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remote and hybrid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senior-sql-developer"/>
    <w:p>
      <w:pPr>
        <w:pStyle w:val="Heading2"/>
      </w:pPr>
      <w:r>
        <w:t xml:space="preserve">Senior SQL Developer</w:t>
      </w:r>
    </w:p>
    <w:bookmarkEnd w:id="9"/>
    <w:bookmarkStart w:id="10" w:name="key-highlights"/>
    <w:p>
      <w:pPr>
        <w:pStyle w:val="Heading2"/>
      </w:pPr>
      <w:r>
        <w:t xml:space="preserve">Key Highlights</w:t>
      </w:r>
    </w:p>
    <w:p>
      <w:pPr>
        <w:pStyle w:val="Compact"/>
        <w:numPr>
          <w:ilvl w:val="0"/>
          <w:numId w:val="1001"/>
        </w:numPr>
      </w:pPr>
      <w:r>
        <w:t xml:space="preserve">SQL Developer and Senior DBA with 15+ years delivering business-critical database solutions across healthcare, finance, and regulated environments.</w:t>
      </w:r>
    </w:p>
    <w:p>
      <w:pPr>
        <w:pStyle w:val="Compact"/>
        <w:numPr>
          <w:ilvl w:val="0"/>
          <w:numId w:val="1001"/>
        </w:numPr>
      </w:pPr>
      <w:r>
        <w:t xml:space="preserve">Designed, developed, and maintained Microsoft SQL Server databases, including T-SQL stored procedures, functions, and views.</w:t>
      </w:r>
    </w:p>
    <w:p>
      <w:pPr>
        <w:pStyle w:val="Compact"/>
        <w:numPr>
          <w:ilvl w:val="0"/>
          <w:numId w:val="1001"/>
        </w:numPr>
      </w:pPr>
      <w:r>
        <w:t xml:space="preserve">Optimised query performance through indexing strategy, query tuning, and database performance improvements for high-volume workloads.</w:t>
      </w:r>
    </w:p>
    <w:p>
      <w:pPr>
        <w:pStyle w:val="Compact"/>
        <w:numPr>
          <w:ilvl w:val="0"/>
          <w:numId w:val="1001"/>
        </w:numPr>
      </w:pPr>
      <w:r>
        <w:t xml:space="preserve">Developed and maintained ETL processes and data integration pipelines to support reliable analytics and operational reporting.</w:t>
      </w:r>
    </w:p>
    <w:p>
      <w:pPr>
        <w:pStyle w:val="Compact"/>
        <w:numPr>
          <w:ilvl w:val="0"/>
          <w:numId w:val="1001"/>
        </w:numPr>
      </w:pPr>
      <w:r>
        <w:t xml:space="preserve">Supported reporting and BI requirements through robust SQL data models and Power BI-aligned semantic reporting outputs.</w:t>
      </w:r>
    </w:p>
    <w:p>
      <w:pPr>
        <w:pStyle w:val="Compact"/>
        <w:numPr>
          <w:ilvl w:val="0"/>
          <w:numId w:val="1001"/>
        </w:numPr>
      </w:pPr>
      <w:r>
        <w:t xml:space="preserve">Ensured data integrity, security, and compliance through governance controls, validation patterns, and operational standards.</w:t>
      </w:r>
    </w:p>
    <w:p>
      <w:pPr>
        <w:pStyle w:val="Compact"/>
        <w:numPr>
          <w:ilvl w:val="0"/>
          <w:numId w:val="1001"/>
        </w:numPr>
      </w:pPr>
      <w:r>
        <w:t xml:space="preserve">Troubleshot and resolved database-related issues across production systems while driving database architecture and best practice standards.</w:t>
      </w:r>
    </w:p>
    <w:p>
      <w:pPr>
        <w:pStyle w:val="Compact"/>
        <w:numPr>
          <w:ilvl w:val="0"/>
          <w:numId w:val="1001"/>
        </w:numPr>
      </w:pPr>
      <w:r>
        <w:t xml:space="preserve">Collaborated with cross-functional teams and stakeholders, using strong communication and analytical problem-solving to deliver scalable outcomes.</w:t>
      </w:r>
    </w:p>
    <w:bookmarkEnd w:id="10"/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SQL Developer and Senior Data Professional with 15+ years of experience designing, developing, and supporting high-performance database solutions across Australia and New Zealand. Strong expertise in Microsoft SQL Server, T-SQL development, stored procedures, functions, views, ETL processes, and data integration. Proven capability in query optimisation, database performance tuning, troubleshooting production database-related issues, and maintaining data integrity, security, and compliance. Experienced supporting reporting and BI requirements, contributing to database architecture decisions, and working with cross-functional teams including business analysts, software developers, and stakeholders. Brings strong communication, stakeholder engagement, and analytical problem-solving, with cloud database delivery on Azure and exposure to DevOps-aligned practices.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2"/>
        </w:numPr>
      </w:pPr>
      <w:r>
        <w:t xml:space="preserve">SQL Development and Microsoft SQL Server Engineering</w:t>
      </w:r>
    </w:p>
    <w:p>
      <w:pPr>
        <w:pStyle w:val="Compact"/>
        <w:numPr>
          <w:ilvl w:val="0"/>
          <w:numId w:val="1002"/>
        </w:numPr>
      </w:pPr>
      <w:r>
        <w:t xml:space="preserve">T-SQL, Stored Procedures, Functions, and Views</w:t>
      </w:r>
    </w:p>
    <w:p>
      <w:pPr>
        <w:pStyle w:val="Compact"/>
        <w:numPr>
          <w:ilvl w:val="0"/>
          <w:numId w:val="1002"/>
        </w:numPr>
      </w:pPr>
      <w:r>
        <w:t xml:space="preserve">Query Optimisation, Indexing, and Performance Tuning</w:t>
      </w:r>
    </w:p>
    <w:p>
      <w:pPr>
        <w:pStyle w:val="Compact"/>
        <w:numPr>
          <w:ilvl w:val="0"/>
          <w:numId w:val="1002"/>
        </w:numPr>
      </w:pPr>
      <w:r>
        <w:t xml:space="preserve">ETL Processes and Data Integration</w:t>
      </w:r>
    </w:p>
    <w:p>
      <w:pPr>
        <w:pStyle w:val="Compact"/>
        <w:numPr>
          <w:ilvl w:val="0"/>
          <w:numId w:val="1002"/>
        </w:numPr>
      </w:pPr>
      <w:r>
        <w:t xml:space="preserve">Data Integrity, Security, and Compliance Standards</w:t>
      </w:r>
    </w:p>
    <w:p>
      <w:pPr>
        <w:pStyle w:val="Compact"/>
        <w:numPr>
          <w:ilvl w:val="0"/>
          <w:numId w:val="1002"/>
        </w:numPr>
      </w:pPr>
      <w:r>
        <w:t xml:space="preserve">Reporting and BI Data Support</w:t>
      </w:r>
    </w:p>
    <w:p>
      <w:pPr>
        <w:pStyle w:val="Compact"/>
        <w:numPr>
          <w:ilvl w:val="0"/>
          <w:numId w:val="1002"/>
        </w:numPr>
      </w:pPr>
      <w:r>
        <w:t xml:space="preserve">Troubleshooting Database-Related Issues</w:t>
      </w:r>
    </w:p>
    <w:p>
      <w:pPr>
        <w:pStyle w:val="Compact"/>
        <w:numPr>
          <w:ilvl w:val="0"/>
          <w:numId w:val="1002"/>
        </w:numPr>
      </w:pPr>
      <w:r>
        <w:t xml:space="preserve">Database Architecture and Best Practice Standards</w:t>
      </w:r>
    </w:p>
    <w:p>
      <w:pPr>
        <w:pStyle w:val="Compact"/>
        <w:numPr>
          <w:ilvl w:val="0"/>
          <w:numId w:val="1002"/>
        </w:numPr>
      </w:pPr>
      <w:r>
        <w:t xml:space="preserve">Cross-Functional Team Collaboration</w:t>
      </w:r>
    </w:p>
    <w:p>
      <w:pPr>
        <w:pStyle w:val="Compact"/>
        <w:numPr>
          <w:ilvl w:val="0"/>
          <w:numId w:val="1002"/>
        </w:numPr>
      </w:pPr>
      <w:r>
        <w:t xml:space="preserve">Communication, Stakeholder Engagement, and Strong Analytical and Problem-Solving Skills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SQL Platforms: Microsoft SQL Server, Azure SQL, Azure Synapse, Microsoft Fabric</w:t>
      </w:r>
    </w:p>
    <w:p>
      <w:pPr>
        <w:pStyle w:val="Compact"/>
        <w:numPr>
          <w:ilvl w:val="0"/>
          <w:numId w:val="1003"/>
        </w:numPr>
      </w:pPr>
      <w:r>
        <w:t xml:space="preserve">SQL Development: T-SQL, stored procedures, user-defined functions, views, indexing, query optimisation, performance tuning</w:t>
      </w:r>
    </w:p>
    <w:p>
      <w:pPr>
        <w:pStyle w:val="Compact"/>
        <w:numPr>
          <w:ilvl w:val="0"/>
          <w:numId w:val="1003"/>
        </w:numPr>
      </w:pPr>
      <w:r>
        <w:t xml:space="preserve">Data Engineering: ETL/ELT pipeline development, data integration, orchestration, and quality controls</w:t>
      </w:r>
    </w:p>
    <w:p>
      <w:pPr>
        <w:pStyle w:val="Compact"/>
        <w:numPr>
          <w:ilvl w:val="0"/>
          <w:numId w:val="1003"/>
        </w:numPr>
      </w:pPr>
      <w:r>
        <w:t xml:space="preserve">Data Architecture: Data modelling, dimensional modelling, data warehousing concepts, star/snowflake schemas</w:t>
      </w:r>
    </w:p>
    <w:p>
      <w:pPr>
        <w:pStyle w:val="Compact"/>
        <w:numPr>
          <w:ilvl w:val="0"/>
          <w:numId w:val="1003"/>
        </w:numPr>
      </w:pPr>
      <w:r>
        <w:t xml:space="preserve">Governance: Data integrity controls, security controls, compliance standards, metadata and lineage practices</w:t>
      </w:r>
    </w:p>
    <w:p>
      <w:pPr>
        <w:pStyle w:val="Compact"/>
        <w:numPr>
          <w:ilvl w:val="0"/>
          <w:numId w:val="1003"/>
        </w:numPr>
      </w:pPr>
      <w:r>
        <w:t xml:space="preserve">Analytics and Reporting: Power BI semantic models, DAX, Power Query, enterprise BI and reporting support</w:t>
      </w:r>
    </w:p>
    <w:p>
      <w:pPr>
        <w:pStyle w:val="Compact"/>
        <w:numPr>
          <w:ilvl w:val="0"/>
          <w:numId w:val="1003"/>
        </w:numPr>
      </w:pPr>
      <w:r>
        <w:t xml:space="preserve">Delivery Practices: Cross-functional collaboration, stakeholder communication, and DevOps-aligned release support</w:t>
      </w:r>
    </w:p>
    <w:bookmarkEnd w:id="13"/>
    <w:bookmarkStart w:id="22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enterprise data architecture and platform design across business-critical domains, aligning delivery to security, governance, and interoperability requirements.</w:t>
      </w:r>
      <w:r>
        <w:t xml:space="preserve"> </w:t>
      </w:r>
      <w:r>
        <w:t xml:space="preserve">- Implemented Microsoft Fabric medallion architecture (bronze, silver, gold) to improve data standardisation, accessibility, and analytics readiness.</w:t>
      </w:r>
      <w:r>
        <w:t xml:space="preserve"> </w:t>
      </w:r>
      <w:r>
        <w:t xml:space="preserve">- Defined reusable architecture patterns for ingestion, transformation, and data product delivery across cloud platforms.</w:t>
      </w:r>
      <w:r>
        <w:t xml:space="preserve"> </w:t>
      </w:r>
      <w:r>
        <w:t xml:space="preserve">- Established governance controls for data ownership, metadata, quality, and operational reliability.</w:t>
      </w:r>
      <w:r>
        <w:t xml:space="preserve"> </w:t>
      </w:r>
      <w:r>
        <w:t xml:space="preserve">- Partnered with platform, architecture, and analytics teams to provide design direction, testing support, and release input.</w:t>
      </w:r>
    </w:p>
    <w:bookmarkEnd w:id="14"/>
    <w:bookmarkStart w:id="15" w:name="Xc5ef9dceb191335fc8ab039a61e2c9c79182478"/>
    <w:p>
      <w:pPr>
        <w:pStyle w:val="Heading3"/>
      </w:pPr>
      <w:r>
        <w:t xml:space="preserve">Abano Healthcare Group, Melbourne, Australia and New Zealand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Owned enterprise data architecture across 250+ endpoints spanning clinical-adjacent, financial, and operational reporting domains.</w:t>
      </w:r>
      <w:r>
        <w:t xml:space="preserve"> </w:t>
      </w:r>
      <w:r>
        <w:t xml:space="preserve">- Designed scalable data models and integration architecture for enterprise reporting and decision support.</w:t>
      </w:r>
      <w:r>
        <w:t xml:space="preserve"> </w:t>
      </w:r>
      <w:r>
        <w:t xml:space="preserve">- Defined migration patterns and roadmap from legacy warehouse environments to Azure and Fabric-aligned architecture.</w:t>
      </w:r>
      <w:r>
        <w:t xml:space="preserve"> </w:t>
      </w:r>
      <w:r>
        <w:t xml:space="preserve">- Established dimensional modelling standards using star and snowflake schema principles for consistency and performance.</w:t>
      </w:r>
      <w:r>
        <w:t xml:space="preserve"> </w:t>
      </w:r>
      <w:r>
        <w:t xml:space="preserve">- Built governance frameworks covering metadata management, lineage, quality controls, and privacy obligations.</w:t>
      </w:r>
      <w:r>
        <w:t xml:space="preserve"> </w:t>
      </w:r>
      <w:r>
        <w:t xml:space="preserve">- Collaborated across architecture, data, and business teams to deliver transformation outcomes in a fast-paced program environment.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reliability, resilience, and performance of business-critical SQL Server environments.</w:t>
      </w:r>
      <w:r>
        <w:t xml:space="preserve"> </w:t>
      </w:r>
      <w:r>
        <w:t xml:space="preserve">- Supported enterprise integration and platform delivery under strict operational and governance standards.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Primary DBA for New Zealand’s national e-Prescription platform in a high-availability regulated healthcare environment.</w:t>
      </w:r>
      <w:r>
        <w:t xml:space="preserve"> </w:t>
      </w:r>
      <w:r>
        <w:t xml:space="preserve">- Led 8 TB SQL Server to Azure migration with phased validation, risk-managed cutover, and operational continuity planning.</w:t>
      </w:r>
      <w:r>
        <w:t xml:space="preserve"> </w:t>
      </w:r>
      <w:r>
        <w:t xml:space="preserve">- Supported secure and interoperable health data operations with strong compliance and audit discipline.</w:t>
      </w:r>
    </w:p>
    <w:bookmarkEnd w:id="17"/>
    <w:bookmarkStart w:id="18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integration and reporting data services in healthcare-aligned contexts.</w:t>
      </w:r>
      <w:r>
        <w:t xml:space="preserve"> </w:t>
      </w:r>
      <w:r>
        <w:t xml:space="preserve">- Built and maintained robust SQL-based ETL processes for dependable operational reporting.</w:t>
      </w:r>
    </w:p>
    <w:bookmarkEnd w:id="18"/>
    <w:bookmarkStart w:id="19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Led enterprise data migration and system integration for major business transformation initiatives.</w:t>
      </w:r>
    </w:p>
    <w:bookmarkEnd w:id="19"/>
    <w:bookmarkStart w:id="20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Modernised legacy systems to SQL Server-based platforms and supported clinical data migration and go-live delivery.</w:t>
      </w:r>
      <w:r>
        <w:t xml:space="preserve"> </w:t>
      </w:r>
      <w:r>
        <w:t xml:space="preserve">- Delivered secure and reliable data services in a regulated public healthcare setting.</w:t>
      </w:r>
    </w:p>
    <w:bookmarkEnd w:id="20"/>
    <w:bookmarkStart w:id="21" w:name="nations-trust-bank-sri-lanka"/>
    <w:p>
      <w:pPr>
        <w:pStyle w:val="Heading3"/>
      </w:pPr>
      <w:r>
        <w:t xml:space="preserve">Nations Trust Bank, Sri Lanka</w:t>
      </w:r>
    </w:p>
    <w:p>
      <w:pPr>
        <w:pStyle w:val="FirstParagraph"/>
      </w:pPr>
      <w:r>
        <w:rPr>
          <w:b/>
          <w:bCs/>
        </w:rPr>
        <w:t xml:space="preserve">Senior Manager, Information Technology | Sep 1999 - Mar 2003</w:t>
      </w:r>
      <w:r>
        <w:t xml:space="preserve"> </w:t>
      </w:r>
      <w:r>
        <w:t xml:space="preserve">- Led enterprise integration and infrastructure programs, including secure payment and channel systems.</w:t>
      </w:r>
      <w:r>
        <w:t xml:space="preserve"> </w:t>
      </w:r>
      <w:r>
        <w:t xml:space="preserve">- Managed vendors, delivery governance, and cross-functional technical teams.</w:t>
      </w:r>
    </w:p>
    <w:bookmarkEnd w:id="21"/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2026-03-10T11:57:10Z</dcterms:created>
  <dcterms:modified xsi:type="dcterms:W3CDTF">2026-03-10T11:57:10Z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