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X21e92c895d7a5eb1f55ef95323b1e2e18878d6f"/>
    <w:p>
      <w:pPr>
        <w:pStyle w:val="Heading2"/>
      </w:pPr>
      <w:r>
        <w:t xml:space="preserve">Head of Business Intelligence | Enterprise Data and Analytics Leader</w:t>
      </w:r>
    </w:p>
    <w:bookmarkEnd w:id="9"/>
    <w:bookmarkStart w:id="10" w:name="key-highlights"/>
    <w:p>
      <w:pPr>
        <w:pStyle w:val="Heading2"/>
      </w:pPr>
      <w:r>
        <w:t xml:space="preserve">Key Highlights</w:t>
      </w:r>
    </w:p>
    <w:p>
      <w:pPr>
        <w:pStyle w:val="Compact"/>
        <w:numPr>
          <w:ilvl w:val="0"/>
          <w:numId w:val="1001"/>
        </w:numPr>
      </w:pPr>
      <w:r>
        <w:t xml:space="preserve">20+ years in IT with deep capability across Business Intelligence, Data Analytics, Data Science, data platform engineering, Program Delivery, and IT Business Engagement in large, complex environments.</w:t>
      </w:r>
    </w:p>
    <w:p>
      <w:pPr>
        <w:pStyle w:val="Compact"/>
        <w:numPr>
          <w:ilvl w:val="0"/>
          <w:numId w:val="1001"/>
        </w:numPr>
      </w:pPr>
      <w:r>
        <w:t xml:space="preserve">Defined and delivered enterprise BI strategy and roadmap across Australia and New Zealand, including legacy data systems modernisation and scalable Azure Data Platforms adoption.</w:t>
      </w:r>
    </w:p>
    <w:p>
      <w:pPr>
        <w:pStyle w:val="Compact"/>
        <w:numPr>
          <w:ilvl w:val="0"/>
          <w:numId w:val="1001"/>
        </w:numPr>
      </w:pPr>
      <w:r>
        <w:t xml:space="preserve">Built, coached, and led high-performing technical and analytical teams and external partners to deliver business-aligned outcomes.</w:t>
      </w:r>
    </w:p>
    <w:p>
      <w:pPr>
        <w:pStyle w:val="Compact"/>
        <w:numPr>
          <w:ilvl w:val="0"/>
          <w:numId w:val="1001"/>
        </w:numPr>
      </w:pPr>
      <w:r>
        <w:t xml:space="preserve">Led development and optimisation of data platforms including data pipelines, modelling, analytics products, dashboards, and reporting.</w:t>
      </w:r>
    </w:p>
    <w:p>
      <w:pPr>
        <w:pStyle w:val="Compact"/>
        <w:numPr>
          <w:ilvl w:val="0"/>
          <w:numId w:val="1001"/>
        </w:numPr>
      </w:pPr>
      <w:r>
        <w:t xml:space="preserve">Established strong data governance, data quality, compliance, and standards frameworks to improve data trust and accessibility.</w:t>
      </w:r>
    </w:p>
    <w:p>
      <w:pPr>
        <w:pStyle w:val="Compact"/>
        <w:numPr>
          <w:ilvl w:val="0"/>
          <w:numId w:val="1001"/>
        </w:numPr>
      </w:pPr>
      <w:r>
        <w:t xml:space="preserve">Enabled self-service analytics and data literacy through governed Power BI semantic models, dashboard standards, and stakeholder enablement.</w:t>
      </w:r>
    </w:p>
    <w:p>
      <w:pPr>
        <w:pStyle w:val="Compact"/>
        <w:numPr>
          <w:ilvl w:val="0"/>
          <w:numId w:val="1001"/>
        </w:numPr>
      </w:pPr>
      <w:r>
        <w:t xml:space="preserve">Commercially focused leader with hands-on budget management, vendor management, project management, prioritisation, and value delivery.</w:t>
      </w:r>
    </w:p>
    <w:bookmarkEnd w:id="10"/>
    <w:bookmarkStart w:id="11" w:name="professional-summary"/>
    <w:p>
      <w:pPr>
        <w:pStyle w:val="Heading2"/>
      </w:pPr>
      <w:r>
        <w:t xml:space="preserve">Professional Summary</w:t>
      </w:r>
    </w:p>
    <w:p>
      <w:pPr>
        <w:pStyle w:val="FirstParagraph"/>
      </w:pPr>
      <w:r>
        <w:t xml:space="preserve">Strategic and hands-on BI leader with more than 20 years of experience delivering enterprise analytics outcomes across business and technology domains. Experienced in translating complex technical concepts into clear business outcomes for executives and operational leaders. Strong background in Azure Data Platforms, Microsoft Fabric, SQL Server, Power BI, governance, and enterprise reporting. Known for building trusted partnerships, fostering a data-driven culture, and delivering customer-focused insights that improve performance through continuous improvement.</w:t>
      </w:r>
    </w:p>
    <w:bookmarkEnd w:id="11"/>
    <w:bookmarkStart w:id="12" w:name="core-competencies"/>
    <w:p>
      <w:pPr>
        <w:pStyle w:val="Heading2"/>
      </w:pPr>
      <w:r>
        <w:t xml:space="preserve">Core Competencies</w:t>
      </w:r>
    </w:p>
    <w:p>
      <w:pPr>
        <w:pStyle w:val="Compact"/>
        <w:numPr>
          <w:ilvl w:val="0"/>
          <w:numId w:val="1002"/>
        </w:numPr>
      </w:pPr>
      <w:r>
        <w:t xml:space="preserve">Enterprise BI Strategy, Roadmap, and Operating Model</w:t>
      </w:r>
    </w:p>
    <w:p>
      <w:pPr>
        <w:pStyle w:val="Compact"/>
        <w:numPr>
          <w:ilvl w:val="0"/>
          <w:numId w:val="1002"/>
        </w:numPr>
      </w:pPr>
      <w:r>
        <w:t xml:space="preserve">Technology Leadership Team Contribution and Executive Advisory</w:t>
      </w:r>
    </w:p>
    <w:p>
      <w:pPr>
        <w:pStyle w:val="Compact"/>
        <w:numPr>
          <w:ilvl w:val="0"/>
          <w:numId w:val="1002"/>
        </w:numPr>
      </w:pPr>
      <w:r>
        <w:t xml:space="preserve">Data Platform Modernisation and Legacy Simplification</w:t>
      </w:r>
    </w:p>
    <w:p>
      <w:pPr>
        <w:pStyle w:val="Compact"/>
        <w:numPr>
          <w:ilvl w:val="0"/>
          <w:numId w:val="1002"/>
        </w:numPr>
      </w:pPr>
      <w:r>
        <w:t xml:space="preserve">Data Governance, Data Quality, Compliance, and Standards</w:t>
      </w:r>
    </w:p>
    <w:p>
      <w:pPr>
        <w:pStyle w:val="Compact"/>
        <w:numPr>
          <w:ilvl w:val="0"/>
          <w:numId w:val="1002"/>
        </w:numPr>
      </w:pPr>
      <w:r>
        <w:t xml:space="preserve">Data Pipelines, Dimensional Modelling, and Analytics Product Delivery</w:t>
      </w:r>
    </w:p>
    <w:p>
      <w:pPr>
        <w:pStyle w:val="Compact"/>
        <w:numPr>
          <w:ilvl w:val="0"/>
          <w:numId w:val="1002"/>
        </w:numPr>
      </w:pPr>
      <w:r>
        <w:t xml:space="preserve">Dashboarding, Reporting, and Insight-Driven Performance Management</w:t>
      </w:r>
    </w:p>
    <w:p>
      <w:pPr>
        <w:pStyle w:val="Compact"/>
        <w:numPr>
          <w:ilvl w:val="0"/>
          <w:numId w:val="1002"/>
        </w:numPr>
      </w:pPr>
      <w:r>
        <w:t xml:space="preserve">Self-Service Analytics Enablement and Data Literacy Uplift</w:t>
      </w:r>
    </w:p>
    <w:p>
      <w:pPr>
        <w:pStyle w:val="Compact"/>
        <w:numPr>
          <w:ilvl w:val="0"/>
          <w:numId w:val="1002"/>
        </w:numPr>
      </w:pPr>
      <w:r>
        <w:t xml:space="preserve">Vendor and Partner Management, Commercial Negotiation, and Value Delivery</w:t>
      </w:r>
    </w:p>
    <w:p>
      <w:pPr>
        <w:pStyle w:val="Compact"/>
        <w:numPr>
          <w:ilvl w:val="0"/>
          <w:numId w:val="1002"/>
        </w:numPr>
      </w:pPr>
      <w:r>
        <w:t xml:space="preserve">Budget Management, Investment Prioritisation, Program Delivery, and Project Management</w:t>
      </w:r>
    </w:p>
    <w:p>
      <w:pPr>
        <w:pStyle w:val="Compact"/>
        <w:numPr>
          <w:ilvl w:val="0"/>
          <w:numId w:val="1002"/>
        </w:numPr>
      </w:pPr>
      <w:r>
        <w:t xml:space="preserve">Stakeholder Engagement Across C-Suite, Operational, and Technical Teams</w:t>
      </w:r>
    </w:p>
    <w:bookmarkEnd w:id="12"/>
    <w:bookmarkStart w:id="13" w:name="technical-skills"/>
    <w:p>
      <w:pPr>
        <w:pStyle w:val="Heading2"/>
      </w:pPr>
      <w:r>
        <w:t xml:space="preserve">Technical Skills</w:t>
      </w:r>
    </w:p>
    <w:p>
      <w:pPr>
        <w:pStyle w:val="Compact"/>
        <w:numPr>
          <w:ilvl w:val="0"/>
          <w:numId w:val="1003"/>
        </w:numPr>
      </w:pPr>
      <w:r>
        <w:t xml:space="preserve">BI and Analytics: Power BI, DAX, Power Query, semantic models, analytics product design, KPI frameworks</w:t>
      </w:r>
    </w:p>
    <w:p>
      <w:pPr>
        <w:pStyle w:val="Compact"/>
        <w:numPr>
          <w:ilvl w:val="0"/>
          <w:numId w:val="1003"/>
        </w:numPr>
      </w:pPr>
      <w:r>
        <w:t xml:space="preserve">Data Platforms: Microsoft Fabric, Azure Data Factory, Azure Synapse, Azure SQL, SQL Server, SSIS, SSAS</w:t>
      </w:r>
    </w:p>
    <w:p>
      <w:pPr>
        <w:pStyle w:val="Compact"/>
        <w:numPr>
          <w:ilvl w:val="0"/>
          <w:numId w:val="1003"/>
        </w:numPr>
      </w:pPr>
      <w:r>
        <w:t xml:space="preserve">Data Engineering: ETL/ELT, data modelling, pipeline orchestration, monitoring, and performance optimisation</w:t>
      </w:r>
    </w:p>
    <w:p>
      <w:pPr>
        <w:pStyle w:val="Compact"/>
        <w:numPr>
          <w:ilvl w:val="0"/>
          <w:numId w:val="1003"/>
        </w:numPr>
      </w:pPr>
      <w:r>
        <w:t xml:space="preserve">Governance: Data quality controls, stewardship models, metadata and lineage practices, access and compliance controls</w:t>
      </w:r>
    </w:p>
    <w:p>
      <w:pPr>
        <w:pStyle w:val="Compact"/>
        <w:numPr>
          <w:ilvl w:val="0"/>
          <w:numId w:val="1003"/>
        </w:numPr>
      </w:pPr>
      <w:r>
        <w:t xml:space="preserve">Integration: REST/SOAP API integration, middleware-aligned architecture, batch and near real-time patterns</w:t>
      </w:r>
    </w:p>
    <w:p>
      <w:pPr>
        <w:pStyle w:val="Compact"/>
        <w:numPr>
          <w:ilvl w:val="0"/>
          <w:numId w:val="1003"/>
        </w:numPr>
      </w:pPr>
      <w:r>
        <w:t xml:space="preserve">Delivery: Program leadership, project planning, prioritisation, stakeholder communication, and risk management</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BI and data platform strategy execution with senior business and technology stakeholders.</w:t>
      </w:r>
      <w:r>
        <w:t xml:space="preserve"> </w:t>
      </w:r>
      <w:r>
        <w:t xml:space="preserve">- Simplified and modernised legacy data systems into Microsoft Fabric architecture to improve scalability, reliability, and reporting readiness.</w:t>
      </w:r>
      <w:r>
        <w:t xml:space="preserve"> </w:t>
      </w:r>
      <w:r>
        <w:t xml:space="preserve">- Directed design and optimisation of ETL/ELT pipelines, dimensional models, and semantic layers for actionable insights.</w:t>
      </w:r>
      <w:r>
        <w:t xml:space="preserve"> </w:t>
      </w:r>
      <w:r>
        <w:t xml:space="preserve">- Established governance standards for ownership, stewardship, quality controls, accessibility, and compliance.</w:t>
      </w:r>
      <w:r>
        <w:t xml:space="preserve"> </w:t>
      </w:r>
      <w:r>
        <w:t xml:space="preserve">- Improved reporting quality and usability through Power BI optimisation, refresh governance, and dashboard standards.</w:t>
      </w:r>
      <w:r>
        <w:t xml:space="preserve"> </w:t>
      </w:r>
      <w:r>
        <w:t xml:space="preserve">- Led internal capability uplift and vendor coordination to deliver roadmap outcomes in a fast-paced environment.</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enterprise BI architecture across 250+ endpoints, defining strategic roadmap and phased modernisation plans.</w:t>
      </w:r>
      <w:r>
        <w:t xml:space="preserve"> </w:t>
      </w:r>
      <w:r>
        <w:t xml:space="preserve">- Partnered with executives and operational leaders to translate business needs into actionable insights and measurable outcomes.</w:t>
      </w:r>
      <w:r>
        <w:t xml:space="preserve"> </w:t>
      </w:r>
      <w:r>
        <w:t xml:space="preserve">- Led review and rationalisation of complex legacy integrations across Finance, Payroll, CRM, and SharePoint ecosystems.</w:t>
      </w:r>
      <w:r>
        <w:t xml:space="preserve"> </w:t>
      </w:r>
      <w:r>
        <w:t xml:space="preserve">- Defined enterprise data governance and data quality standards, improving reporting consistency and trust.</w:t>
      </w:r>
      <w:r>
        <w:t xml:space="preserve"> </w:t>
      </w:r>
      <w:r>
        <w:t xml:space="preserve">- Enabled self-service analytics and stronger data literacy through governed semantic model and deployment standards.</w:t>
      </w:r>
      <w:r>
        <w:t xml:space="preserve"> </w:t>
      </w:r>
      <w:r>
        <w:t xml:space="preserve">- Guided cross-functional Program Delivery, prioritisation, and change governance for complex platform initiatives.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and performance across critical enterprise systems supporting analytics and reporting.</w:t>
      </w:r>
      <w:r>
        <w:t xml:space="preserve"> </w:t>
      </w:r>
      <w:r>
        <w:t xml:space="preserve">- Supported project delivery requiring integration planning, risk management, and production release coordination.</w:t>
      </w:r>
      <w:r>
        <w:t xml:space="preserve"> </w:t>
      </w:r>
      <w:r>
        <w:t xml:space="preserve">- Contributed to operational governance and service continuity in complex multi-system environments.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database and migration delivery for national-scale healthcare platforms in a regulated, high-availability setting.</w:t>
      </w:r>
      <w:r>
        <w:t xml:space="preserve"> </w:t>
      </w:r>
      <w:r>
        <w:t xml:space="preserve">- Delivered 8 TB SQL Server to Azure migration including staged testing, validation, and controlled cutover.</w:t>
      </w:r>
      <w:r>
        <w:t xml:space="preserve"> </w:t>
      </w:r>
      <w:r>
        <w:t xml:space="preserve">- Implemented governance practices for retention, quality assurance, and operational resilience.</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SQL-based integration and reporting services supporting operational and ministry-aligned outcomes.</w:t>
      </w:r>
      <w:r>
        <w:t xml:space="preserve"> </w:t>
      </w:r>
      <w:r>
        <w:t xml:space="preserve">- Improved reliability of recurring reports through stronger ETL controls and support practices.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enterprise migration and integration for Property, Rating, and Finance platform transformation.</w:t>
      </w:r>
      <w:r>
        <w:t xml:space="preserve"> </w:t>
      </w:r>
      <w:r>
        <w:t xml:space="preserve">- Managed UAT, testing, and live cutover execution to ensure stable transition and reporting continuity.</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Modernised legacy Microsoft Access solutions to SQL Server and .NET-aligned platforms.</w:t>
      </w:r>
      <w:r>
        <w:t xml:space="preserve"> </w:t>
      </w:r>
      <w:r>
        <w:t xml:space="preserve">- Supported clinical data migration and go-live activities in regulated healthcare operations.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enterprise software and digital channel transformation programs on time and within budget.</w:t>
      </w:r>
      <w:r>
        <w:t xml:space="preserve"> </w:t>
      </w:r>
      <w:r>
        <w:t xml:space="preserve">- Managed vendors, commercial evaluations, and rollout governance for major IT investments.</w:t>
      </w:r>
      <w:r>
        <w:t xml:space="preserve"> </w:t>
      </w:r>
      <w:r>
        <w:t xml:space="preserve">- Reported to senior management on delivery risk, technical options, and commercial outcomes.</w:t>
      </w:r>
      <w:r>
        <w:t xml:space="preserve"> </w:t>
      </w:r>
      <w:r>
        <w:t xml:space="preserve">- Directed cross-functional teams with accountability for execution quality and stakeholder confidence.</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and QA governance in the SCADA division supporting intelligent building solutions.</w:t>
      </w:r>
      <w:r>
        <w:t xml:space="preserve"> </w:t>
      </w:r>
      <w:r>
        <w:t xml:space="preserve">- Coordinated Colombo-based development and release readiness for Singapore delivery cycles.</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2026-02-27T12:55:48Z</dcterms:created>
  <dcterms:modified xsi:type="dcterms:W3CDTF">2026-02-27T12:55:48Z</dcterms:modified>
</cp:coreProperties>
</file>

<file path=docProps/custom.xml><?xml version="1.0" encoding="utf-8"?>
<Properties xmlns="http://schemas.openxmlformats.org/officeDocument/2006/custom-properties" xmlns:vt="http://schemas.openxmlformats.org/officeDocument/2006/docPropsVTypes"/>
</file>