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 | Available for Port Melbourne hybrid and onsite roles</w:t>
      </w:r>
      <w:r>
        <w:t xml:space="preserve"> </w:t>
      </w:r>
      <w:r>
        <w:t xml:space="preserve">LinkedIn: linkedin.com/in/sudath-attanayake | Email: sudatha@gmail.com | Phone: 0411040055</w:t>
      </w:r>
    </w:p>
    <w:bookmarkStart w:id="9" w:name="senior-data-engineer-data-platform-lead"/>
    <w:p>
      <w:pPr>
        <w:pStyle w:val="Heading2"/>
      </w:pPr>
      <w:r>
        <w:t xml:space="preserve">Senior Data Engineer | Data Platform Lead</w:t>
      </w:r>
    </w:p>
    <w:bookmarkEnd w:id="9"/>
    <w:bookmarkStart w:id="10" w:name="key-highlights"/>
    <w:p>
      <w:pPr>
        <w:pStyle w:val="Heading2"/>
      </w:pPr>
      <w:r>
        <w:t xml:space="preserve">Key Highlights</w:t>
      </w:r>
    </w:p>
    <w:p>
      <w:pPr>
        <w:pStyle w:val="Compact"/>
        <w:numPr>
          <w:ilvl w:val="0"/>
          <w:numId w:val="1001"/>
        </w:numPr>
      </w:pPr>
      <w:r>
        <w:t xml:space="preserve">15+ years in data engineering, data platform delivery, and enterprise analytics across Australia and New Zealand.</w:t>
      </w:r>
    </w:p>
    <w:p>
      <w:pPr>
        <w:pStyle w:val="Compact"/>
        <w:numPr>
          <w:ilvl w:val="0"/>
          <w:numId w:val="1001"/>
        </w:numPr>
      </w:pPr>
      <w:r>
        <w:t xml:space="preserve">Led on-premises to cloud migration programs for SQL Server estates, including reverse engineering of legacy T-SQL, SSIS, SSRS dependencies, and stored procedure logic.</w:t>
      </w:r>
    </w:p>
    <w:p>
      <w:pPr>
        <w:pStyle w:val="Compact"/>
        <w:numPr>
          <w:ilvl w:val="0"/>
          <w:numId w:val="1001"/>
        </w:numPr>
      </w:pPr>
      <w:r>
        <w:t xml:space="preserve">Designed and implemented scalable ETL/ELT pipelines with batch and near real-time patterns using Azure Data Factory, Synapse, SQL, and Python.</w:t>
      </w:r>
    </w:p>
    <w:p>
      <w:pPr>
        <w:pStyle w:val="Compact"/>
        <w:numPr>
          <w:ilvl w:val="0"/>
          <w:numId w:val="1001"/>
        </w:numPr>
      </w:pPr>
      <w:r>
        <w:t xml:space="preserve">Delivered lakehouse architecture using medallion design (bronze, silver, gold), with strong alignment to Databricks and Delta Lake operating patterns.</w:t>
      </w:r>
    </w:p>
    <w:p>
      <w:pPr>
        <w:pStyle w:val="Compact"/>
        <w:numPr>
          <w:ilvl w:val="0"/>
          <w:numId w:val="1001"/>
        </w:numPr>
      </w:pPr>
      <w:r>
        <w:t xml:space="preserve">Implemented data governance, quality controls, lineage documentation, and security guardrails to improve trust in enterprise datasets.</w:t>
      </w:r>
    </w:p>
    <w:p>
      <w:pPr>
        <w:pStyle w:val="Compact"/>
        <w:numPr>
          <w:ilvl w:val="0"/>
          <w:numId w:val="1001"/>
        </w:numPr>
      </w:pPr>
      <w:r>
        <w:t xml:space="preserve">Built architecture documentation, migration strategies, and executive-ready updates that connected delivery progress to business outcomes.</w:t>
      </w:r>
    </w:p>
    <w:p>
      <w:pPr>
        <w:pStyle w:val="Compact"/>
        <w:numPr>
          <w:ilvl w:val="0"/>
          <w:numId w:val="1001"/>
        </w:numPr>
      </w:pPr>
      <w:r>
        <w:t xml:space="preserve">Improved cloud platform reliability and performance tuning through monitoring, standards, and automation practices.</w:t>
      </w:r>
    </w:p>
    <w:p>
      <w:pPr>
        <w:pStyle w:val="Compact"/>
        <w:numPr>
          <w:ilvl w:val="0"/>
          <w:numId w:val="1001"/>
        </w:numPr>
      </w:pPr>
      <w:r>
        <w:t xml:space="preserve">Mentored engineers and worked closely with cross-functional stakeholders across healthcare, finance, and enterprise operations.</w:t>
      </w:r>
    </w:p>
    <w:bookmarkEnd w:id="10"/>
    <w:bookmarkStart w:id="11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Hands-on senior data engineer and architecture leader with deep experience modernizing legacy data platforms into cloud-first analytics environments. Strong delivery background across Azure data services (ADF, Synapse, Data Lake) and SQL/Python engineering, with practical exposure to AWS data patterns (S3, Redshift, Glue, Lambda) in multi-cloud enterprise programs. Proven capability in migration planning, data modeling, orchestration, CI/CD-aligned delivery, governance, and stakeholder communication. Known for building trusted, high-quality data products for reporting, API consumption, and decision support while mentoring delivery teams.</w:t>
      </w:r>
    </w:p>
    <w:bookmarkEnd w:id="11"/>
    <w:bookmarkStart w:id="12" w:name="core-competencies"/>
    <w:p>
      <w:pPr>
        <w:pStyle w:val="Heading2"/>
      </w:pPr>
      <w:r>
        <w:t xml:space="preserve">Core Competencies</w:t>
      </w:r>
    </w:p>
    <w:p>
      <w:pPr>
        <w:pStyle w:val="Compact"/>
        <w:numPr>
          <w:ilvl w:val="0"/>
          <w:numId w:val="1002"/>
        </w:numPr>
      </w:pPr>
      <w:r>
        <w:t xml:space="preserve">Data Engineering and Lakehouse Architecture</w:t>
      </w:r>
    </w:p>
    <w:p>
      <w:pPr>
        <w:pStyle w:val="Compact"/>
        <w:numPr>
          <w:ilvl w:val="0"/>
          <w:numId w:val="1002"/>
        </w:numPr>
      </w:pPr>
      <w:r>
        <w:t xml:space="preserve">On-Prem to Cloud Migration and Legacy Reverse Engineering</w:t>
      </w:r>
    </w:p>
    <w:p>
      <w:pPr>
        <w:pStyle w:val="Compact"/>
        <w:numPr>
          <w:ilvl w:val="0"/>
          <w:numId w:val="1002"/>
        </w:numPr>
      </w:pPr>
      <w:r>
        <w:t xml:space="preserve">Databricks and Spark Delivery Alignment</w:t>
      </w:r>
    </w:p>
    <w:p>
      <w:pPr>
        <w:pStyle w:val="Compact"/>
        <w:numPr>
          <w:ilvl w:val="0"/>
          <w:numId w:val="1002"/>
        </w:numPr>
      </w:pPr>
      <w:r>
        <w:t xml:space="preserve">Delta Lake and Medallion Architecture Patterns</w:t>
      </w:r>
    </w:p>
    <w:p>
      <w:pPr>
        <w:pStyle w:val="Compact"/>
        <w:numPr>
          <w:ilvl w:val="0"/>
          <w:numId w:val="1002"/>
        </w:numPr>
      </w:pPr>
      <w:r>
        <w:t xml:space="preserve">Azure Data Factory, Synapse, Data Lake, and SQL Engineering</w:t>
      </w:r>
    </w:p>
    <w:p>
      <w:pPr>
        <w:pStyle w:val="Compact"/>
        <w:numPr>
          <w:ilvl w:val="0"/>
          <w:numId w:val="1002"/>
        </w:numPr>
      </w:pPr>
      <w:r>
        <w:t xml:space="preserve">AWS Data Platform Familiarity (S3, Redshift, Glue, Lambda)</w:t>
      </w:r>
    </w:p>
    <w:p>
      <w:pPr>
        <w:pStyle w:val="Compact"/>
        <w:numPr>
          <w:ilvl w:val="0"/>
          <w:numId w:val="1002"/>
        </w:numPr>
      </w:pPr>
      <w:r>
        <w:t xml:space="preserve">Batch and Streaming Pipeline Design</w:t>
      </w:r>
    </w:p>
    <w:p>
      <w:pPr>
        <w:pStyle w:val="Compact"/>
        <w:numPr>
          <w:ilvl w:val="0"/>
          <w:numId w:val="1002"/>
        </w:numPr>
      </w:pPr>
      <w:r>
        <w:t xml:space="preserve">ETL/ELT Orchestration, Data Modeling, and Performance Tuning</w:t>
      </w:r>
    </w:p>
    <w:p>
      <w:pPr>
        <w:pStyle w:val="Compact"/>
        <w:numPr>
          <w:ilvl w:val="0"/>
          <w:numId w:val="1002"/>
        </w:numPr>
      </w:pPr>
      <w:r>
        <w:t xml:space="preserve">Data Governance, Data Quality, Lineage, and Security Controls</w:t>
      </w:r>
    </w:p>
    <w:p>
      <w:pPr>
        <w:pStyle w:val="Compact"/>
        <w:numPr>
          <w:ilvl w:val="0"/>
          <w:numId w:val="1002"/>
        </w:numPr>
      </w:pPr>
      <w:r>
        <w:t xml:space="preserve">DevOps and CI/CD Integration for Data Platforms</w:t>
      </w:r>
    </w:p>
    <w:p>
      <w:pPr>
        <w:pStyle w:val="Compact"/>
        <w:numPr>
          <w:ilvl w:val="0"/>
          <w:numId w:val="1002"/>
        </w:numPr>
      </w:pPr>
      <w:r>
        <w:t xml:space="preserve">Architecture Documentation, Stakeholder Engagement, and Mentoring</w:t>
      </w:r>
    </w:p>
    <w:bookmarkEnd w:id="12"/>
    <w:bookmarkStart w:id="13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3"/>
        </w:numPr>
      </w:pPr>
      <w:r>
        <w:t xml:space="preserve">Languages and Processing: SQL, T-SQL, Python, Spark concepts, stored procedures</w:t>
      </w:r>
    </w:p>
    <w:p>
      <w:pPr>
        <w:pStyle w:val="Compact"/>
        <w:numPr>
          <w:ilvl w:val="0"/>
          <w:numId w:val="1003"/>
        </w:numPr>
      </w:pPr>
      <w:r>
        <w:t xml:space="preserve">Data Engineering: ETL/ELT, orchestration, pipeline monitoring, dimensional modeling</w:t>
      </w:r>
    </w:p>
    <w:p>
      <w:pPr>
        <w:pStyle w:val="Compact"/>
        <w:numPr>
          <w:ilvl w:val="0"/>
          <w:numId w:val="1003"/>
        </w:numPr>
      </w:pPr>
      <w:r>
        <w:t xml:space="preserve">Azure: Azure Data Factory, Azure Synapse, Azure SQL, Data Lake, Microsoft Fabric</w:t>
      </w:r>
    </w:p>
    <w:p>
      <w:pPr>
        <w:pStyle w:val="Compact"/>
        <w:numPr>
          <w:ilvl w:val="0"/>
          <w:numId w:val="1003"/>
        </w:numPr>
      </w:pPr>
      <w:r>
        <w:t xml:space="preserve">AWS: Working knowledge of S3, Redshift, Glue, Lambda, and cloud data integration patterns</w:t>
      </w:r>
    </w:p>
    <w:p>
      <w:pPr>
        <w:pStyle w:val="Compact"/>
        <w:numPr>
          <w:ilvl w:val="0"/>
          <w:numId w:val="1003"/>
        </w:numPr>
      </w:pPr>
      <w:r>
        <w:t xml:space="preserve">Lakehouse: Medallion architecture, Delta-compatible design principles, analytics-ready data layers</w:t>
      </w:r>
    </w:p>
    <w:p>
      <w:pPr>
        <w:pStyle w:val="Compact"/>
        <w:numPr>
          <w:ilvl w:val="0"/>
          <w:numId w:val="1003"/>
        </w:numPr>
      </w:pPr>
      <w:r>
        <w:t xml:space="preserve">BI and Analytics: Power BI (DAX, semantic models, dataflows, performance optimization)</w:t>
      </w:r>
    </w:p>
    <w:p>
      <w:pPr>
        <w:pStyle w:val="Compact"/>
        <w:numPr>
          <w:ilvl w:val="0"/>
          <w:numId w:val="1003"/>
        </w:numPr>
      </w:pPr>
      <w:r>
        <w:t xml:space="preserve">Governance and Security: Data quality rules, lineage documentation, stewardship standards, lifecycle controls</w:t>
      </w:r>
    </w:p>
    <w:bookmarkEnd w:id="13"/>
    <w:bookmarkStart w:id="19" w:name="professional-experience"/>
    <w:p>
      <w:pPr>
        <w:pStyle w:val="Heading2"/>
      </w:pPr>
      <w:r>
        <w:t xml:space="preserve">Professional Experience</w:t>
      </w:r>
    </w:p>
    <w:bookmarkStart w:id="14" w:name="attekus-melbourne-australia-hybrid"/>
    <w:p>
      <w:pPr>
        <w:pStyle w:val="Heading3"/>
      </w:pPr>
      <w:r>
        <w:t xml:space="preserve">Attekus, Melbourne, Australia (Hybrid)</w:t>
      </w:r>
    </w:p>
    <w:p>
      <w:pPr>
        <w:pStyle w:val="FirstParagraph"/>
      </w:pPr>
      <w:r>
        <w:rPr>
          <w:b/>
          <w:bCs/>
        </w:rPr>
        <w:t xml:space="preserve">Data Platform Lead | Apr 2025 - Feb 2026</w:t>
      </w:r>
      <w:r>
        <w:t xml:space="preserve"> </w:t>
      </w:r>
      <w:r>
        <w:t xml:space="preserve">- Led enterprise data engineering and architecture delivery, aligning cloud platform design to business priorities and delivery timelines.</w:t>
      </w:r>
      <w:r>
        <w:t xml:space="preserve"> </w:t>
      </w:r>
      <w:r>
        <w:t xml:space="preserve">- Directed migration strategy for legacy SQL Server workloads and integration assets, including mapping of stored procedures and SSIS-based transformations.</w:t>
      </w:r>
      <w:r>
        <w:t xml:space="preserve"> </w:t>
      </w:r>
      <w:r>
        <w:t xml:space="preserve">- Implemented Microsoft Fabric lakehouse with medallion architecture to improve ingestion reliability, transformation consistency, and analytics consumption.</w:t>
      </w:r>
      <w:r>
        <w:t xml:space="preserve"> </w:t>
      </w:r>
      <w:r>
        <w:t xml:space="preserve">- Designed scalable batch and near real-time ETL/ELT pipelines with orchestration and operational monitoring controls.</w:t>
      </w:r>
      <w:r>
        <w:t xml:space="preserve"> </w:t>
      </w:r>
      <w:r>
        <w:t xml:space="preserve">- Strengthened data governance, quality validation, lineage documentation, and platform security practices across critical datasets.</w:t>
      </w:r>
      <w:r>
        <w:t xml:space="preserve"> </w:t>
      </w:r>
      <w:r>
        <w:t xml:space="preserve">- Supported CI/CD-oriented release practices, technical standards, and performance tuning for data platform components.</w:t>
      </w:r>
      <w:r>
        <w:t xml:space="preserve"> </w:t>
      </w:r>
      <w:r>
        <w:t xml:space="preserve">- Produced clear architecture documentation and executive updates on roadmap, risks, and delivery ROI.</w:t>
      </w:r>
      <w:r>
        <w:t xml:space="preserve"> </w:t>
      </w:r>
      <w:r>
        <w:t xml:space="preserve">- Mentored engineers and coordinated delivery across data, reporting, and business stakeholder groups.</w:t>
      </w:r>
    </w:p>
    <w:bookmarkEnd w:id="14"/>
    <w:bookmarkStart w:id="15" w:name="Xc5ef9dceb191335fc8ab039a61e2c9c79182478"/>
    <w:p>
      <w:pPr>
        <w:pStyle w:val="Heading3"/>
      </w:pPr>
      <w:r>
        <w:t xml:space="preserve">Abano Healthcare Group, Melbourne, Australia and New Zealand (Hybrid)</w:t>
      </w:r>
    </w:p>
    <w:p>
      <w:pPr>
        <w:pStyle w:val="FirstParagraph"/>
      </w:pPr>
      <w:r>
        <w:rPr>
          <w:b/>
          <w:bCs/>
        </w:rPr>
        <w:t xml:space="preserve">Data and Analytics Architect | Nov 2022 - Apr 2025</w:t>
      </w:r>
      <w:r>
        <w:t xml:space="preserve"> </w:t>
      </w:r>
      <w:r>
        <w:t xml:space="preserve">- Owned enterprise data architecture across 250+ endpoints and led modernization from legacy warehouse patterns to cloud-aligned lakehouse delivery.</w:t>
      </w:r>
      <w:r>
        <w:t xml:space="preserve"> </w:t>
      </w:r>
      <w:r>
        <w:t xml:space="preserve">- Performed detailed reverse engineering of upstream/downstream integrations across D365 F&amp;O, payroll, CRM, and SharePoint ecosystems.</w:t>
      </w:r>
      <w:r>
        <w:t xml:space="preserve"> </w:t>
      </w:r>
      <w:r>
        <w:t xml:space="preserve">- Developed migration blueprints, cutover approaches, and delivery governance for complex data transformation programs.</w:t>
      </w:r>
      <w:r>
        <w:t xml:space="preserve"> </w:t>
      </w:r>
      <w:r>
        <w:t xml:space="preserve">- Established dimensional modeling and orchestration standards to improve consistency and reuse across reporting and analytics pipelines.</w:t>
      </w:r>
      <w:r>
        <w:t xml:space="preserve"> </w:t>
      </w:r>
      <w:r>
        <w:t xml:space="preserve">- Guided API-enabled and batch integration delivery for trusted datasets consumed by executive reporting and operational teams.</w:t>
      </w:r>
      <w:r>
        <w:t xml:space="preserve"> </w:t>
      </w:r>
      <w:r>
        <w:t xml:space="preserve">- Partnered with senior stakeholders and CAB forums to communicate architecture decisions, risk controls, and implementation progress.</w:t>
      </w:r>
      <w:r>
        <w:t xml:space="preserve"> </w:t>
      </w:r>
      <w:r>
        <w:t xml:space="preserve">- Coached technical team members on design standards, testing rigor, and production readiness.</w:t>
      </w:r>
    </w:p>
    <w:bookmarkEnd w:id="15"/>
    <w:bookmarkStart w:id="16" w:name="X59d58a29d8c82f18fa6f1135fe52029de99abec"/>
    <w:p>
      <w:pPr>
        <w:pStyle w:val="Heading3"/>
      </w:pPr>
      <w:r>
        <w:t xml:space="preserve">Abano Healthcare Group, Auckland, New Zealand</w:t>
      </w:r>
    </w:p>
    <w:p>
      <w:pPr>
        <w:pStyle w:val="FirstParagraph"/>
      </w:pPr>
      <w:r>
        <w:rPr>
          <w:b/>
          <w:bCs/>
        </w:rPr>
        <w:t xml:space="preserve">Senior DBA | Sep 2021 - Nov 2022</w:t>
      </w:r>
      <w:r>
        <w:t xml:space="preserve"> </w:t>
      </w:r>
      <w:r>
        <w:t xml:space="preserve">- Improved SQL Server platform performance, resilience, and operational stability for business-critical applications.</w:t>
      </w:r>
      <w:r>
        <w:t xml:space="preserve"> </w:t>
      </w:r>
      <w:r>
        <w:t xml:space="preserve">- Contributed to integration-heavy transformation programs with strong focus on reliability, governance, and service continuity.</w:t>
      </w:r>
    </w:p>
    <w:bookmarkEnd w:id="16"/>
    <w:bookmarkStart w:id="17" w:name="whanau-tahi-limited-auckland-new-zealand"/>
    <w:p>
      <w:pPr>
        <w:pStyle w:val="Heading3"/>
      </w:pPr>
      <w:r>
        <w:t xml:space="preserve">Whanau Tahi Limited, Auckland, New Zealand</w:t>
      </w:r>
    </w:p>
    <w:p>
      <w:pPr>
        <w:pStyle w:val="FirstParagraph"/>
      </w:pPr>
      <w:r>
        <w:rPr>
          <w:b/>
          <w:bCs/>
        </w:rPr>
        <w:t xml:space="preserve">Senior Database Administrator | Oct 2016 - Sep 2021</w:t>
      </w:r>
      <w:r>
        <w:t xml:space="preserve"> </w:t>
      </w:r>
      <w:r>
        <w:t xml:space="preserve">- Led an 8 TB SQL Server to Azure migration with staged validation, controlled cutover, and post-migration stabilization.</w:t>
      </w:r>
      <w:r>
        <w:t xml:space="preserve"> </w:t>
      </w:r>
      <w:r>
        <w:t xml:space="preserve">- Delivered regulated health data integration work with strong emphasis on quality, security, and auditability.</w:t>
      </w:r>
    </w:p>
    <w:bookmarkEnd w:id="17"/>
    <w:bookmarkStart w:id="18" w:name="earlier-roles"/>
    <w:p>
      <w:pPr>
        <w:pStyle w:val="Heading3"/>
      </w:pPr>
      <w:r>
        <w:t xml:space="preserve">Earlier Roles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Senior DBA, SimplHealth (2013 - 2016):</w:t>
      </w:r>
      <w:r>
        <w:t xml:space="preserve"> </w:t>
      </w:r>
      <w:r>
        <w:t xml:space="preserve">Delivered SQL-based ETL and reporting services for operational and ministry-aligned outcomes.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Senior DBA, Whangarei District Council (2007 - 2013):</w:t>
      </w:r>
      <w:r>
        <w:t xml:space="preserve"> </w:t>
      </w:r>
      <w:r>
        <w:t xml:space="preserve">Led enterprise system migration, UAT, and live cutover for core council platforms.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DBA, Northland District Health Board (2003 - 2007):</w:t>
      </w:r>
      <w:r>
        <w:t xml:space="preserve"> </w:t>
      </w:r>
      <w:r>
        <w:t xml:space="preserve">Modernized legacy data applications and supported clinical migration programs.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Senior Manager IT, Nations Trust Bank (1999 - 2003):</w:t>
      </w:r>
      <w:r>
        <w:t xml:space="preserve"> </w:t>
      </w:r>
      <w:r>
        <w:t xml:space="preserve">Led financial services technology implementation, system integration, and vendor governance.</w:t>
      </w:r>
    </w:p>
    <w:bookmarkEnd w:id="18"/>
    <w:bookmarkEnd w:id="19"/>
    <w:bookmarkStart w:id="20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5"/>
        </w:numPr>
      </w:pPr>
      <w:r>
        <w:t xml:space="preserve">MSc in Computer Science (First Class Honors)</w:t>
      </w:r>
    </w:p>
    <w:p>
      <w:pPr>
        <w:pStyle w:val="Compact"/>
        <w:numPr>
          <w:ilvl w:val="0"/>
          <w:numId w:val="1005"/>
        </w:numPr>
      </w:pPr>
      <w:r>
        <w:t xml:space="preserve">A/L (Double Maths, Physics, Chemistry) - Ananda College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2026-02-27T12:22:58Z</dcterms:created>
  <dcterms:modified xsi:type="dcterms:W3CDTF">2026-02-27T12:22:58Z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