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hybrid and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X2e622901418a18b3a00d3f0c950464ea88e40f4"/>
    <w:p>
      <w:pPr>
        <w:pStyle w:val="Heading2"/>
      </w:pPr>
      <w:r>
        <w:t xml:space="preserve">Data &amp; AI Solutions Architect | Enterprise Data Platform Leader</w:t>
      </w:r>
    </w:p>
    <w:bookmarkEnd w:id="9"/>
    <w:bookmarkStart w:id="10" w:name="key-highlights"/>
    <w:p>
      <w:pPr>
        <w:pStyle w:val="Heading2"/>
      </w:pPr>
      <w:r>
        <w:t xml:space="preserve">Key Highlights</w:t>
      </w:r>
    </w:p>
    <w:p>
      <w:pPr>
        <w:pStyle w:val="Compact"/>
        <w:numPr>
          <w:ilvl w:val="0"/>
          <w:numId w:val="1001"/>
        </w:numPr>
      </w:pPr>
      <w:r>
        <w:t xml:space="preserve">15+ years delivering enterprise data architecture, engineering, and analytics solutions across Australia and New Zealand, including regulated industries.</w:t>
      </w:r>
    </w:p>
    <w:p>
      <w:pPr>
        <w:pStyle w:val="Compact"/>
        <w:numPr>
          <w:ilvl w:val="0"/>
          <w:numId w:val="1001"/>
        </w:numPr>
      </w:pPr>
      <w:r>
        <w:t xml:space="preserve">Designed and implemented enterprise data solutions across data lake, data warehouse, and lakehouse platforms, including real-time analytics requirements.</w:t>
      </w:r>
    </w:p>
    <w:p>
      <w:pPr>
        <w:pStyle w:val="Compact"/>
        <w:numPr>
          <w:ilvl w:val="0"/>
          <w:numId w:val="1001"/>
        </w:numPr>
      </w:pPr>
      <w:r>
        <w:t xml:space="preserve">Built cloud platforms with strong scalability, performance, security, and maintainability using Azure and Microsoft Fabric.</w:t>
      </w:r>
    </w:p>
    <w:p>
      <w:pPr>
        <w:pStyle w:val="Compact"/>
        <w:numPr>
          <w:ilvl w:val="0"/>
          <w:numId w:val="1001"/>
        </w:numPr>
      </w:pPr>
      <w:r>
        <w:t xml:space="preserve">Delivered ETL/ELT pipelines and integration using batch, streaming, and CDC patterns.</w:t>
      </w:r>
    </w:p>
    <w:p>
      <w:pPr>
        <w:pStyle w:val="Compact"/>
        <w:numPr>
          <w:ilvl w:val="0"/>
          <w:numId w:val="1001"/>
        </w:numPr>
      </w:pPr>
      <w:r>
        <w:t xml:space="preserve">Produced solution blueprints, architecture decision records, and implementation roadmaps to guide technical implementation teams.</w:t>
      </w:r>
    </w:p>
    <w:p>
      <w:pPr>
        <w:pStyle w:val="Compact"/>
        <w:numPr>
          <w:ilvl w:val="0"/>
          <w:numId w:val="1001"/>
        </w:numPr>
      </w:pPr>
      <w:r>
        <w:t xml:space="preserve">Established data governance, engineering best practices, and data quality controls with practical governance tools, lineage, and stewardship.</w:t>
      </w:r>
    </w:p>
    <w:p>
      <w:pPr>
        <w:pStyle w:val="Compact"/>
        <w:numPr>
          <w:ilvl w:val="0"/>
          <w:numId w:val="1001"/>
        </w:numPr>
      </w:pPr>
      <w:r>
        <w:t xml:space="preserve">Hands-on in SQL, Python, and Spark-aligned delivery with exposure to AI data platform needs and cloud-native patterns.</w:t>
      </w:r>
    </w:p>
    <w:p>
      <w:pPr>
        <w:pStyle w:val="Compact"/>
        <w:numPr>
          <w:ilvl w:val="0"/>
          <w:numId w:val="1001"/>
        </w:numPr>
      </w:pPr>
      <w:r>
        <w:t xml:space="preserve">Supported portfolio planning and client solution shaping aligned to revenue targets and delivery profitability.</w:t>
      </w:r>
      <w:r>
        <w:t xml:space="preserve">- Strong stakeholder engagement capability, translating business requirements into pragmatic designs and mentoring cross-functional teams.</w:t>
      </w:r>
    </w:p>
    <w:bookmarkEnd w:id="10"/>
    <w:bookmarkStart w:id="1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Strategic and hands-on Data &amp; AI Solutions Architect with 15+ years of experience bridging business requirements and technical implementation for enterprise data programs. Proven record delivering production data systems with dimensional and Data Vault-oriented data modeling, ETL/ELT engineering, and architecture governance. Experienced in platform design across Azure/Fabric and in evaluating Databricks and Snowflake options against client objectives, trade-offs, and delivery constraints. Brings strong problem-solving, executive communication, and cross-functional leadership to complex environments where delivery quality, client acceptance, and measurable business value are critical.</w:t>
      </w:r>
    </w:p>
    <w:bookmarkEnd w:id="11"/>
    <w:bookmarkStart w:id="12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2"/>
        </w:numPr>
      </w:pPr>
      <w:r>
        <w:t xml:space="preserve">Enterprise Data Architecture and Solution Blueprinting</w:t>
      </w:r>
    </w:p>
    <w:p>
      <w:pPr>
        <w:pStyle w:val="Compact"/>
        <w:numPr>
          <w:ilvl w:val="0"/>
          <w:numId w:val="1002"/>
        </w:numPr>
      </w:pPr>
      <w:r>
        <w:t xml:space="preserve">Data Lake, Data Warehouse, and Lakehouse Architecture</w:t>
      </w:r>
    </w:p>
    <w:p>
      <w:pPr>
        <w:pStyle w:val="Compact"/>
        <w:numPr>
          <w:ilvl w:val="0"/>
          <w:numId w:val="1002"/>
        </w:numPr>
      </w:pPr>
      <w:r>
        <w:t xml:space="preserve">Real-Time Analytics Architecture and Pipeline Scalability</w:t>
      </w:r>
    </w:p>
    <w:p>
      <w:pPr>
        <w:pStyle w:val="Compact"/>
        <w:numPr>
          <w:ilvl w:val="0"/>
          <w:numId w:val="1002"/>
        </w:numPr>
      </w:pPr>
      <w:r>
        <w:t xml:space="preserve">ETL/ELT Delivery with Batch, Streaming, and CDC Patterns</w:t>
      </w:r>
    </w:p>
    <w:p>
      <w:pPr>
        <w:pStyle w:val="Compact"/>
        <w:numPr>
          <w:ilvl w:val="0"/>
          <w:numId w:val="1002"/>
        </w:numPr>
      </w:pPr>
      <w:r>
        <w:t xml:space="preserve">Data Modeling: Dimensional, Data Vault, and Data Mesh Concepts</w:t>
      </w:r>
    </w:p>
    <w:p>
      <w:pPr>
        <w:pStyle w:val="Compact"/>
        <w:numPr>
          <w:ilvl w:val="0"/>
          <w:numId w:val="1002"/>
        </w:numPr>
      </w:pPr>
      <w:r>
        <w:t xml:space="preserve">Data Governance, Governance Tools, and Engineering Best Practices</w:t>
      </w:r>
    </w:p>
    <w:p>
      <w:pPr>
        <w:pStyle w:val="Compact"/>
        <w:numPr>
          <w:ilvl w:val="0"/>
          <w:numId w:val="1002"/>
        </w:numPr>
      </w:pPr>
      <w:r>
        <w:t xml:space="preserve">Data Quality Frameworks, Security, and Maintainability Controls</w:t>
      </w:r>
    </w:p>
    <w:p>
      <w:pPr>
        <w:pStyle w:val="Compact"/>
        <w:numPr>
          <w:ilvl w:val="0"/>
          <w:numId w:val="1002"/>
        </w:numPr>
      </w:pPr>
      <w:r>
        <w:t xml:space="preserve">Architecture Decision Records and Technical Standards</w:t>
      </w:r>
    </w:p>
    <w:p>
      <w:pPr>
        <w:pStyle w:val="Compact"/>
        <w:numPr>
          <w:ilvl w:val="0"/>
          <w:numId w:val="1002"/>
        </w:numPr>
      </w:pPr>
      <w:r>
        <w:t xml:space="preserve">Cloud Data Services: Azure plus AWS/GCP Architectural Familiarity</w:t>
      </w:r>
    </w:p>
    <w:p>
      <w:pPr>
        <w:pStyle w:val="Compact"/>
        <w:numPr>
          <w:ilvl w:val="0"/>
          <w:numId w:val="1002"/>
        </w:numPr>
      </w:pPr>
      <w:r>
        <w:t xml:space="preserve">SQL, Python, Spark, and Cloud-Native Data Engineering</w:t>
      </w:r>
    </w:p>
    <w:p>
      <w:pPr>
        <w:pStyle w:val="Compact"/>
        <w:numPr>
          <w:ilvl w:val="0"/>
          <w:numId w:val="1002"/>
        </w:numPr>
      </w:pPr>
      <w:r>
        <w:t xml:space="preserve">CI/CD Practices for Data Platforms and Release Reliability</w:t>
      </w:r>
    </w:p>
    <w:p>
      <w:pPr>
        <w:pStyle w:val="Compact"/>
        <w:numPr>
          <w:ilvl w:val="0"/>
          <w:numId w:val="1002"/>
        </w:numPr>
      </w:pPr>
      <w:r>
        <w:t xml:space="preserve">Stakeholder Engagement, Mentoring, and Cross-Functional Leadership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3"/>
        </w:numPr>
      </w:pPr>
      <w:r>
        <w:t xml:space="preserve">Data Platforms: Microsoft Fabric, Azure Synapse, Azure SQL, SQL Server, lakehouse and warehouse architectures</w:t>
      </w:r>
    </w:p>
    <w:p>
      <w:pPr>
        <w:pStyle w:val="Compact"/>
        <w:numPr>
          <w:ilvl w:val="0"/>
          <w:numId w:val="1003"/>
        </w:numPr>
      </w:pPr>
      <w:r>
        <w:t xml:space="preserve">Engineering: SQL, T-SQL, Python, ETL/ELT orchestration, Spark workloads, pipeline monitoring, performance tuning</w:t>
      </w:r>
    </w:p>
    <w:p>
      <w:pPr>
        <w:pStyle w:val="Compact"/>
        <w:numPr>
          <w:ilvl w:val="0"/>
          <w:numId w:val="1003"/>
        </w:numPr>
      </w:pPr>
      <w:r>
        <w:t xml:space="preserve">Modeling: Dimensional modeling, star schema design, SCD handling, Data Vault concepts, data mesh awareness</w:t>
      </w:r>
    </w:p>
    <w:p>
      <w:pPr>
        <w:pStyle w:val="Compact"/>
        <w:numPr>
          <w:ilvl w:val="0"/>
          <w:numId w:val="1003"/>
        </w:numPr>
      </w:pPr>
      <w:r>
        <w:t xml:space="preserve">Integration: API-led integration, REST/SOAP services, batch, streaming, and CDC integration patterns</w:t>
      </w:r>
    </w:p>
    <w:p>
      <w:pPr>
        <w:pStyle w:val="Compact"/>
        <w:numPr>
          <w:ilvl w:val="0"/>
          <w:numId w:val="1003"/>
        </w:numPr>
      </w:pPr>
      <w:r>
        <w:t xml:space="preserve">Analytics: Power BI semantic models, DAX, Power Query, dataflows, reporting optimization, AI/ML data readiness support</w:t>
      </w:r>
    </w:p>
    <w:p>
      <w:pPr>
        <w:pStyle w:val="Compact"/>
        <w:numPr>
          <w:ilvl w:val="0"/>
          <w:numId w:val="1003"/>
        </w:numPr>
      </w:pPr>
      <w:r>
        <w:t xml:space="preserve">Governance: Data governance tools, quality controls, lineage and metadata discipline, stewardship and lifecycle management</w:t>
      </w:r>
    </w:p>
    <w:p>
      <w:pPr>
        <w:pStyle w:val="Compact"/>
        <w:numPr>
          <w:ilvl w:val="0"/>
          <w:numId w:val="1003"/>
        </w:numPr>
      </w:pPr>
      <w:r>
        <w:t xml:space="preserve">Delivery: Implementation roadmaps, sprint execution support, quality assurance, client acceptance, runbooks</w:t>
      </w:r>
    </w:p>
    <w:bookmarkEnd w:id="13"/>
    <w:bookmarkStart w:id="23" w:name="professional-experience"/>
    <w:p>
      <w:pPr>
        <w:pStyle w:val="Heading2"/>
      </w:pPr>
      <w:r>
        <w:t xml:space="preserve">Professional Experience</w:t>
      </w:r>
    </w:p>
    <w:bookmarkStart w:id="14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enterprise data solutions architecture and delivery across integration and analytics streams, aligning design with business requirements.</w:t>
      </w:r>
      <w:r>
        <w:t xml:space="preserve"> </w:t>
      </w:r>
      <w:r>
        <w:t xml:space="preserve">- Designed and implemented Microsoft Fabric lakehouse architecture (bronze, silver, gold) with scalability and maintainability objectives.</w:t>
      </w:r>
      <w:r>
        <w:t xml:space="preserve"> </w:t>
      </w:r>
      <w:r>
        <w:t xml:space="preserve">- Defined ETL/ELT patterns across batch, streaming, and CDC use cases with operational observability and supportability.</w:t>
      </w:r>
      <w:r>
        <w:t xml:space="preserve"> </w:t>
      </w:r>
      <w:r>
        <w:t xml:space="preserve">- Established data governance, engineering best practices, and data quality gates across critical data pipelines.</w:t>
      </w:r>
      <w:r>
        <w:t xml:space="preserve"> </w:t>
      </w:r>
      <w:r>
        <w:t xml:space="preserve">- Produced solution blueprints, architecture decision records, and implementation roadmaps for technical implementation teams.</w:t>
      </w:r>
      <w:r>
        <w:t xml:space="preserve"> </w:t>
      </w:r>
      <w:r>
        <w:t xml:space="preserve">- Drove stakeholder engagement with business and technology leaders, supported sprint execution governance, and improved client acceptance outcomes.</w:t>
      </w:r>
    </w:p>
    <w:bookmarkEnd w:id="14"/>
    <w:bookmarkStart w:id="15" w:name="Xc5ef9dceb191335fc8ab039a61e2c9c79182478"/>
    <w:p>
      <w:pPr>
        <w:pStyle w:val="Heading3"/>
      </w:pPr>
      <w:r>
        <w:t xml:space="preserve">Abano Healthcare Group, Melbourne, Australia and New Zealand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Owned target-state enterprise data architecture across 250+ sites and multiple business domains.</w:t>
      </w:r>
      <w:r>
        <w:t xml:space="preserve"> </w:t>
      </w:r>
      <w:r>
        <w:t xml:space="preserve">- Led current-state assessment and modernization planning to Azure/Fabric-aligned architecture with clear trade-offs.</w:t>
      </w:r>
      <w:r>
        <w:t xml:space="preserve"> </w:t>
      </w:r>
      <w:r>
        <w:t xml:space="preserve">- Designed integration architecture across batch and near real-time flows, including CDC where needed for operational sync.</w:t>
      </w:r>
      <w:r>
        <w:t xml:space="preserve"> </w:t>
      </w:r>
      <w:r>
        <w:t xml:space="preserve">- Defined dimensional modeling standards and introduced Data Vault design patterns for selected integration domains.</w:t>
      </w:r>
      <w:r>
        <w:t xml:space="preserve"> </w:t>
      </w:r>
      <w:r>
        <w:t xml:space="preserve">- Led stakeholder engagement across executives and delivery teams to translate business requirements into technical implementation plans.</w:t>
      </w:r>
      <w:r>
        <w:t xml:space="preserve"> </w:t>
      </w:r>
      <w:r>
        <w:t xml:space="preserve">- Guided implementation roadmaps, quality assurance checkpoints, and delivery controls in a fast-paced, cross-functional environment.</w:t>
      </w:r>
    </w:p>
    <w:bookmarkEnd w:id="15"/>
    <w:bookmarkStart w:id="16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production data platform reliability, performance, and security for business-critical workloads.</w:t>
      </w:r>
      <w:r>
        <w:t xml:space="preserve"> </w:t>
      </w:r>
      <w:r>
        <w:t xml:space="preserve">- Supported technical implementation for transformation programs and uplifted CI/CD and release practices for data assets.</w:t>
      </w:r>
      <w:r>
        <w:t xml:space="preserve"> </w:t>
      </w:r>
      <w:r>
        <w:t xml:space="preserve">- Provided mentoring and problem-solving support to engineering and operations teams.</w:t>
      </w:r>
    </w:p>
    <w:bookmarkEnd w:id="16"/>
    <w:bookmarkStart w:id="17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Served as primary DBA for New Zealand’s national e-Prescription platform in a high-availability regulated industries context.</w:t>
      </w:r>
      <w:r>
        <w:t xml:space="preserve"> </w:t>
      </w:r>
      <w:r>
        <w:t xml:space="preserve">- Led 8 TB SQL Server to Azure migration with phased validation, controlled cutover, and post-go-live stabilization.</w:t>
      </w:r>
      <w:r>
        <w:t xml:space="preserve"> </w:t>
      </w:r>
      <w:r>
        <w:t xml:space="preserve">- Implemented governance frameworks to strengthen data quality, security, and long-term maintainability.</w:t>
      </w:r>
      <w:r>
        <w:t xml:space="preserve"> </w:t>
      </w:r>
      <w:r>
        <w:t xml:space="preserve">- Partnered with cross-functional teams on integration, migration, and compliance-sensitive delivery streams.</w:t>
      </w:r>
    </w:p>
    <w:bookmarkEnd w:id="17"/>
    <w:bookmarkStart w:id="18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Delivered reliable ETL and reporting data services supporting operational and ministry-aligned outcomes.</w:t>
      </w:r>
      <w:r>
        <w:t xml:space="preserve"> </w:t>
      </w:r>
      <w:r>
        <w:t xml:space="preserve">- Built and maintained SQL-based transformation logic and pipelines for dependable analytics delivery.</w:t>
      </w:r>
    </w:p>
    <w:bookmarkEnd w:id="18"/>
    <w:bookmarkStart w:id="19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Led migration of core Property, Rating, and Finance systems to the TechnologyOne platform.</w:t>
      </w:r>
      <w:r>
        <w:t xml:space="preserve"> </w:t>
      </w:r>
      <w:r>
        <w:t xml:space="preserve">- Designed and executed cutover, UAT, and validation activities for enterprise transformation programs.</w:t>
      </w:r>
      <w:r>
        <w:t xml:space="preserve"> </w:t>
      </w:r>
      <w:r>
        <w:t xml:space="preserve">- Delivered integration and migration outcomes across multiple stakeholders and legacy platforms.</w:t>
      </w:r>
    </w:p>
    <w:bookmarkEnd w:id="19"/>
    <w:bookmarkStart w:id="20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Modernized Microsoft Access workloads to SQL Server and .NET-aligned platforms.</w:t>
      </w:r>
      <w:r>
        <w:t xml:space="preserve"> </w:t>
      </w:r>
      <w:r>
        <w:t xml:space="preserve">- Supported clinical data migration and go-live activities within regulated healthcare operations.</w:t>
      </w:r>
    </w:p>
    <w:bookmarkEnd w:id="20"/>
    <w:bookmarkStart w:id="21" w:name="nations-trust-bank-sri-lanka"/>
    <w:p>
      <w:pPr>
        <w:pStyle w:val="Heading3"/>
      </w:pPr>
      <w:r>
        <w:t xml:space="preserve">Nations Trust Bank, Sri Lanka</w:t>
      </w:r>
    </w:p>
    <w:p>
      <w:pPr>
        <w:pStyle w:val="FirstParagraph"/>
      </w:pPr>
      <w:r>
        <w:rPr>
          <w:b/>
          <w:bCs/>
        </w:rPr>
        <w:t xml:space="preserve">Senior Manager, Information Technology | Sep 1999 - Mar 2003</w:t>
      </w:r>
      <w:r>
        <w:t xml:space="preserve"> </w:t>
      </w:r>
      <w:r>
        <w:t xml:space="preserve">- Delivered core banking software modernization with integrated channels, on time and within budget.</w:t>
      </w:r>
      <w:r>
        <w:t xml:space="preserve"> </w:t>
      </w:r>
      <w:r>
        <w:t xml:space="preserve">- Led technical teams and vendors across enterprise integration streams including MasterCard and ATM systems.</w:t>
      </w:r>
      <w:r>
        <w:t xml:space="preserve"> </w:t>
      </w:r>
      <w:r>
        <w:t xml:space="preserve">- Reported to senior leadership on delivery, risk, continuity, and operational performance.</w:t>
      </w:r>
    </w:p>
    <w:bookmarkEnd w:id="21"/>
    <w:bookmarkStart w:id="22" w:name="eutech-cybernetic"/>
    <w:p>
      <w:pPr>
        <w:pStyle w:val="Heading3"/>
      </w:pPr>
      <w:r>
        <w:t xml:space="preserve">Eutech Cybernetic</w:t>
      </w:r>
    </w:p>
    <w:p>
      <w:pPr>
        <w:pStyle w:val="FirstParagraph"/>
      </w:pPr>
      <w:r>
        <w:rPr>
          <w:b/>
          <w:bCs/>
        </w:rPr>
        <w:t xml:space="preserve">OEM Manager | Feb 1998 - Sep 1999</w:t>
      </w:r>
      <w:r>
        <w:t xml:space="preserve"> </w:t>
      </w:r>
      <w:r>
        <w:t xml:space="preserve">- Managed software delivery for intelligent building solutions with structured SDLC and QA governance.</w:t>
      </w:r>
      <w:r>
        <w:t xml:space="preserve"> </w:t>
      </w:r>
      <w:r>
        <w:t xml:space="preserve">- Led a Colombo-based development team supporting regional release commitments.</w:t>
      </w:r>
    </w:p>
    <w:bookmarkEnd w:id="22"/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4"/>
        </w:numPr>
      </w:pPr>
      <w:r>
        <w:t xml:space="preserve">A/L (Double Maths, Physics, Chemistry) - Ananda College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2026-02-26T22:17:22Z</dcterms:created>
  <dcterms:modified xsi:type="dcterms:W3CDTF">2026-02-26T22:17:22Z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