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br/>
      </w:r>
      <w:r>
        <w:t xml:space="preserve">Melbourne, VIC, Australia</w:t>
      </w:r>
      <w:r>
        <w:br/>
      </w:r>
      <w:r>
        <w:t xml:space="preserve">0411040055 | sudatha@gmail.com</w:t>
      </w:r>
      <w:r>
        <w:br/>
      </w:r>
      <w:r>
        <w:t xml:space="preserve">linkedin.com/in/sudath-attanayake</w:t>
      </w:r>
    </w:p>
    <w:p>
      <w:pPr>
        <w:pStyle w:val="BodyText"/>
      </w:pPr>
      <w:r>
        <w:t xml:space="preserve">27 February 2026</w:t>
      </w:r>
    </w:p>
    <w:p>
      <w:pPr>
        <w:pStyle w:val="BodyText"/>
      </w:pPr>
      <w:r>
        <w:t xml:space="preserve">Hiring Manager</w:t>
      </w:r>
      <w:r>
        <w:br/>
      </w:r>
      <w:r>
        <w:t xml:space="preserve">PwC Australia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Director, Data &amp; AI (Solutions Architect) opportunity at PwC Australia. With over 15 years of experience across enterprise data architecture, integration, and analytics delivery, I bring a balance of strategic architecture leadership and hands-on implementation capability that aligns strongly with this role.</w:t>
      </w:r>
    </w:p>
    <w:p>
      <w:pPr>
        <w:pStyle w:val="BodyText"/>
      </w:pPr>
      <w:r>
        <w:t xml:space="preserve">In recent roles, I have led end-to-end data platform modernization programs across Australia and New Zealand, including architecture design for lakehouse and warehouse platforms, ETL/ELT pipeline delivery, data governance, and quality frameworks. At Attekus and Abano Healthcare Group, I translated complex business requirements into practical technical roadmaps, guided cross-functional teams, and delivered measurable improvements in data reliability, analytics readiness, and operational decision support.</w:t>
      </w:r>
    </w:p>
    <w:p>
      <w:pPr>
        <w:pStyle w:val="BodyText"/>
      </w:pPr>
      <w:r>
        <w:t xml:space="preserve">My background includes designing solutions across batch, near real-time, and CDC-informed integration patterns, with deep delivery experience in Azure, Microsoft Fabric, SQL, and Python. I have also worked closely with executive stakeholders in regulated environments, preparing architecture decision records, managing delivery risk, and ensuring technical outcomes remained aligned with business priorities.</w:t>
      </w:r>
    </w:p>
    <w:p>
      <w:pPr>
        <w:pStyle w:val="BodyText"/>
      </w:pPr>
      <w:r>
        <w:t xml:space="preserve">PwC’s focus on combining technical excellence with client impact is exactly the environment I am seeking. I am particularly motivated by the opportunity to contribute to high-value data and AI engagements, mentor teams, and help shape scalable, enterprise-grade architectures that produce clear business outcomes.</w:t>
      </w:r>
    </w:p>
    <w:p>
      <w:pPr>
        <w:pStyle w:val="BodyText"/>
      </w:pPr>
      <w:r>
        <w:t xml:space="preserve">Thank you for considering my application. I would welcome the opportunity to discuss how my experience can support PwC’s Data &amp; AI practice and client delivery objectives.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2026-02-26T22:08:45Z</dcterms:created>
  <dcterms:modified xsi:type="dcterms:W3CDTF">2026-02-26T22:08:45Z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