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Open to Melbourne/Sydney hybrid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3b71bdac513618f990e8355787b629065334de5"/>
    <w:p>
      <w:pPr>
        <w:pStyle w:val="Heading2"/>
      </w:pPr>
      <w:r>
        <w:t xml:space="preserve">SQL DBA Architect | SQL Server Migration Specialist | Data Platform Reliability Leader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SQL Server and data platform specialist with 15+ years of experience designing, administering, optimizing, and modernizing enterprise database environments across healthcare and multi-domain organizations. Strong expertise in SQL Server architecture, performance tuning, migration delivery, high-availability operations, and secure data platform governance. Proven track record leading end-to-end SQL migration programs, including large-scale replication-based cutovers with minimal downtime, while improving reliability, supportability, and cost efficiency.</w:t>
      </w:r>
    </w:p>
    <w:bookmarkEnd w:id="10"/>
    <w:bookmarkStart w:id="11" w:name="core-skills"/>
    <w:p>
      <w:pPr>
        <w:pStyle w:val="Heading2"/>
      </w:pPr>
      <w:r>
        <w:t xml:space="preserve">Core Skills</w:t>
      </w:r>
    </w:p>
    <w:p>
      <w:pPr>
        <w:pStyle w:val="Compact"/>
        <w:numPr>
          <w:ilvl w:val="0"/>
          <w:numId w:val="1001"/>
        </w:numPr>
      </w:pPr>
      <w:r>
        <w:t xml:space="preserve">SQL Server database architecture, administration, and production operations</w:t>
      </w:r>
    </w:p>
    <w:p>
      <w:pPr>
        <w:pStyle w:val="Compact"/>
        <w:numPr>
          <w:ilvl w:val="0"/>
          <w:numId w:val="1001"/>
        </w:numPr>
      </w:pPr>
      <w:r>
        <w:t xml:space="preserve">SQL performance tuning, query optimization, indexing, partitioning, and capacity planning</w:t>
      </w:r>
    </w:p>
    <w:p>
      <w:pPr>
        <w:pStyle w:val="Compact"/>
        <w:numPr>
          <w:ilvl w:val="0"/>
          <w:numId w:val="1001"/>
        </w:numPr>
      </w:pPr>
      <w:r>
        <w:t xml:space="preserve">SQL migration strategy and execution (assessment, replication, cutover, rollback planning)</w:t>
      </w:r>
    </w:p>
    <w:p>
      <w:pPr>
        <w:pStyle w:val="Compact"/>
        <w:numPr>
          <w:ilvl w:val="0"/>
          <w:numId w:val="1001"/>
        </w:numPr>
      </w:pPr>
      <w:r>
        <w:t xml:space="preserve">Azure SQL and hybrid SQL platform modernization</w:t>
      </w:r>
    </w:p>
    <w:p>
      <w:pPr>
        <w:pStyle w:val="Compact"/>
        <w:numPr>
          <w:ilvl w:val="0"/>
          <w:numId w:val="1001"/>
        </w:numPr>
      </w:pPr>
      <w:r>
        <w:t xml:space="preserve">ETL/ELT integration pipelines, CDC patterns, and data reconciliation</w:t>
      </w:r>
    </w:p>
    <w:p>
      <w:pPr>
        <w:pStyle w:val="Compact"/>
        <w:numPr>
          <w:ilvl w:val="0"/>
          <w:numId w:val="1001"/>
        </w:numPr>
      </w:pPr>
      <w:r>
        <w:t xml:space="preserve">Backup/restore strategy, disaster recovery readiness, and operational supportability</w:t>
      </w:r>
    </w:p>
    <w:p>
      <w:pPr>
        <w:pStyle w:val="Compact"/>
        <w:numPr>
          <w:ilvl w:val="0"/>
          <w:numId w:val="1001"/>
        </w:numPr>
      </w:pPr>
      <w:r>
        <w:t xml:space="preserve">Incident management, root cause analysis, and sustainable remediation</w:t>
      </w:r>
    </w:p>
    <w:p>
      <w:pPr>
        <w:pStyle w:val="Compact"/>
        <w:numPr>
          <w:ilvl w:val="0"/>
          <w:numId w:val="1001"/>
        </w:numPr>
      </w:pPr>
      <w:r>
        <w:t xml:space="preserve">Data security, privacy controls, access governance, and compliance alignment</w:t>
      </w:r>
    </w:p>
    <w:p>
      <w:pPr>
        <w:pStyle w:val="Compact"/>
        <w:numPr>
          <w:ilvl w:val="0"/>
          <w:numId w:val="1001"/>
        </w:numPr>
      </w:pPr>
      <w:r>
        <w:t xml:space="preserve">Data modelling, reporting datasets, and analytics-ready relational structures</w:t>
      </w:r>
    </w:p>
    <w:p>
      <w:pPr>
        <w:pStyle w:val="Compact"/>
        <w:numPr>
          <w:ilvl w:val="0"/>
          <w:numId w:val="1001"/>
        </w:numPr>
      </w:pPr>
      <w:r>
        <w:t xml:space="preserve">Stakeholder engagement, cross-team delivery, and technical leadership</w:t>
      </w:r>
    </w:p>
    <w:bookmarkEnd w:id="11"/>
    <w:bookmarkStart w:id="1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2"/>
        </w:numPr>
      </w:pPr>
      <w:r>
        <w:t xml:space="preserve">Languages: SQL, T-SQL, Python, PySpark</w:t>
      </w:r>
    </w:p>
    <w:p>
      <w:pPr>
        <w:pStyle w:val="Compact"/>
        <w:numPr>
          <w:ilvl w:val="0"/>
          <w:numId w:val="1002"/>
        </w:numPr>
      </w:pPr>
      <w:r>
        <w:t xml:space="preserve">Databases: Microsoft SQL Server, Azure SQL</w:t>
      </w:r>
    </w:p>
    <w:p>
      <w:pPr>
        <w:pStyle w:val="Compact"/>
        <w:numPr>
          <w:ilvl w:val="0"/>
          <w:numId w:val="1002"/>
        </w:numPr>
      </w:pPr>
      <w:r>
        <w:t xml:space="preserve">SQL Engineering: query optimization, indexing strategy, partitioning, replication, migration, data integrity checks</w:t>
      </w:r>
    </w:p>
    <w:p>
      <w:pPr>
        <w:pStyle w:val="Compact"/>
        <w:numPr>
          <w:ilvl w:val="0"/>
          <w:numId w:val="1002"/>
        </w:numPr>
      </w:pPr>
      <w:r>
        <w:t xml:space="preserve">Data Integration: Azure Data Factory, ETL/ELT pipelines, API integration, CDC, HL7 integration</w:t>
      </w:r>
    </w:p>
    <w:p>
      <w:pPr>
        <w:pStyle w:val="Compact"/>
        <w:numPr>
          <w:ilvl w:val="0"/>
          <w:numId w:val="1002"/>
        </w:numPr>
      </w:pPr>
      <w:r>
        <w:t xml:space="preserve">Data Platform: Microsoft Fabric, Event Hub, Delta Lake, data warehousing, lakehouse patterns</w:t>
      </w:r>
    </w:p>
    <w:p>
      <w:pPr>
        <w:pStyle w:val="Compact"/>
        <w:numPr>
          <w:ilvl w:val="0"/>
          <w:numId w:val="1002"/>
        </w:numPr>
      </w:pPr>
      <w:r>
        <w:t xml:space="preserve">Governance and Security: Microsoft Purview, RBAC, masking, encryption, metadata, lineage, data quality controls</w:t>
      </w:r>
    </w:p>
    <w:p>
      <w:pPr>
        <w:pStyle w:val="Compact"/>
        <w:numPr>
          <w:ilvl w:val="0"/>
          <w:numId w:val="1002"/>
        </w:numPr>
      </w:pPr>
      <w:r>
        <w:t xml:space="preserve">DevOps and Delivery: Azure DevOps, GitHub, CI/CD pipelines, Terraform (IaC), production release support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</w:p>
    <w:p>
      <w:pPr>
        <w:pStyle w:val="Compact"/>
        <w:numPr>
          <w:ilvl w:val="0"/>
          <w:numId w:val="1003"/>
        </w:numPr>
      </w:pPr>
      <w:r>
        <w:t xml:space="preserve">Led SQL-centric data platform delivery across architecture, engineering, and support streams.</w:t>
      </w:r>
    </w:p>
    <w:p>
      <w:pPr>
        <w:pStyle w:val="Compact"/>
        <w:numPr>
          <w:ilvl w:val="0"/>
          <w:numId w:val="1003"/>
        </w:numPr>
      </w:pPr>
      <w:r>
        <w:t xml:space="preserve">Owned reliability and performance outcomes for SQL Server-integrated workloads and analytics data pipelines.</w:t>
      </w:r>
    </w:p>
    <w:p>
      <w:pPr>
        <w:pStyle w:val="Compact"/>
        <w:numPr>
          <w:ilvl w:val="0"/>
          <w:numId w:val="1003"/>
        </w:numPr>
      </w:pPr>
      <w:r>
        <w:t xml:space="preserve">Implemented stronger engineering standards, operational runbooks, and release controls to improve supportability.</w:t>
      </w:r>
    </w:p>
    <w:p>
      <w:pPr>
        <w:pStyle w:val="Compact"/>
        <w:numPr>
          <w:ilvl w:val="0"/>
          <w:numId w:val="1003"/>
        </w:numPr>
      </w:pPr>
      <w:r>
        <w:t xml:space="preserve">Drove platform optimization and cost-efficiency improvements across database and integration workloads.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</w:p>
    <w:p>
      <w:pPr>
        <w:pStyle w:val="Compact"/>
        <w:numPr>
          <w:ilvl w:val="0"/>
          <w:numId w:val="1004"/>
        </w:numPr>
      </w:pPr>
      <w:r>
        <w:t xml:space="preserve">Architecture owner for enterprise analytics platform supporting 250+ endpoints across business-critical domains.</w:t>
      </w:r>
    </w:p>
    <w:p>
      <w:pPr>
        <w:pStyle w:val="Compact"/>
        <w:numPr>
          <w:ilvl w:val="0"/>
          <w:numId w:val="1004"/>
        </w:numPr>
      </w:pPr>
      <w:r>
        <w:t xml:space="preserve">Designed conceptual, logical, and physical data models to modernize legacy warehouse structures.</w:t>
      </w:r>
    </w:p>
    <w:p>
      <w:pPr>
        <w:pStyle w:val="Compact"/>
        <w:numPr>
          <w:ilvl w:val="0"/>
          <w:numId w:val="1004"/>
        </w:numPr>
      </w:pPr>
      <w:r>
        <w:t xml:space="preserve">Delivered Azure Data Factory and SQL-based integration patterns for scalable, trusted reporting and analytics.</w:t>
      </w:r>
    </w:p>
    <w:p>
      <w:pPr>
        <w:pStyle w:val="Compact"/>
        <w:numPr>
          <w:ilvl w:val="0"/>
          <w:numId w:val="1004"/>
        </w:numPr>
      </w:pPr>
      <w:r>
        <w:t xml:space="preserve">Partnered with business and engineering stakeholders to prioritize high-impact migration and platform uplift work.</w:t>
      </w:r>
    </w:p>
    <w:p>
      <w:pPr>
        <w:pStyle w:val="Compact"/>
        <w:numPr>
          <w:ilvl w:val="0"/>
          <w:numId w:val="1004"/>
        </w:numPr>
      </w:pPr>
      <w:r>
        <w:t xml:space="preserve">Improved governance and data quality controls for regulated operational environments.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</w:p>
    <w:p>
      <w:pPr>
        <w:pStyle w:val="Compact"/>
        <w:numPr>
          <w:ilvl w:val="0"/>
          <w:numId w:val="1005"/>
        </w:numPr>
      </w:pPr>
      <w:r>
        <w:t xml:space="preserve">Stabilised enterprise data warehouse operations across Australia and New Zealand, improving reliability and reducing cost.</w:t>
      </w:r>
    </w:p>
    <w:p>
      <w:pPr>
        <w:pStyle w:val="Compact"/>
        <w:numPr>
          <w:ilvl w:val="0"/>
          <w:numId w:val="1005"/>
        </w:numPr>
      </w:pPr>
      <w:r>
        <w:t xml:space="preserve">Led SQL Server performance tuning and production issue resolution for critical finance and HR data services.</w:t>
      </w:r>
    </w:p>
    <w:p>
      <w:pPr>
        <w:pStyle w:val="Compact"/>
        <w:numPr>
          <w:ilvl w:val="0"/>
          <w:numId w:val="1005"/>
        </w:numPr>
      </w:pPr>
      <w:r>
        <w:t xml:space="preserve">Acted as technical escalation point for complex incidents and implemented sustainable root-cause fixes.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</w:p>
    <w:p>
      <w:pPr>
        <w:pStyle w:val="Compact"/>
        <w:numPr>
          <w:ilvl w:val="0"/>
          <w:numId w:val="1006"/>
        </w:numPr>
      </w:pPr>
      <w:r>
        <w:t xml:space="preserve">Primary DBA for New Zealand’s national e-Prescription platform in a mission-critical healthcare environment.</w:t>
      </w:r>
    </w:p>
    <w:p>
      <w:pPr>
        <w:pStyle w:val="Compact"/>
        <w:numPr>
          <w:ilvl w:val="0"/>
          <w:numId w:val="1006"/>
        </w:numPr>
      </w:pPr>
      <w:r>
        <w:t xml:space="preserve">Delivered an 8 TB SQL Server to Azure migration using replication-based cutover with minimal downtime.</w:t>
      </w:r>
    </w:p>
    <w:p>
      <w:pPr>
        <w:pStyle w:val="Compact"/>
        <w:numPr>
          <w:ilvl w:val="0"/>
          <w:numId w:val="1006"/>
        </w:numPr>
      </w:pPr>
      <w:r>
        <w:t xml:space="preserve">Planned and executed migration waves including pre-migration validation, cutover governance, and post-cutover reconciliation.</w:t>
      </w:r>
    </w:p>
    <w:p>
      <w:pPr>
        <w:pStyle w:val="Compact"/>
        <w:numPr>
          <w:ilvl w:val="0"/>
          <w:numId w:val="1006"/>
        </w:numPr>
      </w:pPr>
      <w:r>
        <w:t xml:space="preserve">Improved SQL environment resilience through partitioning, indexing, hardening, and performance tuning.</w:t>
      </w:r>
    </w:p>
    <w:p>
      <w:pPr>
        <w:pStyle w:val="Compact"/>
        <w:numPr>
          <w:ilvl w:val="0"/>
          <w:numId w:val="1006"/>
        </w:numPr>
      </w:pPr>
      <w:r>
        <w:t xml:space="preserve">Strengthened compliance and operational controls across security, access, backup reliability, and production support.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</w:p>
    <w:p>
      <w:pPr>
        <w:pStyle w:val="Compact"/>
        <w:numPr>
          <w:ilvl w:val="0"/>
          <w:numId w:val="1007"/>
        </w:numPr>
      </w:pPr>
      <w:r>
        <w:t xml:space="preserve">Delivered SQL Server database and integration solutions for healthcare data platforms.</w:t>
      </w:r>
    </w:p>
    <w:p>
      <w:pPr>
        <w:pStyle w:val="Compact"/>
        <w:numPr>
          <w:ilvl w:val="0"/>
          <w:numId w:val="1007"/>
        </w:numPr>
      </w:pPr>
      <w:r>
        <w:t xml:space="preserve">Built HL7-based real-time e-Prescription ingestion jobs and maintained reliable SQL-backed reporting extracts.</w:t>
      </w:r>
    </w:p>
    <w:p>
      <w:pPr>
        <w:pStyle w:val="Compact"/>
        <w:numPr>
          <w:ilvl w:val="0"/>
          <w:numId w:val="1007"/>
        </w:numPr>
      </w:pPr>
      <w:r>
        <w:t xml:space="preserve">Developed and supported operational and Ministry of Health data feeds with strong data quality and validation controls.</w:t>
      </w:r>
    </w:p>
    <w:p>
      <w:pPr>
        <w:pStyle w:val="Compact"/>
        <w:numPr>
          <w:ilvl w:val="0"/>
          <w:numId w:val="1007"/>
        </w:numPr>
      </w:pPr>
      <w:r>
        <w:t xml:space="preserve">Tuned query performance and optimized relational data structures for high-volume reporting workloads.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</w:p>
    <w:p>
      <w:pPr>
        <w:pStyle w:val="Compact"/>
        <w:numPr>
          <w:ilvl w:val="0"/>
          <w:numId w:val="1008"/>
        </w:numPr>
      </w:pPr>
      <w:r>
        <w:t xml:space="preserve">Delivered migration pipelines from legacy systems to TechnologyOne with strong data quality assurance.</w:t>
      </w:r>
    </w:p>
    <w:p>
      <w:pPr>
        <w:pStyle w:val="Compact"/>
        <w:numPr>
          <w:ilvl w:val="0"/>
          <w:numId w:val="1008"/>
        </w:numPr>
      </w:pPr>
      <w:r>
        <w:t xml:space="preserve">Led UAT, production cutover planning, and risk-managed release activities.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</w:p>
    <w:p>
      <w:pPr>
        <w:pStyle w:val="Compact"/>
        <w:numPr>
          <w:ilvl w:val="0"/>
          <w:numId w:val="1009"/>
        </w:numPr>
      </w:pPr>
      <w:r>
        <w:t xml:space="preserve">Modernised legacy Microsoft Access systems to SQL Server and .NET platform solutions.</w:t>
      </w:r>
    </w:p>
    <w:p>
      <w:pPr>
        <w:pStyle w:val="Compact"/>
        <w:numPr>
          <w:ilvl w:val="0"/>
          <w:numId w:val="1009"/>
        </w:numPr>
      </w:pPr>
      <w:r>
        <w:t xml:space="preserve">Supported clinical data migration and go-live activities in regulated healthcare environments.</w:t>
      </w:r>
    </w:p>
    <w:bookmarkEnd w:id="19"/>
    <w:bookmarkEnd w:id="20"/>
    <w:bookmarkStart w:id="21" w:name="sql-migration-highlights"/>
    <w:p>
      <w:pPr>
        <w:pStyle w:val="Heading2"/>
      </w:pPr>
      <w:r>
        <w:t xml:space="preserve">SQL Migration Highlights</w:t>
      </w:r>
    </w:p>
    <w:p>
      <w:pPr>
        <w:pStyle w:val="Compact"/>
        <w:numPr>
          <w:ilvl w:val="0"/>
          <w:numId w:val="1010"/>
        </w:numPr>
      </w:pPr>
      <w:r>
        <w:t xml:space="preserve">Led large-scale SQL migration of 8 TB platform data from on-premises SQL Server to Azure using replication and staged cutover.</w:t>
      </w:r>
    </w:p>
    <w:p>
      <w:pPr>
        <w:pStyle w:val="Compact"/>
        <w:numPr>
          <w:ilvl w:val="0"/>
          <w:numId w:val="1010"/>
        </w:numPr>
      </w:pPr>
      <w:r>
        <w:t xml:space="preserve">Delivered legacy-to-modern SQL migrations across healthcare and public sector systems with controlled downtime and data validation.</w:t>
      </w:r>
    </w:p>
    <w:p>
      <w:pPr>
        <w:pStyle w:val="Compact"/>
        <w:numPr>
          <w:ilvl w:val="0"/>
          <w:numId w:val="1010"/>
        </w:numPr>
      </w:pPr>
      <w:r>
        <w:t xml:space="preserve">Built migration pipelines, reconciliation checks, and production cutover playbooks to reduce operational risk.</w:t>
      </w:r>
    </w:p>
    <w:p>
      <w:pPr>
        <w:pStyle w:val="Compact"/>
        <w:numPr>
          <w:ilvl w:val="0"/>
          <w:numId w:val="1010"/>
        </w:numPr>
      </w:pPr>
      <w:r>
        <w:t xml:space="preserve">Improved post-migration platform performance, reliability, and maintainability through tuning and hardening practices.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11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2026-02-23T21:32:48Z</dcterms:created>
  <dcterms:modified xsi:type="dcterms:W3CDTF">2026-02-23T21:32:48Z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