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Melbourne hybrid and onsite roles</w:t>
      </w:r>
      <w:r>
        <w:t xml:space="preserve"> </w:t>
      </w:r>
      <w:r>
        <w:t xml:space="preserve">LinkedIn: linkedin.com/in/sudath-attanayake | Email: sudatha@gmail.com | Phone: 0411040055</w:t>
      </w:r>
    </w:p>
    <w:bookmarkStart w:id="9" w:name="senior-bi-developer-power-bi-specialist"/>
    <w:p>
      <w:pPr>
        <w:pStyle w:val="Heading2"/>
      </w:pPr>
      <w:r>
        <w:t xml:space="preserve">Senior BI Developer | Power BI Specialist</w:t>
      </w:r>
    </w:p>
    <w:bookmarkEnd w:id="9"/>
    <w:bookmarkStart w:id="10" w:name="key-highlights"/>
    <w:p>
      <w:pPr>
        <w:pStyle w:val="Heading2"/>
      </w:pPr>
      <w:r>
        <w:t xml:space="preserve">Key Highlights</w:t>
      </w:r>
    </w:p>
    <w:p>
      <w:pPr>
        <w:pStyle w:val="Compact"/>
        <w:numPr>
          <w:ilvl w:val="0"/>
          <w:numId w:val="1001"/>
        </w:numPr>
      </w:pPr>
      <w:r>
        <w:t xml:space="preserve">15+ years delivering business intelligence, data platforms, and operational reporting across complex enterprise environments.</w:t>
      </w:r>
    </w:p>
    <w:p>
      <w:pPr>
        <w:pStyle w:val="Compact"/>
        <w:numPr>
          <w:ilvl w:val="0"/>
          <w:numId w:val="1001"/>
        </w:numPr>
      </w:pPr>
      <w:r>
        <w:t xml:space="preserve">Proven senior experience delivering Power BI solutions end-to-end, from requirements workshops through build, publish, and iterative enhancement.</w:t>
      </w:r>
    </w:p>
    <w:p>
      <w:pPr>
        <w:pStyle w:val="Compact"/>
        <w:numPr>
          <w:ilvl w:val="0"/>
          <w:numId w:val="1001"/>
        </w:numPr>
      </w:pPr>
      <w:r>
        <w:t xml:space="preserve">Strong capability designing and delivering migration-focused reporting during legacy-to-Azure transition programs.</w:t>
      </w:r>
    </w:p>
    <w:p>
      <w:pPr>
        <w:pStyle w:val="Compact"/>
        <w:numPr>
          <w:ilvl w:val="0"/>
          <w:numId w:val="1001"/>
        </w:numPr>
      </w:pPr>
      <w:r>
        <w:t xml:space="preserve">Advanced Power BI expertise across semantic models, DAX measures, visuals, KPI frameworks, governance, and performance optimization.</w:t>
      </w:r>
    </w:p>
    <w:p>
      <w:pPr>
        <w:pStyle w:val="Compact"/>
        <w:numPr>
          <w:ilvl w:val="0"/>
          <w:numId w:val="1001"/>
        </w:numPr>
      </w:pPr>
      <w:r>
        <w:t xml:space="preserve">Strong SQL / SQL Server background (T-SQL, querying, joins, shaping data for reporting, validation, and reconciliation).</w:t>
      </w:r>
    </w:p>
    <w:p>
      <w:pPr>
        <w:pStyle w:val="Compact"/>
        <w:numPr>
          <w:ilvl w:val="0"/>
          <w:numId w:val="1001"/>
        </w:numPr>
      </w:pPr>
      <w:r>
        <w:t xml:space="preserve">Experienced producing single source of truth reporting with consistent metric definitions and trusted stakeholder outcomes.</w:t>
      </w:r>
    </w:p>
    <w:p>
      <w:pPr>
        <w:pStyle w:val="Compact"/>
        <w:numPr>
          <w:ilvl w:val="0"/>
          <w:numId w:val="1001"/>
        </w:numPr>
      </w:pPr>
      <w:r>
        <w:t xml:space="preserve">Highly stakeholder-facing communicator with strong verbal/written engagement and confident presentation to senior stakeholders.</w:t>
      </w:r>
    </w:p>
    <w:p>
      <w:pPr>
        <w:pStyle w:val="Compact"/>
        <w:numPr>
          <w:ilvl w:val="0"/>
          <w:numId w:val="1001"/>
        </w:numPr>
      </w:pPr>
      <w:r>
        <w:t xml:space="preserve">Delivery-focused and proactive, with strong judgement on measurement design in fast-moving and ambiguous environments.</w:t>
      </w:r>
    </w:p>
    <w:bookmarkEnd w:id="10"/>
    <w:bookmarkStart w:id="11" w:name="professional-summary"/>
    <w:p>
      <w:pPr>
        <w:pStyle w:val="Heading2"/>
      </w:pPr>
      <w:r>
        <w:t xml:space="preserve">Professional Summary</w:t>
      </w:r>
    </w:p>
    <w:p>
      <w:pPr>
        <w:pStyle w:val="FirstParagraph"/>
      </w:pPr>
      <w:r>
        <w:t xml:space="preserve">Hands-on Senior BI Developer and Power BI Specialist with 15+ years of experience building enterprise reporting and analytics capabilities across Australia and New Zealand. I lead requirements workshops, translate business needs into clear measures and visuals, build robust data models, and deliver trusted reporting that supports migration and operational decision-making. Deep experience with SQL Server, T-SQL, Power BI semantic models, DAX, Power Query, and data modelling best practices across governance, usability, and performance. Strong track record partnering with data and technical teams to validate sources, reconcile results, improve data quality, and present insights, assumptions, and recommendations clearly to business stakeholders.</w:t>
      </w:r>
    </w:p>
    <w:bookmarkEnd w:id="11"/>
    <w:bookmarkStart w:id="12" w:name="core-competencies"/>
    <w:p>
      <w:pPr>
        <w:pStyle w:val="Heading2"/>
      </w:pPr>
      <w:r>
        <w:t xml:space="preserve">Core Competencies</w:t>
      </w:r>
    </w:p>
    <w:p>
      <w:pPr>
        <w:pStyle w:val="Compact"/>
        <w:numPr>
          <w:ilvl w:val="0"/>
          <w:numId w:val="1002"/>
        </w:numPr>
      </w:pPr>
      <w:r>
        <w:t xml:space="preserve">Power BI Dashboard Design and Delivery</w:t>
      </w:r>
    </w:p>
    <w:p>
      <w:pPr>
        <w:pStyle w:val="Compact"/>
        <w:numPr>
          <w:ilvl w:val="0"/>
          <w:numId w:val="1002"/>
        </w:numPr>
      </w:pPr>
      <w:r>
        <w:t xml:space="preserve">Migration and Transformation Program Reporting</w:t>
      </w:r>
    </w:p>
    <w:p>
      <w:pPr>
        <w:pStyle w:val="Compact"/>
        <w:numPr>
          <w:ilvl w:val="0"/>
          <w:numId w:val="1002"/>
        </w:numPr>
      </w:pPr>
      <w:r>
        <w:t xml:space="preserve">Requirements Workshops and Business Translation</w:t>
      </w:r>
    </w:p>
    <w:p>
      <w:pPr>
        <w:pStyle w:val="Compact"/>
        <w:numPr>
          <w:ilvl w:val="0"/>
          <w:numId w:val="1002"/>
        </w:numPr>
      </w:pPr>
      <w:r>
        <w:t xml:space="preserve">Semantic Model Design and DAX Measure Development</w:t>
      </w:r>
    </w:p>
    <w:p>
      <w:pPr>
        <w:pStyle w:val="Compact"/>
        <w:numPr>
          <w:ilvl w:val="0"/>
          <w:numId w:val="1002"/>
        </w:numPr>
      </w:pPr>
      <w:r>
        <w:t xml:space="preserve">KPI Frameworks and Single Source of Truth Reporting</w:t>
      </w:r>
    </w:p>
    <w:p>
      <w:pPr>
        <w:pStyle w:val="Compact"/>
        <w:numPr>
          <w:ilvl w:val="0"/>
          <w:numId w:val="1002"/>
        </w:numPr>
      </w:pPr>
      <w:r>
        <w:t xml:space="preserve">SQL Server, T-SQL, Querying, Joins, and Data Shaping</w:t>
      </w:r>
    </w:p>
    <w:p>
      <w:pPr>
        <w:pStyle w:val="Compact"/>
        <w:numPr>
          <w:ilvl w:val="0"/>
          <w:numId w:val="1002"/>
        </w:numPr>
      </w:pPr>
      <w:r>
        <w:t xml:space="preserve">Data Quality Validation and Reconciliation Controls</w:t>
      </w:r>
    </w:p>
    <w:p>
      <w:pPr>
        <w:pStyle w:val="Compact"/>
        <w:numPr>
          <w:ilvl w:val="0"/>
          <w:numId w:val="1002"/>
        </w:numPr>
      </w:pPr>
      <w:r>
        <w:t xml:space="preserve">Reporting Governance, Usability, and Performance Optimization</w:t>
      </w:r>
    </w:p>
    <w:p>
      <w:pPr>
        <w:pStyle w:val="Compact"/>
        <w:numPr>
          <w:ilvl w:val="0"/>
          <w:numId w:val="1002"/>
        </w:numPr>
      </w:pPr>
      <w:r>
        <w:t xml:space="preserve">Stakeholder Engagement, Influence, and Presentation</w:t>
      </w:r>
    </w:p>
    <w:p>
      <w:pPr>
        <w:pStyle w:val="Compact"/>
        <w:numPr>
          <w:ilvl w:val="0"/>
          <w:numId w:val="1002"/>
        </w:numPr>
      </w:pPr>
      <w:r>
        <w:t xml:space="preserve">Continuous Improvement of Reporting Standards</w:t>
      </w:r>
    </w:p>
    <w:bookmarkEnd w:id="12"/>
    <w:bookmarkStart w:id="13" w:name="technical-skills"/>
    <w:p>
      <w:pPr>
        <w:pStyle w:val="Heading2"/>
      </w:pPr>
      <w:r>
        <w:t xml:space="preserve">Technical Skills</w:t>
      </w:r>
    </w:p>
    <w:p>
      <w:pPr>
        <w:pStyle w:val="Compact"/>
        <w:numPr>
          <w:ilvl w:val="0"/>
          <w:numId w:val="1003"/>
        </w:numPr>
      </w:pPr>
      <w:r>
        <w:t xml:space="preserve">Power BI: semantic models, DAX, Power Query, visuals, dataflows, deployment pipelines, performance tuning</w:t>
      </w:r>
    </w:p>
    <w:p>
      <w:pPr>
        <w:pStyle w:val="Compact"/>
        <w:numPr>
          <w:ilvl w:val="0"/>
          <w:numId w:val="1003"/>
        </w:numPr>
      </w:pPr>
      <w:r>
        <w:t xml:space="preserve">SQL and Databases: SQL Server, T-SQL, stored procedures, joins, query optimization, reporting data preparation</w:t>
      </w:r>
    </w:p>
    <w:p>
      <w:pPr>
        <w:pStyle w:val="Compact"/>
        <w:numPr>
          <w:ilvl w:val="0"/>
          <w:numId w:val="1003"/>
        </w:numPr>
      </w:pPr>
      <w:r>
        <w:t xml:space="preserve">Data Modelling: dimensional modelling, star schemas, metric definitions, calculation logic, data quality rules</w:t>
      </w:r>
    </w:p>
    <w:p>
      <w:pPr>
        <w:pStyle w:val="Compact"/>
        <w:numPr>
          <w:ilvl w:val="0"/>
          <w:numId w:val="1003"/>
        </w:numPr>
      </w:pPr>
      <w:r>
        <w:t xml:space="preserve">Data Engineering: ETL/ELT, Azure Data Factory, Microsoft Fabric, Synapse, pipeline orchestration</w:t>
      </w:r>
    </w:p>
    <w:p>
      <w:pPr>
        <w:pStyle w:val="Compact"/>
        <w:numPr>
          <w:ilvl w:val="0"/>
          <w:numId w:val="1003"/>
        </w:numPr>
      </w:pPr>
      <w:r>
        <w:t xml:space="preserve">Reporting Practices: governance standards, usability design, documentation, reconciliations, audit-ready controls</w:t>
      </w:r>
    </w:p>
    <w:p>
      <w:pPr>
        <w:pStyle w:val="Compact"/>
        <w:numPr>
          <w:ilvl w:val="0"/>
          <w:numId w:val="1003"/>
        </w:numPr>
      </w:pPr>
      <w:r>
        <w:t xml:space="preserve">Platforms and Domain: Azure migration reporting, enterprise operations reporting, regulated and public-sector-aligned delivery including Victorian Public Service-aligned environments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Designed and delivered Power BI dashboards to support migration progress tracking and operational performance reporting.</w:t>
      </w:r>
      <w:r>
        <w:t xml:space="preserve"> </w:t>
      </w:r>
      <w:r>
        <w:t xml:space="preserve">- Led stakeholder workshops to define reporting requirements, KPI definitions, and success measures for business and technology teams.</w:t>
      </w:r>
      <w:r>
        <w:t xml:space="preserve"> </w:t>
      </w:r>
      <w:r>
        <w:t xml:space="preserve">- Built and maintained semantic models and DAX measures to provide consistent single source of truth reporting.</w:t>
      </w:r>
      <w:r>
        <w:t xml:space="preserve"> </w:t>
      </w:r>
      <w:r>
        <w:t xml:space="preserve">- Partnered with technical teams to validate data sources, reconcile reporting outputs, and improve data quality.</w:t>
      </w:r>
      <w:r>
        <w:t xml:space="preserve"> </w:t>
      </w:r>
      <w:r>
        <w:t xml:space="preserve">- Presented dashboards and insights to stakeholders, clearly communicating assumptions, data limitations, and recommendations.</w:t>
      </w:r>
      <w:r>
        <w:t xml:space="preserve"> </w:t>
      </w:r>
      <w:r>
        <w:t xml:space="preserve">- Drove continuous improvement in reporting standards, usability, and performance across enterprise BI assets.</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Delivered enterprise Power BI reporting solutions end-to-end from discovery through development, publish, and iteration.</w:t>
      </w:r>
      <w:r>
        <w:t xml:space="preserve"> </w:t>
      </w:r>
      <w:r>
        <w:t xml:space="preserve">- Led migration/transformation program reporting during legacy platform modernization to Azure and Microsoft Fabric.</w:t>
      </w:r>
      <w:r>
        <w:t xml:space="preserve"> </w:t>
      </w:r>
      <w:r>
        <w:t xml:space="preserve">- Facilitated requirements workshops with finance, payroll, operations, and technology stakeholders to align metrics and visuals.</w:t>
      </w:r>
      <w:r>
        <w:t xml:space="preserve"> </w:t>
      </w:r>
      <w:r>
        <w:t xml:space="preserve">- Developed and governed semantic models, KPI logic, and DAX measures supporting executive and operational reporting.</w:t>
      </w:r>
      <w:r>
        <w:t xml:space="preserve"> </w:t>
      </w:r>
      <w:r>
        <w:t xml:space="preserve">- Applied SQL Server and T-SQL to shape data for reporting, including joins, transformation logic, and performance optimization.</w:t>
      </w:r>
      <w:r>
        <w:t xml:space="preserve"> </w:t>
      </w:r>
      <w:r>
        <w:t xml:space="preserve">- Worked with data engineering teams to validate source integrity, reconcile outputs, apply data cleansing steps, and strengthen reporting trust.</w:t>
      </w:r>
      <w:r>
        <w:t xml:space="preserve"> </w:t>
      </w:r>
      <w:r>
        <w:t xml:space="preserve">- Supported documentation and design inputs (including Synops and Axure artifacts) used to feed reporting requirements and delivery scope.</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performance and reliability for analytics workloads and reporting pipelines.</w:t>
      </w:r>
      <w:r>
        <w:t xml:space="preserve"> </w:t>
      </w:r>
      <w:r>
        <w:t xml:space="preserve">- Supported stakeholder-facing reporting streams with data extraction, shaping, and controlled release practices.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SQL Server to Azure transition activity with strong focus on reporting continuity, validation, and risk-managed cutover.</w:t>
      </w:r>
      <w:r>
        <w:t xml:space="preserve"> </w:t>
      </w:r>
      <w:r>
        <w:t xml:space="preserve">- Delivered data quality and reconciliation controls supporting trusted reporting in regulated environments.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Built and maintained SQL-based reporting pipelines and operational dashboards for service performance monitoring.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Delivered reporting and data migration outcomes for council finance and property systems, including business-ready KPI outputs.</w:t>
      </w:r>
      <w:r>
        <w:t xml:space="preserve"> </w:t>
      </w:r>
      <w:r>
        <w:t xml:space="preserve">- Worked with diverse stakeholders in a public-sector environment to align measurement definitions and reporting expectations.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Supported reporting modernization through SQL Server platform uplift and improved data availability for business users.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financial services technology programs with strong governance, cross-team delivery, and stakeholder communication.</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and quality outcomes across cross-functional teams in fast-paced project environments.</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2026-03-02T12:02:04Z</dcterms:created>
  <dcterms:modified xsi:type="dcterms:W3CDTF">2026-03-02T12:02:04Z</dcterms:modified>
</cp:coreProperties>
</file>

<file path=docProps/custom.xml><?xml version="1.0" encoding="utf-8"?>
<Properties xmlns="http://schemas.openxmlformats.org/officeDocument/2006/custom-properties" xmlns:vt="http://schemas.openxmlformats.org/officeDocument/2006/docPropsVTypes"/>
</file>