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VIC, Australia</w:t>
      </w:r>
      <w:r>
        <w:br/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2 March 2026</w:t>
      </w:r>
    </w:p>
    <w:p>
      <w:pPr>
        <w:pStyle w:val="BodyText"/>
      </w:pPr>
      <w:r>
        <w:t xml:space="preserve">Hiring Manager</w:t>
      </w:r>
      <w:r>
        <w:br/>
      </w:r>
      <w:r>
        <w:t xml:space="preserve">CloudApps Consulting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Senior Data Engineer role. This opportunity aligns strongly with my background in hands-on data engineering and my recent architecture contribution across enterprise data platforms.</w:t>
      </w:r>
    </w:p>
    <w:p>
      <w:pPr>
        <w:pStyle w:val="BodyText"/>
      </w:pPr>
      <w:r>
        <w:t xml:space="preserve">I bring 15+ years of experience delivering scalable data solutions, including pipeline development, integration workflows, data modelling, and SQL optimization. In my recent role as Data Platform Lead at Attekus, I designed and optimized Microsoft Fabric data pipelines, contributed to platform architecture decisions, and improved data quality, performance, and reliability through validation controls and monitoring.</w:t>
      </w:r>
    </w:p>
    <w:p>
      <w:pPr>
        <w:pStyle w:val="BodyText"/>
      </w:pPr>
      <w:r>
        <w:t xml:space="preserve">At Abano Healthcare Group, I worked across a complex multi-system environment spanning Finance, Payroll, CRM, and SharePoint domains. I led integration and transformation design for analytics and reporting, balancing architecture direction with practical delivery outcomes. This experience fits well with your need for a delivery-focused engineer who can step further into architecture while continuing to build.</w:t>
      </w:r>
    </w:p>
    <w:p>
      <w:pPr>
        <w:pStyle w:val="BodyText"/>
      </w:pPr>
      <w:r>
        <w:t xml:space="preserve">I also bring transferable integration capability relevant to MuleSoft. At Abano, I used WhereScape RED for metadata-driven data warehousing, transformation logic, and field mapping, which supports a fast ramp-up to MuleSoft integration design patterns.</w:t>
      </w:r>
    </w:p>
    <w:p>
      <w:pPr>
        <w:pStyle w:val="BodyText"/>
      </w:pPr>
      <w:r>
        <w:t xml:space="preserve">I would welcome the opportunity to discuss how I can contribute to your client’s modern data environment and deliver high-impact outcomes.</w:t>
      </w:r>
    </w:p>
    <w:p>
      <w:pPr>
        <w:pStyle w:val="BodyText"/>
      </w:pPr>
      <w:r>
        <w:t xml:space="preserve">Yours sincerely,</w:t>
      </w:r>
      <w:r>
        <w:br/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2026-03-01T21:43:05Z</dcterms:created>
  <dcterms:modified xsi:type="dcterms:W3CDTF">2026-03-01T21:43:05Z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