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Sudath Attanayake</w:t>
      </w:r>
      <w:r>
        <w:br/>
      </w:r>
      <w:r>
        <w:t xml:space="preserve">Melbourne, VIC, Australia</w:t>
      </w:r>
      <w:r>
        <w:br/>
      </w:r>
      <w:r>
        <w:t xml:space="preserve">sudatha@gmail.com | 0411040055 | linkedin.com/in/sudath-attanayake</w:t>
      </w:r>
    </w:p>
    <w:p>
      <w:pPr>
        <w:pStyle w:val="BodyText"/>
      </w:pPr>
      <w:r>
        <w:t xml:space="preserve">2 March 2026</w:t>
      </w:r>
    </w:p>
    <w:p>
      <w:pPr>
        <w:pStyle w:val="BodyText"/>
      </w:pPr>
      <w:r>
        <w:t xml:space="preserve">Hiring Manager</w:t>
      </w:r>
      <w:r>
        <w:br/>
      </w:r>
      <w:r>
        <w:t xml:space="preserve">National Australia Bank (NAB)</w:t>
      </w:r>
      <w:r>
        <w:br/>
      </w:r>
      <w:r>
        <w:t xml:space="preserve">Melbourne, VIC</w:t>
      </w:r>
    </w:p>
    <w:p>
      <w:pPr>
        <w:pStyle w:val="BodyText"/>
      </w:pPr>
      <w:r>
        <w:t xml:space="preserve">Dear Hiring Manager,</w:t>
      </w:r>
    </w:p>
    <w:p>
      <w:pPr>
        <w:pStyle w:val="BodyText"/>
      </w:pPr>
      <w:r>
        <w:t xml:space="preserve">I am applying for the Migration Architect / Solution Designer role in NAB’s Customer Migration (Enterprise Simplification) team. I bring 15+ years of architecture and delivery experience across data, integration, and migration programs in regulated environments, including financial services and healthcare.</w:t>
      </w:r>
    </w:p>
    <w:p>
      <w:pPr>
        <w:pStyle w:val="BodyText"/>
      </w:pPr>
      <w:r>
        <w:t xml:space="preserve">My recent roles have focused on designing migration standards that make complex change safe, repeatable, and auditable. I have led the definition of validation, reconciliation, lineage, and exception controls across enterprise data pipelines, and translated architecture decisions into practical runbooks, stage gates, and evidence artefacts for governance and operational readiness.</w:t>
      </w:r>
    </w:p>
    <w:p>
      <w:pPr>
        <w:pStyle w:val="BodyText"/>
      </w:pPr>
      <w:r>
        <w:t xml:space="preserve">At Attekus and Abano Healthcare Group, I set non-functional guardrails across orchestration, pipeline reliability, reporting integrity, and recovery design. This included codifying dry-run and rehearsal approaches, strengthening rollback patterns, and improving traceability from design decision to runbook execution to audit evidence. I also worked closely with technology leaders and governance stakeholders to align delivery decisions and risk controls quickly and clearly.</w:t>
      </w:r>
    </w:p>
    <w:p>
      <w:pPr>
        <w:pStyle w:val="BodyText"/>
      </w:pPr>
      <w:r>
        <w:t xml:space="preserve">I am motivated by the opportunity to contribute this control engineering mindset to NAB’s customer migration agenda, helping teams execute predictable migration waves with strong assurance and clean evidence.</w:t>
      </w:r>
    </w:p>
    <w:p>
      <w:pPr>
        <w:pStyle w:val="BodyText"/>
      </w:pPr>
      <w:r>
        <w:t xml:space="preserve">Thank you for your consideration. I would welcome the opportunity to discuss how my background aligns with NAB’s migration architecture priorities.</w:t>
      </w:r>
    </w:p>
    <w:p>
      <w:pPr>
        <w:pStyle w:val="BodyText"/>
      </w:pPr>
      <w:r>
        <w:t xml:space="preserve">Yours sincerely,</w:t>
      </w:r>
      <w:r>
        <w:br/>
      </w:r>
      <w:r>
        <w:t xml:space="preserve">Sudath Attanayake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2026-03-02T12:52:36Z</dcterms:created>
  <dcterms:modified xsi:type="dcterms:W3CDTF">2026-03-02T12:52:36Z</dcterms:modified>
</cp:coreProperties>
</file>

<file path=docProps/custom.xml><?xml version="1.0" encoding="utf-8"?>
<Properties xmlns="http://schemas.openxmlformats.org/officeDocument/2006/custom-properties" xmlns:vt="http://schemas.openxmlformats.org/officeDocument/2006/docPropsVTypes"/>
</file>