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udath-attanayake"/>
    <w:p>
      <w:pPr>
        <w:pStyle w:val="Heading1"/>
      </w:pPr>
      <w:r>
        <w:t xml:space="preserve">Sudath Attanayake</w:t>
      </w:r>
    </w:p>
    <w:p>
      <w:pPr>
        <w:pStyle w:val="FirstParagraph"/>
      </w:pPr>
      <w:r>
        <w:t xml:space="preserve">Melbourne, VIC, Australia | Available for 5 days onsite roles</w:t>
      </w:r>
      <w:r>
        <w:br/>
      </w:r>
      <w:r>
        <w:t xml:space="preserve">LinkedIn: linkedin.com/in/sudath-attanayake | Email: sudatha@gmail.com | Phone: 0411040055</w:t>
      </w:r>
    </w:p>
    <w:bookmarkStart w:id="9" w:name="X986f7b7a2074ef56ca642e135fbde8c0d19d829"/>
    <w:p>
      <w:pPr>
        <w:pStyle w:val="Heading2"/>
      </w:pPr>
      <w:r>
        <w:t xml:space="preserve">Senior Data Systems and DBA Lead | Health Data, Fabric and Azure Modernization</w:t>
      </w:r>
    </w:p>
    <w:bookmarkEnd w:id="9"/>
    <w:bookmarkStart w:id="10" w:name="professional-summary"/>
    <w:p>
      <w:pPr>
        <w:pStyle w:val="Heading2"/>
      </w:pPr>
      <w:r>
        <w:t xml:space="preserve">Professional Summary</w:t>
      </w:r>
    </w:p>
    <w:p>
      <w:pPr>
        <w:pStyle w:val="FirstParagraph"/>
      </w:pPr>
      <w:r>
        <w:t xml:space="preserve">Senior technical lead with 15+ years of experience across database engineering, backend data systems, and reporting platforms in healthcare environments across Australia and New Zealand. Proven capability in the design, development, and maintenance of production data systems with deep SQL and relational database expertise. Strong track record modernizing platforms to Microsoft Fabric and Azure infrastructure while improving performance, governance, and analytics readiness. Trusted to provide senior technical leadership across digital systems, data platforms, and dashboards handling sensitive health data.</w:t>
      </w:r>
    </w:p>
    <w:bookmarkEnd w:id="10"/>
    <w:bookmarkStart w:id="11" w:name="key-highlights"/>
    <w:p>
      <w:pPr>
        <w:pStyle w:val="Heading2"/>
      </w:pPr>
      <w:r>
        <w:t xml:space="preserve">Key Highlights</w:t>
      </w:r>
    </w:p>
    <w:p>
      <w:pPr>
        <w:pStyle w:val="Compact"/>
        <w:numPr>
          <w:ilvl w:val="0"/>
          <w:numId w:val="1001"/>
        </w:numPr>
      </w:pPr>
      <w:r>
        <w:t xml:space="preserve">Principal DBA for New Zealand’s national ePrescription platform in a 24x7 highly critical, high-transaction healthcare setting.</w:t>
      </w:r>
    </w:p>
    <w:p>
      <w:pPr>
        <w:pStyle w:val="Compact"/>
        <w:numPr>
          <w:ilvl w:val="0"/>
          <w:numId w:val="1001"/>
        </w:numPr>
      </w:pPr>
      <w:r>
        <w:t xml:space="preserve">Delivered major performance optimization improvements for two large healthcare data warehouses at Abano (New Zealand and Australia).</w:t>
      </w:r>
    </w:p>
    <w:p>
      <w:pPr>
        <w:pStyle w:val="Compact"/>
        <w:numPr>
          <w:ilvl w:val="0"/>
          <w:numId w:val="1001"/>
        </w:numPr>
      </w:pPr>
      <w:r>
        <w:t xml:space="preserve">Built and maintained production ETL/ELT workflows and reporting data systems for clinical and operational stakeholders.</w:t>
      </w:r>
    </w:p>
    <w:p>
      <w:pPr>
        <w:pStyle w:val="Compact"/>
        <w:numPr>
          <w:ilvl w:val="0"/>
          <w:numId w:val="1001"/>
        </w:numPr>
      </w:pPr>
      <w:r>
        <w:t xml:space="preserve">Led platform modernization initiatives from legacy environments to Azure and Microsoft Fabric architectures.</w:t>
      </w:r>
    </w:p>
    <w:p>
      <w:pPr>
        <w:pStyle w:val="Compact"/>
        <w:numPr>
          <w:ilvl w:val="0"/>
          <w:numId w:val="1001"/>
        </w:numPr>
      </w:pPr>
      <w:r>
        <w:t xml:space="preserve">Strengthened data quality, governance, lineage, and security controls in sensitive health-data contexts.</w:t>
      </w:r>
    </w:p>
    <w:bookmarkEnd w:id="11"/>
    <w:bookmarkStart w:id="12" w:name="technical-skills"/>
    <w:p>
      <w:pPr>
        <w:pStyle w:val="Heading2"/>
      </w:pPr>
      <w:r>
        <w:t xml:space="preserve">Technical Skills</w:t>
      </w:r>
    </w:p>
    <w:p>
      <w:pPr>
        <w:pStyle w:val="Compact"/>
        <w:numPr>
          <w:ilvl w:val="0"/>
          <w:numId w:val="1002"/>
        </w:numPr>
      </w:pPr>
      <w:r>
        <w:t xml:space="preserve">Databases: SQL Server, Azure SQL, relational data modeling, query tuning, indexing, backup and recovery</w:t>
      </w:r>
    </w:p>
    <w:p>
      <w:pPr>
        <w:pStyle w:val="Compact"/>
        <w:numPr>
          <w:ilvl w:val="0"/>
          <w:numId w:val="1002"/>
        </w:numPr>
      </w:pPr>
      <w:r>
        <w:t xml:space="preserve">Data Engineering: ETL/ELT, SQL, Python, ADF, SSIS, CDC patterns, migration and cutover planning</w:t>
      </w:r>
    </w:p>
    <w:p>
      <w:pPr>
        <w:pStyle w:val="Compact"/>
        <w:numPr>
          <w:ilvl w:val="0"/>
          <w:numId w:val="1002"/>
        </w:numPr>
      </w:pPr>
      <w:r>
        <w:t xml:space="preserve">Cloud and Platform: Microsoft Azure, Azure Synapse Analytics, Azure Data Lake Storage, Microsoft Fabric</w:t>
      </w:r>
    </w:p>
    <w:p>
      <w:pPr>
        <w:pStyle w:val="Compact"/>
        <w:numPr>
          <w:ilvl w:val="0"/>
          <w:numId w:val="1002"/>
        </w:numPr>
      </w:pPr>
      <w:r>
        <w:t xml:space="preserve">Reporting: Power BI dashboards, DAX, semantic models, deployment pipelines, interactive analytics</w:t>
      </w:r>
    </w:p>
    <w:p>
      <w:pPr>
        <w:pStyle w:val="Compact"/>
        <w:numPr>
          <w:ilvl w:val="0"/>
          <w:numId w:val="1002"/>
        </w:numPr>
      </w:pPr>
      <w:r>
        <w:t xml:space="preserve">Governance: Microsoft Purview, metadata and lineage controls, compliance-aware delivery for health data</w:t>
      </w:r>
    </w:p>
    <w:p>
      <w:pPr>
        <w:pStyle w:val="Compact"/>
        <w:numPr>
          <w:ilvl w:val="0"/>
          <w:numId w:val="1002"/>
        </w:numPr>
      </w:pPr>
      <w:r>
        <w:t xml:space="preserve">Delivery: Azure DevOps, CI/CD, release governance, operational resilience, stakeholder engagement</w:t>
      </w:r>
    </w:p>
    <w:bookmarkEnd w:id="12"/>
    <w:bookmarkStart w:id="20" w:name="professional-experience"/>
    <w:p>
      <w:pPr>
        <w:pStyle w:val="Heading2"/>
      </w:pPr>
      <w:r>
        <w:t xml:space="preserve">Professional Experience</w:t>
      </w:r>
    </w:p>
    <w:bookmarkStart w:id="13"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design, build, and maintenance of production data and reporting systems across Azure-based environments.</w:t>
      </w:r>
      <w:r>
        <w:t xml:space="preserve"> </w:t>
      </w:r>
      <w:r>
        <w:t xml:space="preserve">- Implemented Microsoft Fabric Medallion Architecture and mirroring patterns to modernize analytics delivery.</w:t>
      </w:r>
      <w:r>
        <w:t xml:space="preserve"> </w:t>
      </w:r>
      <w:r>
        <w:t xml:space="preserve">- Built and optimized ETL/ELT data pipelines for multi-source enterprise datasets.</w:t>
      </w:r>
      <w:r>
        <w:t xml:space="preserve"> </w:t>
      </w:r>
      <w:r>
        <w:t xml:space="preserve">- Strengthened semantic model performance and reporting reliability for operational users.</w:t>
      </w:r>
      <w:r>
        <w:t xml:space="preserve"> </w:t>
      </w:r>
      <w:r>
        <w:t xml:space="preserve">- Provided technical leadership across data platforms, delivery standards, and governance controls.</w:t>
      </w:r>
    </w:p>
    <w:bookmarkEnd w:id="13"/>
    <w:bookmarkStart w:id="14" w:name="Xa3e23a787797b26d408ded3d00c3d6bada92111"/>
    <w:p>
      <w:pPr>
        <w:pStyle w:val="Heading3"/>
      </w:pPr>
      <w:r>
        <w:t xml:space="preserve">Abano Healthcare Group, Melbourne, Australia (Hybrid)</w:t>
      </w:r>
    </w:p>
    <w:p>
      <w:pPr>
        <w:pStyle w:val="FirstParagraph"/>
      </w:pPr>
      <w:r>
        <w:rPr>
          <w:b/>
          <w:bCs/>
        </w:rPr>
        <w:t xml:space="preserve">Data and Analytics Architect | Nov 2022 - Apr 2025</w:t>
      </w:r>
      <w:r>
        <w:t xml:space="preserve"> </w:t>
      </w:r>
      <w:r>
        <w:t xml:space="preserve">- Technical lead for analytics and integration capability spanning 250+ endpoints in a healthcare group.</w:t>
      </w:r>
      <w:r>
        <w:t xml:space="preserve"> </w:t>
      </w:r>
      <w:r>
        <w:t xml:space="preserve">- Designed and maintained health-data systems for clinical-adjacent, operational, and executive reporting.</w:t>
      </w:r>
      <w:r>
        <w:t xml:space="preserve"> </w:t>
      </w:r>
      <w:r>
        <w:t xml:space="preserve">- Delivered modernization roadmap from legacy warehouses to Azure and Fabric-aligned architecture.</w:t>
      </w:r>
      <w:r>
        <w:t xml:space="preserve"> </w:t>
      </w:r>
      <w:r>
        <w:t xml:space="preserve">- Improved performance and reliability of two large data warehouses across New Zealand and Australia.</w:t>
      </w:r>
      <w:r>
        <w:t xml:space="preserve"> </w:t>
      </w:r>
      <w:r>
        <w:t xml:space="preserve">- Drove reproducible workflows and stronger data governance for sensitive health and operational data.</w:t>
      </w:r>
    </w:p>
    <w:bookmarkEnd w:id="14"/>
    <w:bookmarkStart w:id="15"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Managed SQL Server environments with focus on reliability, performance, and secure operations.</w:t>
      </w:r>
      <w:r>
        <w:t xml:space="preserve"> </w:t>
      </w:r>
      <w:r>
        <w:t xml:space="preserve">- Led database design, optimisation, and platform stability improvements for healthcare data workloads.</w:t>
      </w:r>
      <w:r>
        <w:t xml:space="preserve"> </w:t>
      </w:r>
      <w:r>
        <w:t xml:space="preserve">- Supported server and platform consolidation across on-premise and cloud-aligned environments.</w:t>
      </w:r>
    </w:p>
    <w:bookmarkEnd w:id="15"/>
    <w:bookmarkStart w:id="16"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managing highly sensitive patient and medication data.</w:t>
      </w:r>
      <w:r>
        <w:t xml:space="preserve"> </w:t>
      </w:r>
      <w:r>
        <w:t xml:space="preserve">- Led an 8 TB SQL Server to Azure migration with staged governance and minimal-downtime cutover.</w:t>
      </w:r>
      <w:r>
        <w:t xml:space="preserve"> </w:t>
      </w:r>
      <w:r>
        <w:t xml:space="preserve">- Maintained mission-critical production systems supporting national-scale clinical data operations.</w:t>
      </w:r>
      <w:r>
        <w:t xml:space="preserve"> </w:t>
      </w:r>
      <w:r>
        <w:t xml:space="preserve">- Improved security posture, compliance, and performance in a regulated health setting.</w:t>
      </w:r>
    </w:p>
    <w:bookmarkEnd w:id="16"/>
    <w:bookmarkStart w:id="17"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supporting healthcare operations.</w:t>
      </w:r>
      <w:r>
        <w:t xml:space="preserve"> </w:t>
      </w:r>
      <w:r>
        <w:t xml:space="preserve">- Built automated data workflows and stabilized production environments.</w:t>
      </w:r>
    </w:p>
    <w:bookmarkEnd w:id="17"/>
    <w:bookmarkStart w:id="18"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Delivered database migration, integration, and release support across enterprise transformation programs.</w:t>
      </w:r>
    </w:p>
    <w:bookmarkEnd w:id="18"/>
    <w:bookmarkStart w:id="19"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health applications to SQL Server and .NET-aligned platforms.</w:t>
      </w:r>
      <w:r>
        <w:t xml:space="preserve"> </w:t>
      </w:r>
      <w:r>
        <w:t xml:space="preserve">- Supported clinical data migration and reporting uplift for hospital and health service operations.</w:t>
      </w:r>
      <w:r>
        <w:t xml:space="preserve"> </w:t>
      </w:r>
      <w:r>
        <w:t xml:space="preserve">- Worked in regulated health-data environments with strong focus on reliability and data integrity.</w:t>
      </w:r>
    </w:p>
    <w:bookmarkEnd w:id="19"/>
    <w:bookmarkEnd w:id="20"/>
    <w:bookmarkStart w:id="21" w:name="education"/>
    <w:p>
      <w:pPr>
        <w:pStyle w:val="Heading2"/>
      </w:pPr>
      <w:r>
        <w:t xml:space="preserve">Education</w:t>
      </w:r>
    </w:p>
    <w:p>
      <w:pPr>
        <w:pStyle w:val="Compact"/>
        <w:numPr>
          <w:ilvl w:val="0"/>
          <w:numId w:val="1003"/>
        </w:numPr>
      </w:pPr>
      <w:r>
        <w:t xml:space="preserve">MSc in Computer Science (First Class Honors)</w:t>
      </w:r>
    </w:p>
    <w:p>
      <w:pPr>
        <w:pStyle w:val="Compact"/>
        <w:numPr>
          <w:ilvl w:val="0"/>
          <w:numId w:val="1003"/>
        </w:numPr>
      </w:pPr>
      <w:r>
        <w:t xml:space="preserve">A/L (Double Maths, Physics, Chemistry) - Ananda College</w:t>
      </w:r>
    </w:p>
    <w:bookmarkEnd w:id="21"/>
    <w:bookmarkStart w:id="22" w:name="referees"/>
    <w:p>
      <w:pPr>
        <w:pStyle w:val="Heading2"/>
      </w:pPr>
      <w:r>
        <w:t xml:space="preserve">Referees</w:t>
      </w:r>
    </w:p>
    <w:p>
      <w:pPr>
        <w:pStyle w:val="FirstParagraph"/>
      </w:pPr>
      <w:r>
        <w:t xml:space="preserve">Will provide upon request.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2026-02-25T21:49:04Z</dcterms:created>
  <dcterms:modified xsi:type="dcterms:W3CDTF">2026-02-25T21:49:04Z</dcterms:modified>
</cp:coreProperties>
</file>

<file path=docProps/custom.xml><?xml version="1.0" encoding="utf-8"?>
<Properties xmlns="http://schemas.openxmlformats.org/officeDocument/2006/custom-properties" xmlns:vt="http://schemas.openxmlformats.org/officeDocument/2006/docPropsVTypes"/>
</file>