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</w:t>
      </w:r>
      <w:r>
        <w:br/>
      </w:r>
      <w:r>
        <w:t xml:space="preserve">Email: sudatha@gmail.com | Phone: 0411040055</w:t>
      </w:r>
      <w:r>
        <w:br/>
      </w:r>
      <w:r>
        <w:t xml:space="preserve">LinkedIn: linkedin.com/in/sudath-attanayake</w:t>
      </w:r>
    </w:p>
    <w:p>
      <w:pPr>
        <w:pStyle w:val="BodyText"/>
      </w:pPr>
      <w:r>
        <w:t xml:space="preserve">24 February 2026</w:t>
      </w:r>
    </w:p>
    <w:p>
      <w:pPr>
        <w:pStyle w:val="BodyText"/>
      </w:pPr>
      <w:r>
        <w:t xml:space="preserve">Hiring Manager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Senior HRIS Data Migration Lead opportunity. I bring over 15 years of data migration, database, and platform delivery experience across healthcare and government environments in Australia and New Zealand, with deep hands-on leadership in complex enterprise migration programs.</w:t>
      </w:r>
    </w:p>
    <w:p>
      <w:pPr>
        <w:pStyle w:val="BodyText"/>
      </w:pPr>
      <w:r>
        <w:t xml:space="preserve">In recent roles at Attekus and Abano Healthcare Group, I have led migration strategy and delivery across multi-domain systems, including data extraction, transformation, loading, quality controls, reconciliation, cutover planning, and post-go-live stabilisation. I have worked closely with stakeholders and delivery vendors to align technical migration execution with business and operational outcomes.</w:t>
      </w:r>
    </w:p>
    <w:p>
      <w:pPr>
        <w:pStyle w:val="BodyText"/>
      </w:pPr>
      <w:r>
        <w:t xml:space="preserve">My background includes extensive healthcare data exposure, including HL7-aligned integration contexts, and delivery in highly regulated, mission-critical environments. I have also supported HR and payroll integrated platforms and am ready to lead large-scale SuccessFactors migration work with disciplined governance, risk management, and delivery assurance.</w:t>
      </w:r>
    </w:p>
    <w:p>
      <w:pPr>
        <w:pStyle w:val="BodyText"/>
      </w:pPr>
      <w:r>
        <w:t xml:space="preserve">I would value the opportunity to contribute this experience to your organisation and help deliver a safe, accurate, and efficient HRIS migration outcome.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Sudath Attanayake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2026-02-24T10:44:51Z</dcterms:created>
  <dcterms:modified xsi:type="dcterms:W3CDTF">2026-02-24T10:44:51Z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