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28A19" w14:textId="066ADACA" w:rsidR="00AB49EA" w:rsidRDefault="00AB49EA"/>
    <w:p w14:paraId="59621735" w14:textId="77777777" w:rsidR="00AB49EA" w:rsidRDefault="00AB49EA" w:rsidP="00AB49EA">
      <w:r>
        <w:rPr>
          <w:noProof/>
        </w:rPr>
        <mc:AlternateContent>
          <mc:Choice Requires="wps">
            <w:drawing>
              <wp:anchor distT="0" distB="0" distL="182880" distR="182880" simplePos="0" relativeHeight="251660288" behindDoc="0" locked="0" layoutInCell="1" allowOverlap="1" wp14:anchorId="23213B73" wp14:editId="4CF2738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CC496F" w14:textId="3306AE48" w:rsidR="00AB49EA" w:rsidRPr="00AB49EA" w:rsidRDefault="002B0F3F" w:rsidP="00AB49EA">
                            <w:pPr>
                              <w:pStyle w:val="NoSpacing"/>
                              <w:spacing w:before="40" w:after="560" w:line="216" w:lineRule="auto"/>
                              <w:rPr>
                                <w:color w:val="F07F09" w:themeColor="accent1"/>
                                <w:sz w:val="72"/>
                                <w:szCs w:val="72"/>
                              </w:rPr>
                            </w:pPr>
                            <w:sdt>
                              <w:sdtPr>
                                <w:rPr>
                                  <w:rFonts w:asciiTheme="majorHAnsi" w:eastAsiaTheme="majorEastAsia" w:hAnsiTheme="majorHAnsi" w:cstheme="majorBidi"/>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B49EA" w:rsidRPr="00AB49EA">
                                  <w:rPr>
                                    <w:rFonts w:asciiTheme="majorHAnsi" w:eastAsiaTheme="majorEastAsia" w:hAnsiTheme="majorHAnsi" w:cstheme="majorBidi"/>
                                    <w:sz w:val="56"/>
                                    <w:szCs w:val="56"/>
                                  </w:rPr>
                                  <w:t>NSCLDAQ Support for CAEN DPP-PSD digitizers.</w:t>
                                </w:r>
                              </w:sdtContent>
                            </w:sdt>
                          </w:p>
                          <w:sdt>
                            <w:sdtPr>
                              <w:rPr>
                                <w:caps/>
                                <w:color w:val="604878"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429E165" w14:textId="75EF2B94" w:rsidR="00AB49EA" w:rsidRDefault="00AB49EA" w:rsidP="00AB49EA">
                                <w:pPr>
                                  <w:pStyle w:val="NoSpacing"/>
                                  <w:spacing w:before="80" w:after="40"/>
                                  <w:rPr>
                                    <w:caps/>
                                    <w:color w:val="604878" w:themeColor="accent5"/>
                                    <w:sz w:val="24"/>
                                    <w:szCs w:val="24"/>
                                  </w:rPr>
                                </w:pPr>
                                <w:r>
                                  <w:rPr>
                                    <w:caps/>
                                    <w:color w:val="604878" w:themeColor="accent5"/>
                                    <w:sz w:val="24"/>
                                    <w:szCs w:val="24"/>
                                  </w:rPr>
                                  <w:t>ron Fox</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3213B7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CCC496F" w14:textId="3306AE48" w:rsidR="00AB49EA" w:rsidRPr="00AB49EA" w:rsidRDefault="002B0F3F" w:rsidP="00AB49EA">
                      <w:pPr>
                        <w:pStyle w:val="NoSpacing"/>
                        <w:spacing w:before="40" w:after="560" w:line="216" w:lineRule="auto"/>
                        <w:rPr>
                          <w:color w:val="F07F09" w:themeColor="accent1"/>
                          <w:sz w:val="72"/>
                          <w:szCs w:val="72"/>
                        </w:rPr>
                      </w:pPr>
                      <w:sdt>
                        <w:sdtPr>
                          <w:rPr>
                            <w:rFonts w:asciiTheme="majorHAnsi" w:eastAsiaTheme="majorEastAsia" w:hAnsiTheme="majorHAnsi" w:cstheme="majorBidi"/>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B49EA" w:rsidRPr="00AB49EA">
                            <w:rPr>
                              <w:rFonts w:asciiTheme="majorHAnsi" w:eastAsiaTheme="majorEastAsia" w:hAnsiTheme="majorHAnsi" w:cstheme="majorBidi"/>
                              <w:sz w:val="56"/>
                              <w:szCs w:val="56"/>
                            </w:rPr>
                            <w:t>NSCLDAQ Support for CAEN DPP-PSD digitizers.</w:t>
                          </w:r>
                        </w:sdtContent>
                      </w:sdt>
                    </w:p>
                    <w:sdt>
                      <w:sdtPr>
                        <w:rPr>
                          <w:caps/>
                          <w:color w:val="604878"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429E165" w14:textId="75EF2B94" w:rsidR="00AB49EA" w:rsidRDefault="00AB49EA" w:rsidP="00AB49EA">
                          <w:pPr>
                            <w:pStyle w:val="NoSpacing"/>
                            <w:spacing w:before="80" w:after="40"/>
                            <w:rPr>
                              <w:caps/>
                              <w:color w:val="604878" w:themeColor="accent5"/>
                              <w:sz w:val="24"/>
                              <w:szCs w:val="24"/>
                            </w:rPr>
                          </w:pPr>
                          <w:r>
                            <w:rPr>
                              <w:caps/>
                              <w:color w:val="604878" w:themeColor="accent5"/>
                              <w:sz w:val="24"/>
                              <w:szCs w:val="24"/>
                            </w:rPr>
                            <w:t>ron Fox</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C47108F" wp14:editId="54030AB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B8B0C4" w14:textId="24BFA352" w:rsidR="00AB49EA" w:rsidRDefault="002B0F3F" w:rsidP="00B83296">
                            <w:pPr>
                              <w:pStyle w:val="NoSpacing"/>
                              <w:jc w:val="center"/>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r w:rsidR="005B440D">
                                  <w:rPr>
                                    <w:color w:val="FFFFFF" w:themeColor="background1"/>
                                    <w:sz w:val="24"/>
                                    <w:szCs w:val="24"/>
                                  </w:rPr>
                                  <w:t>2020</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47108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f07f09 [3204]" stroked="f" strokeweight="1pt">
                <o:lock v:ext="edit" aspectratio="t"/>
                <v:textbox inset="3.6pt,,3.6pt">
                  <w:txbxContent>
                    <w:p w14:paraId="45B8B0C4" w14:textId="24BFA352" w:rsidR="00AB49EA" w:rsidRDefault="002B0F3F" w:rsidP="00B83296">
                      <w:pPr>
                        <w:pStyle w:val="NoSpacing"/>
                        <w:jc w:val="center"/>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r w:rsidR="005B440D">
                            <w:rPr>
                              <w:color w:val="FFFFFF" w:themeColor="background1"/>
                              <w:sz w:val="24"/>
                              <w:szCs w:val="24"/>
                            </w:rPr>
                            <w:t>2020</w:t>
                          </w:r>
                        </w:sdtContent>
                      </w:sdt>
                    </w:p>
                  </w:txbxContent>
                </v:textbox>
                <w10:wrap anchorx="margin" anchory="page"/>
              </v:rect>
            </w:pict>
          </mc:Fallback>
        </mc:AlternateContent>
      </w:r>
      <w:r>
        <w:br w:type="page"/>
      </w:r>
    </w:p>
    <w:p w14:paraId="2A69EBAE" w14:textId="77777777" w:rsidR="00A078F3" w:rsidRDefault="00AB49EA" w:rsidP="00AB49EA">
      <w:pPr>
        <w:rPr>
          <w:rFonts w:asciiTheme="majorHAnsi" w:eastAsiaTheme="majorEastAsia" w:hAnsiTheme="majorHAnsi" w:cstheme="majorBidi"/>
          <w:sz w:val="56"/>
          <w:szCs w:val="56"/>
        </w:rPr>
      </w:pPr>
      <w:r>
        <w:lastRenderedPageBreak/>
        <w:t xml:space="preserve"> </w:t>
      </w:r>
    </w:p>
    <w:sdt>
      <w:sdtPr>
        <w:rPr>
          <w:rFonts w:asciiTheme="minorHAnsi" w:eastAsiaTheme="minorEastAsia" w:hAnsiTheme="minorHAnsi" w:cstheme="minorBidi"/>
          <w:b w:val="0"/>
          <w:bCs w:val="0"/>
          <w:smallCaps w:val="0"/>
          <w:sz w:val="22"/>
          <w:szCs w:val="22"/>
        </w:rPr>
        <w:id w:val="-1799450510"/>
        <w:docPartObj>
          <w:docPartGallery w:val="Table of Contents"/>
          <w:docPartUnique/>
        </w:docPartObj>
      </w:sdtPr>
      <w:sdtEndPr>
        <w:rPr>
          <w:noProof/>
        </w:rPr>
      </w:sdtEndPr>
      <w:sdtContent>
        <w:p w14:paraId="3C8339D8" w14:textId="6DAE14C3" w:rsidR="00A078F3" w:rsidRDefault="00A078F3">
          <w:pPr>
            <w:pStyle w:val="TOCHeading"/>
          </w:pPr>
          <w:r>
            <w:t>Contents</w:t>
          </w:r>
        </w:p>
        <w:p w14:paraId="11C52D47" w14:textId="31961058" w:rsidR="00A078F3" w:rsidRDefault="00A078F3">
          <w:pPr>
            <w:pStyle w:val="TOC1"/>
            <w:tabs>
              <w:tab w:val="right" w:leader="dot" w:pos="9350"/>
            </w:tabs>
            <w:rPr>
              <w:noProof/>
            </w:rPr>
          </w:pPr>
          <w:r>
            <w:fldChar w:fldCharType="begin"/>
          </w:r>
          <w:r>
            <w:instrText xml:space="preserve"> TOC \o "1-3" \h \z \u </w:instrText>
          </w:r>
          <w:r>
            <w:fldChar w:fldCharType="separate"/>
          </w:r>
          <w:hyperlink w:anchor="_Toc28798642" w:history="1">
            <w:r w:rsidRPr="00911387">
              <w:rPr>
                <w:rStyle w:val="Hyperlink"/>
                <w:noProof/>
              </w:rPr>
              <w:t>Introduction</w:t>
            </w:r>
            <w:r>
              <w:rPr>
                <w:noProof/>
                <w:webHidden/>
              </w:rPr>
              <w:tab/>
            </w:r>
            <w:r>
              <w:rPr>
                <w:noProof/>
                <w:webHidden/>
              </w:rPr>
              <w:fldChar w:fldCharType="begin"/>
            </w:r>
            <w:r>
              <w:rPr>
                <w:noProof/>
                <w:webHidden/>
              </w:rPr>
              <w:instrText xml:space="preserve"> PAGEREF _Toc28798642 \h </w:instrText>
            </w:r>
            <w:r>
              <w:rPr>
                <w:noProof/>
                <w:webHidden/>
              </w:rPr>
            </w:r>
            <w:r>
              <w:rPr>
                <w:noProof/>
                <w:webHidden/>
              </w:rPr>
              <w:fldChar w:fldCharType="separate"/>
            </w:r>
            <w:r>
              <w:rPr>
                <w:noProof/>
                <w:webHidden/>
              </w:rPr>
              <w:t>2</w:t>
            </w:r>
            <w:r>
              <w:rPr>
                <w:noProof/>
                <w:webHidden/>
              </w:rPr>
              <w:fldChar w:fldCharType="end"/>
            </w:r>
          </w:hyperlink>
        </w:p>
        <w:p w14:paraId="5466B9EF" w14:textId="65BB3D52" w:rsidR="00A078F3" w:rsidRDefault="002B0F3F">
          <w:pPr>
            <w:pStyle w:val="TOC1"/>
            <w:tabs>
              <w:tab w:val="right" w:leader="dot" w:pos="9350"/>
            </w:tabs>
            <w:rPr>
              <w:noProof/>
            </w:rPr>
          </w:pPr>
          <w:hyperlink w:anchor="_Toc28798643" w:history="1">
            <w:r w:rsidR="00A078F3" w:rsidRPr="00911387">
              <w:rPr>
                <w:rStyle w:val="Hyperlink"/>
                <w:noProof/>
              </w:rPr>
              <w:t>Building the software</w:t>
            </w:r>
            <w:r w:rsidR="00A078F3">
              <w:rPr>
                <w:noProof/>
                <w:webHidden/>
              </w:rPr>
              <w:tab/>
            </w:r>
            <w:r w:rsidR="00A078F3">
              <w:rPr>
                <w:noProof/>
                <w:webHidden/>
              </w:rPr>
              <w:fldChar w:fldCharType="begin"/>
            </w:r>
            <w:r w:rsidR="00A078F3">
              <w:rPr>
                <w:noProof/>
                <w:webHidden/>
              </w:rPr>
              <w:instrText xml:space="preserve"> PAGEREF _Toc28798643 \h </w:instrText>
            </w:r>
            <w:r w:rsidR="00A078F3">
              <w:rPr>
                <w:noProof/>
                <w:webHidden/>
              </w:rPr>
            </w:r>
            <w:r w:rsidR="00A078F3">
              <w:rPr>
                <w:noProof/>
                <w:webHidden/>
              </w:rPr>
              <w:fldChar w:fldCharType="separate"/>
            </w:r>
            <w:r w:rsidR="00A078F3">
              <w:rPr>
                <w:noProof/>
                <w:webHidden/>
              </w:rPr>
              <w:t>2</w:t>
            </w:r>
            <w:r w:rsidR="00A078F3">
              <w:rPr>
                <w:noProof/>
                <w:webHidden/>
              </w:rPr>
              <w:fldChar w:fldCharType="end"/>
            </w:r>
          </w:hyperlink>
        </w:p>
        <w:p w14:paraId="03F7E80F" w14:textId="330E90F3" w:rsidR="00A078F3" w:rsidRDefault="002B0F3F">
          <w:pPr>
            <w:pStyle w:val="TOC1"/>
            <w:tabs>
              <w:tab w:val="right" w:leader="dot" w:pos="9350"/>
            </w:tabs>
            <w:rPr>
              <w:noProof/>
            </w:rPr>
          </w:pPr>
          <w:hyperlink w:anchor="_Toc28798644" w:history="1">
            <w:r w:rsidR="00A078F3" w:rsidRPr="00911387">
              <w:rPr>
                <w:rStyle w:val="Hyperlink"/>
                <w:noProof/>
              </w:rPr>
              <w:t>Creating a Tailored Readout</w:t>
            </w:r>
            <w:r w:rsidR="00A078F3">
              <w:rPr>
                <w:noProof/>
                <w:webHidden/>
              </w:rPr>
              <w:tab/>
            </w:r>
            <w:r w:rsidR="00A078F3">
              <w:rPr>
                <w:noProof/>
                <w:webHidden/>
              </w:rPr>
              <w:fldChar w:fldCharType="begin"/>
            </w:r>
            <w:r w:rsidR="00A078F3">
              <w:rPr>
                <w:noProof/>
                <w:webHidden/>
              </w:rPr>
              <w:instrText xml:space="preserve"> PAGEREF _Toc28798644 \h </w:instrText>
            </w:r>
            <w:r w:rsidR="00A078F3">
              <w:rPr>
                <w:noProof/>
                <w:webHidden/>
              </w:rPr>
            </w:r>
            <w:r w:rsidR="00A078F3">
              <w:rPr>
                <w:noProof/>
                <w:webHidden/>
              </w:rPr>
              <w:fldChar w:fldCharType="separate"/>
            </w:r>
            <w:r w:rsidR="00A078F3">
              <w:rPr>
                <w:noProof/>
                <w:webHidden/>
              </w:rPr>
              <w:t>3</w:t>
            </w:r>
            <w:r w:rsidR="00A078F3">
              <w:rPr>
                <w:noProof/>
                <w:webHidden/>
              </w:rPr>
              <w:fldChar w:fldCharType="end"/>
            </w:r>
          </w:hyperlink>
        </w:p>
        <w:p w14:paraId="588E3FF2" w14:textId="1863E694" w:rsidR="00A078F3" w:rsidRDefault="002B0F3F">
          <w:pPr>
            <w:pStyle w:val="TOC2"/>
            <w:tabs>
              <w:tab w:val="right" w:leader="dot" w:pos="9350"/>
            </w:tabs>
            <w:rPr>
              <w:noProof/>
            </w:rPr>
          </w:pPr>
          <w:hyperlink w:anchor="_Toc28798645" w:history="1">
            <w:r w:rsidR="00A078F3" w:rsidRPr="00911387">
              <w:rPr>
                <w:rStyle w:val="Hyperlink"/>
                <w:noProof/>
              </w:rPr>
              <w:t>Skeleton.cpp</w:t>
            </w:r>
            <w:r w:rsidR="00A078F3">
              <w:rPr>
                <w:noProof/>
                <w:webHidden/>
              </w:rPr>
              <w:tab/>
            </w:r>
            <w:r w:rsidR="00A078F3">
              <w:rPr>
                <w:noProof/>
                <w:webHidden/>
              </w:rPr>
              <w:fldChar w:fldCharType="begin"/>
            </w:r>
            <w:r w:rsidR="00A078F3">
              <w:rPr>
                <w:noProof/>
                <w:webHidden/>
              </w:rPr>
              <w:instrText xml:space="preserve"> PAGEREF _Toc28798645 \h </w:instrText>
            </w:r>
            <w:r w:rsidR="00A078F3">
              <w:rPr>
                <w:noProof/>
                <w:webHidden/>
              </w:rPr>
            </w:r>
            <w:r w:rsidR="00A078F3">
              <w:rPr>
                <w:noProof/>
                <w:webHidden/>
              </w:rPr>
              <w:fldChar w:fldCharType="separate"/>
            </w:r>
            <w:r w:rsidR="00A078F3">
              <w:rPr>
                <w:noProof/>
                <w:webHidden/>
              </w:rPr>
              <w:t>4</w:t>
            </w:r>
            <w:r w:rsidR="00A078F3">
              <w:rPr>
                <w:noProof/>
                <w:webHidden/>
              </w:rPr>
              <w:fldChar w:fldCharType="end"/>
            </w:r>
          </w:hyperlink>
        </w:p>
        <w:p w14:paraId="6437FF1A" w14:textId="173448A5" w:rsidR="00A078F3" w:rsidRDefault="002B0F3F">
          <w:pPr>
            <w:pStyle w:val="TOC2"/>
            <w:tabs>
              <w:tab w:val="right" w:leader="dot" w:pos="9350"/>
            </w:tabs>
            <w:rPr>
              <w:noProof/>
            </w:rPr>
          </w:pPr>
          <w:hyperlink w:anchor="_Toc28798646" w:history="1">
            <w:r w:rsidR="00A078F3" w:rsidRPr="00911387">
              <w:rPr>
                <w:rStyle w:val="Hyperlink"/>
                <w:noProof/>
              </w:rPr>
              <w:t>Using DPP-PSD and DPP-PHA together.</w:t>
            </w:r>
            <w:r w:rsidR="00A078F3">
              <w:rPr>
                <w:noProof/>
                <w:webHidden/>
              </w:rPr>
              <w:tab/>
            </w:r>
            <w:r w:rsidR="00A078F3">
              <w:rPr>
                <w:noProof/>
                <w:webHidden/>
              </w:rPr>
              <w:fldChar w:fldCharType="begin"/>
            </w:r>
            <w:r w:rsidR="00A078F3">
              <w:rPr>
                <w:noProof/>
                <w:webHidden/>
              </w:rPr>
              <w:instrText xml:space="preserve"> PAGEREF _Toc28798646 \h </w:instrText>
            </w:r>
            <w:r w:rsidR="00A078F3">
              <w:rPr>
                <w:noProof/>
                <w:webHidden/>
              </w:rPr>
            </w:r>
            <w:r w:rsidR="00A078F3">
              <w:rPr>
                <w:noProof/>
                <w:webHidden/>
              </w:rPr>
              <w:fldChar w:fldCharType="separate"/>
            </w:r>
            <w:r w:rsidR="00A078F3">
              <w:rPr>
                <w:noProof/>
                <w:webHidden/>
              </w:rPr>
              <w:t>4</w:t>
            </w:r>
            <w:r w:rsidR="00A078F3">
              <w:rPr>
                <w:noProof/>
                <w:webHidden/>
              </w:rPr>
              <w:fldChar w:fldCharType="end"/>
            </w:r>
          </w:hyperlink>
        </w:p>
        <w:p w14:paraId="534280A1" w14:textId="25710EC5" w:rsidR="00A078F3" w:rsidRDefault="002B0F3F">
          <w:pPr>
            <w:pStyle w:val="TOC1"/>
            <w:tabs>
              <w:tab w:val="right" w:leader="dot" w:pos="9350"/>
            </w:tabs>
            <w:rPr>
              <w:noProof/>
            </w:rPr>
          </w:pPr>
          <w:hyperlink w:anchor="_Toc28798647" w:history="1">
            <w:r w:rsidR="00A078F3" w:rsidRPr="00911387">
              <w:rPr>
                <w:rStyle w:val="Hyperlink"/>
                <w:noProof/>
              </w:rPr>
              <w:t>Event Format</w:t>
            </w:r>
            <w:r w:rsidR="00A078F3">
              <w:rPr>
                <w:noProof/>
                <w:webHidden/>
              </w:rPr>
              <w:tab/>
            </w:r>
            <w:r w:rsidR="00A078F3">
              <w:rPr>
                <w:noProof/>
                <w:webHidden/>
              </w:rPr>
              <w:fldChar w:fldCharType="begin"/>
            </w:r>
            <w:r w:rsidR="00A078F3">
              <w:rPr>
                <w:noProof/>
                <w:webHidden/>
              </w:rPr>
              <w:instrText xml:space="preserve"> PAGEREF _Toc28798647 \h </w:instrText>
            </w:r>
            <w:r w:rsidR="00A078F3">
              <w:rPr>
                <w:noProof/>
                <w:webHidden/>
              </w:rPr>
            </w:r>
            <w:r w:rsidR="00A078F3">
              <w:rPr>
                <w:noProof/>
                <w:webHidden/>
              </w:rPr>
              <w:fldChar w:fldCharType="separate"/>
            </w:r>
            <w:r w:rsidR="00A078F3">
              <w:rPr>
                <w:noProof/>
                <w:webHidden/>
              </w:rPr>
              <w:t>5</w:t>
            </w:r>
            <w:r w:rsidR="00A078F3">
              <w:rPr>
                <w:noProof/>
                <w:webHidden/>
              </w:rPr>
              <w:fldChar w:fldCharType="end"/>
            </w:r>
          </w:hyperlink>
        </w:p>
        <w:p w14:paraId="394D87D1" w14:textId="075C7AB4" w:rsidR="00A078F3" w:rsidRDefault="002B0F3F">
          <w:pPr>
            <w:pStyle w:val="TOC1"/>
            <w:tabs>
              <w:tab w:val="right" w:leader="dot" w:pos="9350"/>
            </w:tabs>
            <w:rPr>
              <w:noProof/>
            </w:rPr>
          </w:pPr>
          <w:hyperlink w:anchor="_Toc28798648" w:history="1">
            <w:r w:rsidR="00A078F3" w:rsidRPr="00911387">
              <w:rPr>
                <w:rStyle w:val="Hyperlink"/>
                <w:noProof/>
              </w:rPr>
              <w:t>APPENDIX I – The New, Improved regdump program.</w:t>
            </w:r>
            <w:r w:rsidR="00A078F3">
              <w:rPr>
                <w:noProof/>
                <w:webHidden/>
              </w:rPr>
              <w:tab/>
            </w:r>
            <w:r w:rsidR="00A078F3">
              <w:rPr>
                <w:noProof/>
                <w:webHidden/>
              </w:rPr>
              <w:fldChar w:fldCharType="begin"/>
            </w:r>
            <w:r w:rsidR="00A078F3">
              <w:rPr>
                <w:noProof/>
                <w:webHidden/>
              </w:rPr>
              <w:instrText xml:space="preserve"> PAGEREF _Toc28798648 \h </w:instrText>
            </w:r>
            <w:r w:rsidR="00A078F3">
              <w:rPr>
                <w:noProof/>
                <w:webHidden/>
              </w:rPr>
            </w:r>
            <w:r w:rsidR="00A078F3">
              <w:rPr>
                <w:noProof/>
                <w:webHidden/>
              </w:rPr>
              <w:fldChar w:fldCharType="separate"/>
            </w:r>
            <w:r w:rsidR="00A078F3">
              <w:rPr>
                <w:noProof/>
                <w:webHidden/>
              </w:rPr>
              <w:t>5</w:t>
            </w:r>
            <w:r w:rsidR="00A078F3">
              <w:rPr>
                <w:noProof/>
                <w:webHidden/>
              </w:rPr>
              <w:fldChar w:fldCharType="end"/>
            </w:r>
          </w:hyperlink>
        </w:p>
        <w:p w14:paraId="114EDFD3" w14:textId="01DBF0B6" w:rsidR="00A078F3" w:rsidRDefault="00A078F3">
          <w:r>
            <w:rPr>
              <w:b/>
              <w:bCs/>
              <w:noProof/>
            </w:rPr>
            <w:fldChar w:fldCharType="end"/>
          </w:r>
        </w:p>
      </w:sdtContent>
    </w:sdt>
    <w:p w14:paraId="4F6399EB" w14:textId="077B90AD" w:rsidR="00AB49EA" w:rsidRDefault="00AB49EA" w:rsidP="00AB49EA">
      <w:pPr>
        <w:rPr>
          <w:rFonts w:asciiTheme="majorHAnsi" w:eastAsiaTheme="majorEastAsia" w:hAnsiTheme="majorHAnsi" w:cstheme="majorBidi"/>
          <w:sz w:val="56"/>
          <w:szCs w:val="56"/>
        </w:rPr>
      </w:pPr>
      <w:r>
        <w:br w:type="page"/>
      </w:r>
    </w:p>
    <w:p w14:paraId="35133CFC" w14:textId="535A6F10" w:rsidR="00A10484" w:rsidRDefault="007861B3">
      <w:pPr>
        <w:pStyle w:val="Title"/>
      </w:pPr>
      <w:r>
        <w:lastRenderedPageBreak/>
        <w:t>NSCLDAQ Support for CAEN DPP-PSD digitizers.</w:t>
      </w:r>
    </w:p>
    <w:p w14:paraId="3E176F88" w14:textId="325C2D89" w:rsidR="00855982" w:rsidRDefault="007861B3" w:rsidP="00855982">
      <w:pPr>
        <w:pStyle w:val="Heading1"/>
      </w:pPr>
      <w:bookmarkStart w:id="0" w:name="_Toc28798642"/>
      <w:r>
        <w:t>Introduction</w:t>
      </w:r>
      <w:bookmarkEnd w:id="0"/>
    </w:p>
    <w:p w14:paraId="154BA089" w14:textId="56F0A585" w:rsidR="007861B3" w:rsidRDefault="007861B3" w:rsidP="007861B3">
      <w:r>
        <w:t xml:space="preserve">CAEN DPP-PSD firmware allows selected CAEN digitizers to perform digital signal processing that performs charge integration for a short and long gate.  Baseline determination prevents this integration from being biased by a DC offset.  Triggers can be based on a digital </w:t>
      </w:r>
      <w:proofErr w:type="gramStart"/>
      <w:r>
        <w:t>Leading Edge</w:t>
      </w:r>
      <w:proofErr w:type="gramEnd"/>
      <w:r>
        <w:t xml:space="preserve"> Discriminator (LED), or Constant Fraction Discriminator.  In the event the constant fraction is used, it is possible to get sub-sample signal timing by interpolating the zero crossing of the CFD.</w:t>
      </w:r>
    </w:p>
    <w:p w14:paraId="151A411F" w14:textId="6F60DD56" w:rsidR="007861B3" w:rsidRDefault="007861B3" w:rsidP="007861B3">
      <w:r>
        <w:t>The remainder of this manual describes:</w:t>
      </w:r>
    </w:p>
    <w:p w14:paraId="7218119E" w14:textId="6DD08D64" w:rsidR="007861B3" w:rsidRDefault="007861B3" w:rsidP="007861B3">
      <w:pPr>
        <w:pStyle w:val="ListParagraph"/>
        <w:numPr>
          <w:ilvl w:val="0"/>
          <w:numId w:val="30"/>
        </w:numPr>
      </w:pPr>
      <w:r>
        <w:t>How to build the libraries that make up the software.</w:t>
      </w:r>
    </w:p>
    <w:p w14:paraId="74CD336E" w14:textId="0316011C" w:rsidR="007861B3" w:rsidRDefault="007861B3" w:rsidP="007861B3">
      <w:pPr>
        <w:pStyle w:val="ListParagraph"/>
        <w:numPr>
          <w:ilvl w:val="0"/>
          <w:numId w:val="30"/>
        </w:numPr>
      </w:pPr>
      <w:r>
        <w:t>How to create tailored Readout programs that make use of this library.  This section will also describe how to integrate this software with other modules such as CAEN DPP-PHA modules.</w:t>
      </w:r>
    </w:p>
    <w:p w14:paraId="58AA9B36" w14:textId="7BFB5C86" w:rsidR="007861B3" w:rsidRDefault="007861B3" w:rsidP="007861B3">
      <w:pPr>
        <w:pStyle w:val="ListParagraph"/>
        <w:numPr>
          <w:ilvl w:val="0"/>
          <w:numId w:val="30"/>
        </w:numPr>
      </w:pPr>
      <w:r>
        <w:t>The format of the data in events produced by this software.</w:t>
      </w:r>
    </w:p>
    <w:p w14:paraId="68A43F05" w14:textId="491DFA80" w:rsidR="007861B3" w:rsidRDefault="007861B3" w:rsidP="007861B3"/>
    <w:p w14:paraId="1E1FDAA4" w14:textId="6D788F84" w:rsidR="007861B3" w:rsidRDefault="007861B3" w:rsidP="007861B3">
      <w:pPr>
        <w:pStyle w:val="Heading1"/>
      </w:pPr>
      <w:bookmarkStart w:id="1" w:name="_Toc28798643"/>
      <w:r>
        <w:t>Building the software</w:t>
      </w:r>
      <w:bookmarkEnd w:id="1"/>
    </w:p>
    <w:p w14:paraId="4526B1CA" w14:textId="2C700654" w:rsidR="007861B3" w:rsidRDefault="00035AD5" w:rsidP="00035AD5">
      <w:r>
        <w:t xml:space="preserve">The software depends on </w:t>
      </w:r>
      <w:r w:rsidR="00E926CB">
        <w:t xml:space="preserve">the following </w:t>
      </w:r>
      <w:r>
        <w:t>libraries:</w:t>
      </w:r>
      <w:r>
        <w:br/>
      </w:r>
    </w:p>
    <w:p w14:paraId="52B66F6D" w14:textId="35D0BF07" w:rsidR="00035AD5" w:rsidRDefault="00035AD5" w:rsidP="00035AD5">
      <w:pPr>
        <w:pStyle w:val="ListParagraph"/>
        <w:numPr>
          <w:ilvl w:val="0"/>
          <w:numId w:val="32"/>
        </w:numPr>
      </w:pPr>
      <w:r>
        <w:t xml:space="preserve">The CAENDigitizer library provides the </w:t>
      </w:r>
      <w:proofErr w:type="gramStart"/>
      <w:r>
        <w:t>top level</w:t>
      </w:r>
      <w:proofErr w:type="gramEnd"/>
      <w:r>
        <w:t xml:space="preserve"> support for the CAEN digitizers.</w:t>
      </w:r>
    </w:p>
    <w:p w14:paraId="6D309583" w14:textId="6A3D7FF8" w:rsidR="00035AD5" w:rsidRDefault="00035AD5" w:rsidP="00035AD5">
      <w:pPr>
        <w:pStyle w:val="ListParagraph"/>
        <w:numPr>
          <w:ilvl w:val="0"/>
          <w:numId w:val="32"/>
        </w:numPr>
      </w:pPr>
      <w:r>
        <w:t>CAENComm library provides connection independent methods used by the CAENDigitizer library to communicate with the digitizers.</w:t>
      </w:r>
    </w:p>
    <w:p w14:paraId="67EFB186" w14:textId="10D3DD19" w:rsidR="00035AD5" w:rsidRDefault="00035AD5" w:rsidP="00035AD5">
      <w:pPr>
        <w:pStyle w:val="ListParagraph"/>
        <w:numPr>
          <w:ilvl w:val="0"/>
          <w:numId w:val="32"/>
        </w:numPr>
      </w:pPr>
      <w:r>
        <w:t>CAENVMELib provides VME adaptor specific methods used by CAENComm to communicate with digitizers hosted by VME adaptors such as the CAEN V1718</w:t>
      </w:r>
    </w:p>
    <w:p w14:paraId="3ED3F833" w14:textId="6BAD2A88" w:rsidR="00E926CB" w:rsidRDefault="00035AD5" w:rsidP="00035AD5">
      <w:pPr>
        <w:pStyle w:val="ListParagraph"/>
        <w:numPr>
          <w:ilvl w:val="0"/>
          <w:numId w:val="32"/>
        </w:numPr>
      </w:pPr>
      <w:proofErr w:type="gramStart"/>
      <w:r>
        <w:t>The Pugi-XML</w:t>
      </w:r>
      <w:r w:rsidR="00E926CB">
        <w:t xml:space="preserve"> non validating XML parser,</w:t>
      </w:r>
      <w:proofErr w:type="gramEnd"/>
      <w:r w:rsidR="00E926CB">
        <w:t xml:space="preserve"> used to parse the XML files crated by the CAEN CoMPASS software. </w:t>
      </w:r>
    </w:p>
    <w:p w14:paraId="6D45870F" w14:textId="77777777" w:rsidR="00E926CB" w:rsidRDefault="00E926CB" w:rsidP="00E926CB">
      <w:pPr>
        <w:pStyle w:val="ListParagraph"/>
      </w:pPr>
    </w:p>
    <w:p w14:paraId="1BB08CF4" w14:textId="77777777" w:rsidR="00E926CB" w:rsidRDefault="00E926CB" w:rsidP="007861B3">
      <w:r>
        <w:t xml:space="preserve">Note that suitable versions of these libraries are provided with the software.  If you use this software in conjunction with the DPP-PHA support software, both libraries must be compiled and linked to the same versions of the CAEN libraries above.  </w:t>
      </w:r>
    </w:p>
    <w:p w14:paraId="4BE612B0" w14:textId="1A8C83FF" w:rsidR="007861B3" w:rsidRDefault="00E926CB" w:rsidP="007861B3">
      <w:r>
        <w:t>In addition to these libraries:</w:t>
      </w:r>
    </w:p>
    <w:p w14:paraId="6F093493" w14:textId="28CC244B" w:rsidR="00E926CB" w:rsidRDefault="00E926CB" w:rsidP="00E926CB">
      <w:pPr>
        <w:pStyle w:val="ListParagraph"/>
        <w:numPr>
          <w:ilvl w:val="0"/>
          <w:numId w:val="33"/>
        </w:numPr>
      </w:pPr>
      <w:r>
        <w:t>The system running this software must have appropriate device drivers present and loaded to communicate with the interfaces to the digitizers.</w:t>
      </w:r>
    </w:p>
    <w:p w14:paraId="3A99144F" w14:textId="46D9C078" w:rsidR="00E926CB" w:rsidRDefault="00E926CB" w:rsidP="00E926CB">
      <w:pPr>
        <w:pStyle w:val="ListParagraph"/>
        <w:numPr>
          <w:ilvl w:val="0"/>
          <w:numId w:val="33"/>
        </w:numPr>
      </w:pPr>
      <w:r>
        <w:lastRenderedPageBreak/>
        <w:t>You should use the CAEN CoMPASS data acquisition system to configure the digitizers. The XML configuration file produced by that software will be used by the NSCL Support libraries to configure the digitiers.</w:t>
      </w:r>
    </w:p>
    <w:p w14:paraId="2AB98B8B" w14:textId="158EEBC9" w:rsidR="00E926CB" w:rsidRDefault="00E926CB" w:rsidP="00E926CB">
      <w:r>
        <w:t xml:space="preserve">The </w:t>
      </w:r>
      <w:proofErr w:type="gramStart"/>
      <w:r>
        <w:t>top level</w:t>
      </w:r>
      <w:proofErr w:type="gramEnd"/>
      <w:r>
        <w:t xml:space="preserve"> directory file has a Makefile that must be edited to allow the software to compile properly:</w:t>
      </w:r>
    </w:p>
    <w:p w14:paraId="26F8292E" w14:textId="531F0ED1" w:rsidR="00E926CB" w:rsidRPr="00E926CB" w:rsidRDefault="00E926CB" w:rsidP="00E926CB">
      <w:r>
        <w:t xml:space="preserve">The Makefile symbol </w:t>
      </w:r>
      <w:r w:rsidRPr="00E926CB">
        <w:rPr>
          <w:rFonts w:ascii="Times New Roman" w:hAnsi="Times New Roman" w:cs="Times New Roman"/>
        </w:rPr>
        <w:t xml:space="preserve">CAENCXXFLAGS </w:t>
      </w:r>
      <w:r w:rsidRPr="00E926CB">
        <w:rPr>
          <w:rFonts w:cstheme="minorHAnsi"/>
        </w:rPr>
        <w:t>must be edited to provide the correct header directories for the three CAEN libraries above and the version of NSCLDAQ you will be linking this software to.</w:t>
      </w:r>
    </w:p>
    <w:p w14:paraId="69885CA9" w14:textId="02D77EA9" w:rsidR="00E926CB" w:rsidRDefault="00E926CB" w:rsidP="00E926CB">
      <w:r>
        <w:t xml:space="preserve">Since we are creating static libraries, at this time the </w:t>
      </w:r>
      <w:r w:rsidRPr="001F3A38">
        <w:rPr>
          <w:rFonts w:ascii="Times New Roman" w:hAnsi="Times New Roman" w:cs="Times New Roman"/>
        </w:rPr>
        <w:t>CAENCXX</w:t>
      </w:r>
      <w:r w:rsidR="001F3A38" w:rsidRPr="001F3A38">
        <w:rPr>
          <w:rFonts w:ascii="Times New Roman" w:hAnsi="Times New Roman" w:cs="Times New Roman"/>
        </w:rPr>
        <w:t>LDFLAGS</w:t>
      </w:r>
      <w:r w:rsidR="001F3A38">
        <w:t xml:space="preserve"> symbol does not need to be edited.  </w:t>
      </w:r>
    </w:p>
    <w:p w14:paraId="2022DB55" w14:textId="660A01CC" w:rsidR="001F3A38" w:rsidRDefault="001F3A38" w:rsidP="00E926CB">
      <w:r>
        <w:t>A successful build of the library software will result in:</w:t>
      </w:r>
    </w:p>
    <w:p w14:paraId="28F3E413" w14:textId="20C3FFDD" w:rsidR="001F3A38" w:rsidRDefault="001F3A38" w:rsidP="001F3A38">
      <w:pPr>
        <w:pStyle w:val="ListParagraph"/>
        <w:numPr>
          <w:ilvl w:val="0"/>
          <w:numId w:val="35"/>
        </w:numPr>
      </w:pPr>
      <w:proofErr w:type="gramStart"/>
      <w:r>
        <w:t>libpugi.a</w:t>
      </w:r>
      <w:proofErr w:type="gramEnd"/>
      <w:r>
        <w:t xml:space="preserve">  -   the Pugi-XML XML Parser.</w:t>
      </w:r>
    </w:p>
    <w:p w14:paraId="1A3B9056" w14:textId="336ECAAA" w:rsidR="001F3A38" w:rsidRDefault="001F3A38" w:rsidP="001F3A38">
      <w:pPr>
        <w:pStyle w:val="ListParagraph"/>
        <w:numPr>
          <w:ilvl w:val="0"/>
          <w:numId w:val="35"/>
        </w:numPr>
      </w:pPr>
      <w:r>
        <w:t>libCaenPsd.a – the CAEN DPP-PSD support library.  This consists of the following modules:</w:t>
      </w:r>
    </w:p>
    <w:p w14:paraId="3C619E85" w14:textId="24082FAE" w:rsidR="001F3A38" w:rsidRDefault="001F3A38" w:rsidP="001F3A38">
      <w:pPr>
        <w:pStyle w:val="ListParagraph"/>
        <w:numPr>
          <w:ilvl w:val="1"/>
          <w:numId w:val="35"/>
        </w:numPr>
      </w:pPr>
      <w:r>
        <w:t>PSDParameters – the DPP-PSD digitizer parameter parser and resulting structures.  This software does not normally need to be referenced directly by user code.</w:t>
      </w:r>
    </w:p>
    <w:p w14:paraId="6919FEA0" w14:textId="7FBF483D" w:rsidR="001F3A38" w:rsidRDefault="001F3A38" w:rsidP="001F3A38">
      <w:pPr>
        <w:pStyle w:val="ListParagraph"/>
        <w:numPr>
          <w:ilvl w:val="1"/>
          <w:numId w:val="35"/>
        </w:numPr>
      </w:pPr>
      <w:r>
        <w:t>CDPpPsdEventSegment – A class that creates an event segment from a single DPP-PSD digitizer.</w:t>
      </w:r>
    </w:p>
    <w:p w14:paraId="68434C83" w14:textId="0D448B14" w:rsidR="001F3A38" w:rsidRDefault="001F3A38" w:rsidP="001F3A38">
      <w:pPr>
        <w:pStyle w:val="ListParagraph"/>
        <w:numPr>
          <w:ilvl w:val="1"/>
          <w:numId w:val="35"/>
        </w:numPr>
      </w:pPr>
      <w:r>
        <w:t>CPsdCompoundEventSegment – A class that can create an event segment from several DPP-PSD digitizers that may have a synchronized start.</w:t>
      </w:r>
      <w:r w:rsidR="00951828">
        <w:t xml:space="preserve"> </w:t>
      </w:r>
    </w:p>
    <w:p w14:paraId="19982442" w14:textId="3D0F18F2" w:rsidR="00951828" w:rsidRDefault="00951828" w:rsidP="001F3A38">
      <w:pPr>
        <w:pStyle w:val="ListParagraph"/>
        <w:numPr>
          <w:ilvl w:val="1"/>
          <w:numId w:val="35"/>
        </w:numPr>
      </w:pPr>
      <w:r>
        <w:t>CPsdTrigger – an event trigger for a single DPP-PSD module.</w:t>
      </w:r>
    </w:p>
    <w:p w14:paraId="073CD109" w14:textId="5A94ECA6" w:rsidR="00951828" w:rsidRDefault="00951828" w:rsidP="001F3A38">
      <w:pPr>
        <w:pStyle w:val="ListParagraph"/>
        <w:numPr>
          <w:ilvl w:val="1"/>
          <w:numId w:val="35"/>
        </w:numPr>
      </w:pPr>
      <w:r>
        <w:t>CCompoundTrigger – A trigger than can poll several arbitrary triggers and return the OR of them all.  If you use the DPP-PSD support in conjucnction with the DPP-PHA support, you can insert the triggers for both of those modules into this trigger to obtain triggers from both types of modules.</w:t>
      </w:r>
    </w:p>
    <w:p w14:paraId="1E4792B2" w14:textId="019C5ED9" w:rsidR="006C1A82" w:rsidRDefault="006C1A82" w:rsidP="001F3A38">
      <w:pPr>
        <w:pStyle w:val="ListParagraph"/>
        <w:numPr>
          <w:ilvl w:val="1"/>
          <w:numId w:val="35"/>
        </w:numPr>
      </w:pPr>
      <w:r>
        <w:t>COneOnlyEventSegment – An event segment that contains an arbitrary set of other event segments but only allows one to be read out.  The attempts to read are ‘fair’.</w:t>
      </w:r>
    </w:p>
    <w:p w14:paraId="17648DE1" w14:textId="77777777" w:rsidR="00E926CB" w:rsidRDefault="00E926CB" w:rsidP="00E926CB">
      <w:pPr>
        <w:ind w:left="360"/>
      </w:pPr>
    </w:p>
    <w:p w14:paraId="2D556961" w14:textId="0EB66CF8" w:rsidR="007861B3" w:rsidRDefault="007861B3" w:rsidP="007861B3">
      <w:pPr>
        <w:pStyle w:val="Heading1"/>
      </w:pPr>
      <w:bookmarkStart w:id="2" w:name="_Toc28798644"/>
      <w:r>
        <w:t>Creating a Tailored Readout</w:t>
      </w:r>
      <w:bookmarkEnd w:id="2"/>
    </w:p>
    <w:p w14:paraId="077F1394" w14:textId="4F4947E6" w:rsidR="007861B3" w:rsidRDefault="004313F3" w:rsidP="007861B3">
      <w:r>
        <w:t>The rodtest directory contains a sample tailored Readout program that runs a single DPP-PSD module.   IT also contains a Makefile that, with appropriate editing will build the Readout program and an improved version of regdump, described in the appendix of this document.</w:t>
      </w:r>
    </w:p>
    <w:p w14:paraId="495833D9" w14:textId="2C4BA117" w:rsidR="004313F3" w:rsidRDefault="004313F3" w:rsidP="007861B3">
      <w:r>
        <w:t>The Makefile symbols that must be edited:</w:t>
      </w:r>
    </w:p>
    <w:p w14:paraId="41756DBC" w14:textId="79F3484E" w:rsidR="004313F3" w:rsidRPr="004313F3" w:rsidRDefault="004313F3" w:rsidP="004313F3">
      <w:pPr>
        <w:pStyle w:val="ListParagraph"/>
        <w:numPr>
          <w:ilvl w:val="0"/>
          <w:numId w:val="36"/>
        </w:numPr>
      </w:pPr>
      <w:r>
        <w:rPr>
          <w:rFonts w:ascii="Times New Roman" w:hAnsi="Times New Roman" w:cs="Times New Roman"/>
        </w:rPr>
        <w:t>INSTDIR</w:t>
      </w:r>
      <w:r>
        <w:rPr>
          <w:rFonts w:cstheme="minorHAnsi"/>
        </w:rPr>
        <w:t xml:space="preserve"> must be edited to point to the </w:t>
      </w:r>
      <w:proofErr w:type="gramStart"/>
      <w:r>
        <w:rPr>
          <w:rFonts w:cstheme="minorHAnsi"/>
        </w:rPr>
        <w:t>top level</w:t>
      </w:r>
      <w:proofErr w:type="gramEnd"/>
      <w:r>
        <w:rPr>
          <w:rFonts w:cstheme="minorHAnsi"/>
        </w:rPr>
        <w:t xml:space="preserve"> directory of the version of NSCLDAQ you’re using.  Note that while we developed with a relatively old version of NSCLDAQ (11.2-005), any version newer than that </w:t>
      </w:r>
      <w:r>
        <w:rPr>
          <w:rFonts w:cstheme="minorHAnsi"/>
          <w:i/>
          <w:iCs/>
        </w:rPr>
        <w:t>should</w:t>
      </w:r>
      <w:r>
        <w:t xml:space="preserve"> work.</w:t>
      </w:r>
    </w:p>
    <w:p w14:paraId="12E8E9FE" w14:textId="46623AC5" w:rsidR="004313F3" w:rsidRPr="004313F3" w:rsidRDefault="004313F3" w:rsidP="004313F3">
      <w:pPr>
        <w:pStyle w:val="ListParagraph"/>
        <w:numPr>
          <w:ilvl w:val="0"/>
          <w:numId w:val="36"/>
        </w:numPr>
      </w:pPr>
      <w:r>
        <w:rPr>
          <w:rFonts w:ascii="Times New Roman" w:hAnsi="Times New Roman" w:cs="Times New Roman"/>
        </w:rPr>
        <w:t xml:space="preserve">CAENCXXFLAGS </w:t>
      </w:r>
      <w:r>
        <w:rPr>
          <w:rFonts w:cstheme="minorHAnsi"/>
        </w:rPr>
        <w:t>– as for the library builds must be edited to provide the proper header directory -I directives for the CAEN support libraries.</w:t>
      </w:r>
    </w:p>
    <w:p w14:paraId="3D0FD92F" w14:textId="24BB606F" w:rsidR="004313F3" w:rsidRPr="00C56032" w:rsidRDefault="004313F3" w:rsidP="004313F3">
      <w:pPr>
        <w:pStyle w:val="ListParagraph"/>
        <w:numPr>
          <w:ilvl w:val="0"/>
          <w:numId w:val="36"/>
        </w:numPr>
      </w:pPr>
      <w:r>
        <w:rPr>
          <w:rFonts w:ascii="Times New Roman" w:hAnsi="Times New Roman" w:cs="Times New Roman"/>
        </w:rPr>
        <w:t>USERCCFLAGS</w:t>
      </w:r>
      <w:r>
        <w:rPr>
          <w:rFonts w:cstheme="minorHAnsi"/>
        </w:rPr>
        <w:t xml:space="preserve"> may require editing to allow the directory the support software is installed in to be searched.</w:t>
      </w:r>
    </w:p>
    <w:p w14:paraId="436F5B1D" w14:textId="6378B550" w:rsidR="00C56032" w:rsidRPr="00C56032" w:rsidRDefault="00C56032" w:rsidP="004313F3">
      <w:pPr>
        <w:pStyle w:val="ListParagraph"/>
        <w:numPr>
          <w:ilvl w:val="0"/>
          <w:numId w:val="36"/>
        </w:numPr>
      </w:pPr>
      <w:r>
        <w:rPr>
          <w:rFonts w:ascii="Times New Roman" w:hAnsi="Times New Roman" w:cs="Times New Roman"/>
        </w:rPr>
        <w:lastRenderedPageBreak/>
        <w:t>CAENLDFLAGS</w:t>
      </w:r>
      <w:r>
        <w:rPr>
          <w:rFonts w:cs="Times New Roman"/>
        </w:rPr>
        <w:t xml:space="preserve"> must be edited </w:t>
      </w:r>
      <w:proofErr w:type="gramStart"/>
      <w:r>
        <w:rPr>
          <w:rFonts w:cs="Times New Roman"/>
        </w:rPr>
        <w:t>to  link</w:t>
      </w:r>
      <w:proofErr w:type="gramEnd"/>
      <w:r>
        <w:rPr>
          <w:rFonts w:cs="Times New Roman"/>
        </w:rPr>
        <w:t xml:space="preserve"> in the correct set of libraries.</w:t>
      </w:r>
    </w:p>
    <w:p w14:paraId="28D0B7AC" w14:textId="4BCB05AD" w:rsidR="00C56032" w:rsidRPr="00100696" w:rsidRDefault="00C56032" w:rsidP="004313F3">
      <w:pPr>
        <w:pStyle w:val="ListParagraph"/>
        <w:numPr>
          <w:ilvl w:val="0"/>
          <w:numId w:val="36"/>
        </w:numPr>
      </w:pPr>
      <w:r>
        <w:rPr>
          <w:rFonts w:ascii="Times New Roman" w:hAnsi="Times New Roman" w:cs="Times New Roman"/>
        </w:rPr>
        <w:t xml:space="preserve">USERLDFLAGS </w:t>
      </w:r>
      <w:r>
        <w:rPr>
          <w:rFonts w:cs="Times New Roman"/>
        </w:rPr>
        <w:t>must be edited to link in libCaenPsd and libpugi.  Note that if you are also using the DPP-PHA software you must add those libraries to the build as well.</w:t>
      </w:r>
    </w:p>
    <w:p w14:paraId="46A5A5C6" w14:textId="50ABC1AB" w:rsidR="00100696" w:rsidRDefault="00224F8B" w:rsidP="00224F8B">
      <w:pPr>
        <w:pStyle w:val="Heading2"/>
      </w:pPr>
      <w:bookmarkStart w:id="3" w:name="_Toc28798645"/>
      <w:r>
        <w:t>Skeleton.cpp</w:t>
      </w:r>
      <w:bookmarkEnd w:id="3"/>
    </w:p>
    <w:p w14:paraId="6D4DD1E1" w14:textId="5D799BA6" w:rsidR="00224F8B" w:rsidRDefault="00224F8B" w:rsidP="00224F8B"/>
    <w:p w14:paraId="1D551356" w14:textId="1B5F74A4" w:rsidR="00224F8B" w:rsidRDefault="00224F8B" w:rsidP="00224F8B">
      <w:r>
        <w:t xml:space="preserve">The tailoring to support the DPP-PSD software is confined to </w:t>
      </w:r>
      <w:r w:rsidR="00C25CFA">
        <w:t xml:space="preserve">Skeleton.cpp, specifically, </w:t>
      </w:r>
      <w:proofErr w:type="gramStart"/>
      <w:r w:rsidR="00C25CFA">
        <w:t>Skeleton::</w:t>
      </w:r>
      <w:proofErr w:type="gramEnd"/>
      <w:r w:rsidR="00C25CFA">
        <w:t>SetupReadout.</w:t>
      </w:r>
    </w:p>
    <w:p w14:paraId="380A843B" w14:textId="3403FC97" w:rsidR="00C25CFA" w:rsidRDefault="00C25CFA" w:rsidP="00224F8B">
      <w:r>
        <w:t>For each digitizer module you must construct a CDPpPsdEventSegment.  The constructor for this class requires the following parameters:</w:t>
      </w:r>
    </w:p>
    <w:p w14:paraId="17FDF5EA" w14:textId="6DE2B2A1" w:rsidR="00C25CFA" w:rsidRDefault="00C25CFA" w:rsidP="00C25CFA">
      <w:pPr>
        <w:pStyle w:val="ListParagraph"/>
        <w:numPr>
          <w:ilvl w:val="0"/>
          <w:numId w:val="37"/>
        </w:numPr>
      </w:pPr>
      <w:r>
        <w:t>The link type (See PSDParameters.h for legal linktypes).</w:t>
      </w:r>
    </w:p>
    <w:p w14:paraId="2CEBC49F" w14:textId="5DBC98A9" w:rsidR="00C25CFA" w:rsidRDefault="00C25CFA" w:rsidP="00C25CFA">
      <w:pPr>
        <w:pStyle w:val="ListParagraph"/>
        <w:numPr>
          <w:ilvl w:val="0"/>
          <w:numId w:val="37"/>
        </w:numPr>
      </w:pPr>
      <w:r>
        <w:t>The link id</w:t>
      </w:r>
    </w:p>
    <w:p w14:paraId="273967DC" w14:textId="3819EF81" w:rsidR="00C25CFA" w:rsidRDefault="00C25CFA" w:rsidP="00C25CFA">
      <w:pPr>
        <w:pStyle w:val="ListParagraph"/>
        <w:numPr>
          <w:ilvl w:val="0"/>
          <w:numId w:val="37"/>
        </w:numPr>
      </w:pPr>
      <w:r>
        <w:t>The link node</w:t>
      </w:r>
    </w:p>
    <w:p w14:paraId="5605E980" w14:textId="287E1070" w:rsidR="00C25CFA" w:rsidRDefault="00C25CFA" w:rsidP="00C25CFA">
      <w:pPr>
        <w:pStyle w:val="ListParagraph"/>
        <w:numPr>
          <w:ilvl w:val="0"/>
          <w:numId w:val="37"/>
        </w:numPr>
      </w:pPr>
      <w:r>
        <w:t>The Digitizer base address if the digitizer is run through a VME controller.</w:t>
      </w:r>
    </w:p>
    <w:p w14:paraId="07496950" w14:textId="14843693" w:rsidR="00C25CFA" w:rsidRDefault="00C25CFA" w:rsidP="00C25CFA">
      <w:pPr>
        <w:pStyle w:val="ListParagraph"/>
        <w:numPr>
          <w:ilvl w:val="0"/>
          <w:numId w:val="37"/>
        </w:numPr>
      </w:pPr>
      <w:r>
        <w:t>The event builder source id to be associated with events from this digitizer.</w:t>
      </w:r>
    </w:p>
    <w:p w14:paraId="2F2E5236" w14:textId="4671A473" w:rsidR="00C25CFA" w:rsidRDefault="00C25CFA" w:rsidP="00C25CFA">
      <w:pPr>
        <w:pStyle w:val="ListParagraph"/>
        <w:numPr>
          <w:ilvl w:val="0"/>
          <w:numId w:val="37"/>
        </w:numPr>
      </w:pPr>
      <w:r>
        <w:t xml:space="preserve">The path to the CoMPASS configuration file.  Note that the constructor will locate the section of the configuration file that corresponds to the board described by the first four connection parameters so there’s no need to separate a multiboard CoMPASS configuration file into per-board pieces. </w:t>
      </w:r>
    </w:p>
    <w:p w14:paraId="10BEA127" w14:textId="29964E50" w:rsidR="003E24D2" w:rsidRDefault="003E24D2" w:rsidP="003E24D2">
      <w:r>
        <w:t>You must create one CPsdCompoundEventSegment and use AddModule to add each CDPpPsdEventSegment you created to it.   This will handle synchronized starts for the module set.  More about this later. This CPsdCompoundEventSegment should be added to the experiment’s event segment.</w:t>
      </w:r>
    </w:p>
    <w:p w14:paraId="311C00AD" w14:textId="134B2184" w:rsidR="003E24D2" w:rsidRDefault="003E24D2" w:rsidP="003E24D2">
      <w:r>
        <w:t>You should also create a CPsdTrigger instance and use its addModule method to add each CDPpPsdEventegment module to that trigger.  Then use the CExperiment’s EstablishTrigger method to set this as the trigger forevents.</w:t>
      </w:r>
    </w:p>
    <w:p w14:paraId="445170F0" w14:textId="64B9417C" w:rsidR="003E24D2" w:rsidRDefault="003E24D2" w:rsidP="003E24D2">
      <w:pPr>
        <w:pStyle w:val="Heading2"/>
      </w:pPr>
      <w:bookmarkStart w:id="4" w:name="_Toc28798646"/>
      <w:r>
        <w:t>Using DPP-PSD and DPP-PHA together.</w:t>
      </w:r>
      <w:bookmarkEnd w:id="4"/>
    </w:p>
    <w:p w14:paraId="32121075" w14:textId="7A0E2D3F" w:rsidR="003E24D2" w:rsidRDefault="003E24D2" w:rsidP="003E24D2"/>
    <w:p w14:paraId="0CEAB470" w14:textId="4A8A8ACA" w:rsidR="003E24D2" w:rsidRDefault="003E24D2" w:rsidP="003E24D2">
      <w:r>
        <w:t xml:space="preserve">In addition to the obvious Makefile modifications to ensure you link both support libraries, you need to take a bit of care about how to setup the event segment.  Presumably all digitizer modules will run with a common synchronization. That means either one of the DPP-PSD or DPP-PHA modules is the master.  CoMPASS sets the master digitizer to be software started.  </w:t>
      </w:r>
      <w:r w:rsidR="00A445AC">
        <w:t>Synchronized starts means that:</w:t>
      </w:r>
    </w:p>
    <w:p w14:paraId="3FFB56F4" w14:textId="79E469A8" w:rsidR="00A445AC" w:rsidRDefault="00A445AC" w:rsidP="00A445AC">
      <w:pPr>
        <w:pStyle w:val="ListParagraph"/>
        <w:numPr>
          <w:ilvl w:val="0"/>
          <w:numId w:val="38"/>
        </w:numPr>
      </w:pPr>
      <w:r>
        <w:t xml:space="preserve">First all slave digitizers are setup and armed.  Slave digitizers are programmed to use a front panel input to actually start as well as </w:t>
      </w:r>
      <w:proofErr w:type="gramStart"/>
      <w:r>
        <w:t>a  clock</w:t>
      </w:r>
      <w:proofErr w:type="gramEnd"/>
      <w:r>
        <w:t xml:space="preserve"> daisy chain to provide a common clock to all modules.</w:t>
      </w:r>
    </w:p>
    <w:p w14:paraId="4AB64F76" w14:textId="6EE4F6E1" w:rsidR="00A445AC" w:rsidRDefault="00A445AC" w:rsidP="00A445AC">
      <w:pPr>
        <w:pStyle w:val="ListParagraph"/>
        <w:numPr>
          <w:ilvl w:val="0"/>
          <w:numId w:val="38"/>
        </w:numPr>
      </w:pPr>
      <w:r>
        <w:t>Finaly the master digitizer is given a software start and that will initiate the hardware starts in the slaves.</w:t>
      </w:r>
    </w:p>
    <w:p w14:paraId="60DFF831" w14:textId="54DA5055" w:rsidR="00A445AC" w:rsidRDefault="00A445AC" w:rsidP="00A445AC">
      <w:r>
        <w:lastRenderedPageBreak/>
        <w:t>This means that;</w:t>
      </w:r>
    </w:p>
    <w:p w14:paraId="4A4F3E7E" w14:textId="6C086F3F" w:rsidR="00A445AC" w:rsidRDefault="00A445AC" w:rsidP="00A445AC">
      <w:r>
        <w:t>The DPP-PSD and DPP-PHA compound event segments (CDPpPsd</w:t>
      </w:r>
      <w:r w:rsidR="006C1A82">
        <w:t>Compound</w:t>
      </w:r>
      <w:r>
        <w:t xml:space="preserve">EventSegment and CompassMultiModuleEventSegment (DPP-PHA) ask each digitizer module if it is a slave or a master.  </w:t>
      </w:r>
      <w:r w:rsidR="006C1A82">
        <w:t>The event segment that does not have a master will therefore initialize all modules as slaves.  Furthermore, we want to ensure that each trigger will only give one hit as the event.  The class COneOnlyEventSegment is an event segment that does this (part of the DPP-PSD library).  Add your CDPpPsdCompoundEventSegment and CompassMultiModuleEventSegment to an instance of a COneOnlyEventSegment, with the segment containing the master last.  Register the resulting COneOnlyEventSegment with the experiment as an event segment:</w:t>
      </w:r>
    </w:p>
    <w:p w14:paraId="1AA0C345" w14:textId="4BC3CABF" w:rsidR="006C1A82" w:rsidRDefault="006C1A82" w:rsidP="006C1A82">
      <w:pPr>
        <w:pStyle w:val="ListParagraph"/>
        <w:numPr>
          <w:ilvl w:val="0"/>
          <w:numId w:val="40"/>
        </w:numPr>
      </w:pPr>
      <w:r>
        <w:t>Since you registered the segment containing the master module last, it will get initialized last as it should be, starting/synchronizing all slave modules.</w:t>
      </w:r>
    </w:p>
    <w:p w14:paraId="3145E7BD" w14:textId="2D814A74" w:rsidR="006C1A82" w:rsidRDefault="006C1A82" w:rsidP="006C1A82">
      <w:pPr>
        <w:pStyle w:val="ListParagraph"/>
        <w:numPr>
          <w:ilvl w:val="0"/>
          <w:numId w:val="40"/>
        </w:numPr>
      </w:pPr>
      <w:r>
        <w:t>The COneOnlyEventSegment responds to triggers by “fairly” cycling through its member segments reading them.  Once any of those segments returns data it returns without attempting to read any more member segments.</w:t>
      </w:r>
    </w:p>
    <w:p w14:paraId="54121271" w14:textId="07A17333" w:rsidR="006C1A82" w:rsidRDefault="006C1A82" w:rsidP="006C1A82">
      <w:pPr>
        <w:pStyle w:val="ListParagraph"/>
        <w:numPr>
          <w:ilvl w:val="0"/>
          <w:numId w:val="40"/>
        </w:numPr>
      </w:pPr>
      <w:r>
        <w:t xml:space="preserve">“fairly cycling” means that it keeps track of the last event segment that returned data and starts trying to read with the “next” segment the next trigger.   </w:t>
      </w:r>
      <w:r w:rsidR="005766C1">
        <w:t>This should prevent readout starvation in much the same way that readout starvation is prevented by the DPP-PSD and DPP-PHA compound event segments.</w:t>
      </w:r>
    </w:p>
    <w:p w14:paraId="0252FFD2" w14:textId="0BDFCE53" w:rsidR="00A445AC" w:rsidRPr="003E24D2" w:rsidRDefault="00A445AC" w:rsidP="00A445AC">
      <w:r>
        <w:t xml:space="preserve"> The triggers from both </w:t>
      </w:r>
      <w:r w:rsidR="008D5474">
        <w:t xml:space="preserve">the DPP-PHA and DPP-PSD modules </w:t>
      </w:r>
      <w:r>
        <w:t xml:space="preserve">should be added to a single CompoundTrigger. </w:t>
      </w:r>
      <w:r w:rsidR="008D5474">
        <w:t xml:space="preserve">  Note that fairness is not required when polling for triggers. The key thing to know is that at least one module has data and then to let the fair cycling readout take it from there.</w:t>
      </w:r>
    </w:p>
    <w:p w14:paraId="066D5342" w14:textId="6AC0ACB7" w:rsidR="007861B3" w:rsidRDefault="007861B3" w:rsidP="007861B3">
      <w:pPr>
        <w:pStyle w:val="Heading1"/>
      </w:pPr>
      <w:bookmarkStart w:id="5" w:name="_Toc28798647"/>
      <w:r>
        <w:t>Event Format</w:t>
      </w:r>
      <w:bookmarkEnd w:id="5"/>
    </w:p>
    <w:p w14:paraId="7CAEC83C" w14:textId="23FAFDC0" w:rsidR="00E926CB" w:rsidRDefault="0084714D" w:rsidP="00E926CB">
      <w:r>
        <w:t>The data for an event from the CDPpPsdEventSegment has the following format:</w:t>
      </w:r>
    </w:p>
    <w:tbl>
      <w:tblPr>
        <w:tblStyle w:val="TableGrid"/>
        <w:tblW w:w="0" w:type="auto"/>
        <w:tblLook w:val="04A0" w:firstRow="1" w:lastRow="0" w:firstColumn="1" w:lastColumn="0" w:noHBand="0" w:noVBand="1"/>
      </w:tblPr>
      <w:tblGrid>
        <w:gridCol w:w="7375"/>
        <w:gridCol w:w="1975"/>
      </w:tblGrid>
      <w:tr w:rsidR="0084714D" w14:paraId="2D8354FD" w14:textId="77777777" w:rsidTr="0084714D">
        <w:tc>
          <w:tcPr>
            <w:tcW w:w="7375" w:type="dxa"/>
          </w:tcPr>
          <w:p w14:paraId="21FAA787" w14:textId="3F9C429E" w:rsidR="0084714D" w:rsidRPr="0084714D" w:rsidRDefault="0084714D" w:rsidP="00E926CB">
            <w:pPr>
              <w:rPr>
                <w:rFonts w:ascii="Times New Roman" w:hAnsi="Times New Roman" w:cs="Times New Roman"/>
                <w:b/>
                <w:bCs/>
              </w:rPr>
            </w:pPr>
            <w:r>
              <w:rPr>
                <w:rFonts w:ascii="Times New Roman" w:hAnsi="Times New Roman" w:cs="Times New Roman"/>
                <w:b/>
                <w:bCs/>
              </w:rPr>
              <w:t>Contents</w:t>
            </w:r>
          </w:p>
        </w:tc>
        <w:tc>
          <w:tcPr>
            <w:tcW w:w="1975" w:type="dxa"/>
          </w:tcPr>
          <w:p w14:paraId="27F99985" w14:textId="4E8B0A45" w:rsidR="0084714D" w:rsidRPr="0084714D" w:rsidRDefault="0084714D" w:rsidP="00E926CB">
            <w:pPr>
              <w:rPr>
                <w:rFonts w:ascii="Times New Roman" w:hAnsi="Times New Roman" w:cs="Times New Roman"/>
                <w:b/>
                <w:bCs/>
              </w:rPr>
            </w:pPr>
            <w:r>
              <w:rPr>
                <w:rFonts w:ascii="Times New Roman" w:hAnsi="Times New Roman" w:cs="Times New Roman"/>
                <w:b/>
                <w:bCs/>
              </w:rPr>
              <w:t>Size</w:t>
            </w:r>
          </w:p>
        </w:tc>
      </w:tr>
      <w:tr w:rsidR="0084714D" w14:paraId="63115544" w14:textId="77777777" w:rsidTr="0084714D">
        <w:tc>
          <w:tcPr>
            <w:tcW w:w="7375" w:type="dxa"/>
          </w:tcPr>
          <w:p w14:paraId="63F2FD3F" w14:textId="1FB58AA4" w:rsidR="0084714D" w:rsidRPr="0084714D" w:rsidRDefault="0084714D" w:rsidP="00E926CB">
            <w:r>
              <w:t xml:space="preserve">Number of </w:t>
            </w:r>
            <w:proofErr w:type="gramStart"/>
            <w:r>
              <w:t>16 bit</w:t>
            </w:r>
            <w:proofErr w:type="gramEnd"/>
            <w:r>
              <w:t xml:space="preserve"> words in the event</w:t>
            </w:r>
          </w:p>
        </w:tc>
        <w:tc>
          <w:tcPr>
            <w:tcW w:w="1975" w:type="dxa"/>
          </w:tcPr>
          <w:p w14:paraId="7BEA3572" w14:textId="216BEAAC" w:rsidR="0084714D" w:rsidRPr="0084714D" w:rsidRDefault="0084714D" w:rsidP="00E926CB">
            <w:pPr>
              <w:rPr>
                <w:rFonts w:ascii="Times New Roman" w:hAnsi="Times New Roman" w:cs="Times New Roman"/>
              </w:rPr>
            </w:pPr>
            <w:r>
              <w:rPr>
                <w:rFonts w:ascii="Times New Roman" w:hAnsi="Times New Roman" w:cs="Times New Roman"/>
              </w:rPr>
              <w:t>uint32_t</w:t>
            </w:r>
          </w:p>
        </w:tc>
      </w:tr>
      <w:tr w:rsidR="0084714D" w14:paraId="65579671" w14:textId="77777777" w:rsidTr="0084714D">
        <w:tc>
          <w:tcPr>
            <w:tcW w:w="7375" w:type="dxa"/>
          </w:tcPr>
          <w:p w14:paraId="2ECFD062" w14:textId="5AF543C5" w:rsidR="0084714D" w:rsidRDefault="0084714D" w:rsidP="00E926CB">
            <w:r>
              <w:t>Size of the remainder of the event in bytes</w:t>
            </w:r>
          </w:p>
        </w:tc>
        <w:tc>
          <w:tcPr>
            <w:tcW w:w="1975" w:type="dxa"/>
          </w:tcPr>
          <w:p w14:paraId="757A067B" w14:textId="6209DDB7" w:rsidR="0084714D" w:rsidRDefault="0084714D" w:rsidP="00E926CB">
            <w:pPr>
              <w:rPr>
                <w:rFonts w:ascii="Times New Roman" w:hAnsi="Times New Roman" w:cs="Times New Roman"/>
              </w:rPr>
            </w:pPr>
            <w:r>
              <w:rPr>
                <w:rFonts w:ascii="Times New Roman" w:hAnsi="Times New Roman" w:cs="Times New Roman"/>
              </w:rPr>
              <w:t>uint32_t</w:t>
            </w:r>
          </w:p>
        </w:tc>
      </w:tr>
      <w:tr w:rsidR="0084714D" w14:paraId="7A427F7F" w14:textId="77777777" w:rsidTr="0084714D">
        <w:tc>
          <w:tcPr>
            <w:tcW w:w="7375" w:type="dxa"/>
          </w:tcPr>
          <w:p w14:paraId="11FF8BA3" w14:textId="7E3F6BE9" w:rsidR="0084714D" w:rsidRDefault="0084714D" w:rsidP="00E926CB">
            <w:r>
              <w:t xml:space="preserve">Raw digitizer </w:t>
            </w:r>
            <w:proofErr w:type="gramStart"/>
            <w:r>
              <w:t>timestamp(</w:t>
            </w:r>
            <w:proofErr w:type="gramEnd"/>
            <w:r>
              <w:t>*)</w:t>
            </w:r>
          </w:p>
        </w:tc>
        <w:tc>
          <w:tcPr>
            <w:tcW w:w="1975" w:type="dxa"/>
          </w:tcPr>
          <w:p w14:paraId="139C9D12" w14:textId="4AF6C068" w:rsidR="0084714D" w:rsidRDefault="0084714D" w:rsidP="00E926CB">
            <w:pPr>
              <w:rPr>
                <w:rFonts w:ascii="Times New Roman" w:hAnsi="Times New Roman" w:cs="Times New Roman"/>
              </w:rPr>
            </w:pPr>
            <w:r>
              <w:rPr>
                <w:rFonts w:ascii="Times New Roman" w:hAnsi="Times New Roman" w:cs="Times New Roman"/>
              </w:rPr>
              <w:t>uint64_t</w:t>
            </w:r>
          </w:p>
        </w:tc>
      </w:tr>
      <w:tr w:rsidR="0084714D" w14:paraId="7DA651CA" w14:textId="77777777" w:rsidTr="0084714D">
        <w:tc>
          <w:tcPr>
            <w:tcW w:w="7375" w:type="dxa"/>
          </w:tcPr>
          <w:p w14:paraId="5CD2F02B" w14:textId="45C853D1" w:rsidR="0084714D" w:rsidRDefault="0084714D" w:rsidP="00E926CB">
            <w:r>
              <w:t>Channel number</w:t>
            </w:r>
          </w:p>
        </w:tc>
        <w:tc>
          <w:tcPr>
            <w:tcW w:w="1975" w:type="dxa"/>
          </w:tcPr>
          <w:p w14:paraId="23548CB2" w14:textId="6F3A4E53" w:rsidR="0084714D" w:rsidRDefault="0084714D" w:rsidP="00E926CB">
            <w:pPr>
              <w:rPr>
                <w:rFonts w:ascii="Times New Roman" w:hAnsi="Times New Roman" w:cs="Times New Roman"/>
              </w:rPr>
            </w:pPr>
            <w:r>
              <w:rPr>
                <w:rFonts w:ascii="Times New Roman" w:hAnsi="Times New Roman" w:cs="Times New Roman"/>
              </w:rPr>
              <w:t>uint16_t</w:t>
            </w:r>
          </w:p>
        </w:tc>
      </w:tr>
      <w:tr w:rsidR="0084714D" w14:paraId="7C081345" w14:textId="77777777" w:rsidTr="0084714D">
        <w:tc>
          <w:tcPr>
            <w:tcW w:w="7375" w:type="dxa"/>
          </w:tcPr>
          <w:p w14:paraId="10C74449" w14:textId="51B68CE2" w:rsidR="0084714D" w:rsidRDefault="0084714D" w:rsidP="00E926CB">
            <w:r>
              <w:t>short gate charge value</w:t>
            </w:r>
          </w:p>
        </w:tc>
        <w:tc>
          <w:tcPr>
            <w:tcW w:w="1975" w:type="dxa"/>
          </w:tcPr>
          <w:p w14:paraId="47936149" w14:textId="6EB931C0" w:rsidR="0084714D" w:rsidRDefault="0084714D" w:rsidP="00E926CB">
            <w:pPr>
              <w:rPr>
                <w:rFonts w:ascii="Times New Roman" w:hAnsi="Times New Roman" w:cs="Times New Roman"/>
              </w:rPr>
            </w:pPr>
            <w:r>
              <w:rPr>
                <w:rFonts w:ascii="Times New Roman" w:hAnsi="Times New Roman" w:cs="Times New Roman"/>
              </w:rPr>
              <w:t>uint32_t</w:t>
            </w:r>
          </w:p>
        </w:tc>
      </w:tr>
      <w:tr w:rsidR="0084714D" w14:paraId="120BB437" w14:textId="77777777" w:rsidTr="0084714D">
        <w:tc>
          <w:tcPr>
            <w:tcW w:w="7375" w:type="dxa"/>
          </w:tcPr>
          <w:p w14:paraId="72102DB8" w14:textId="5B258AD2" w:rsidR="0084714D" w:rsidRDefault="0084714D" w:rsidP="00E926CB">
            <w:r>
              <w:t>Long gate charge value</w:t>
            </w:r>
          </w:p>
        </w:tc>
        <w:tc>
          <w:tcPr>
            <w:tcW w:w="1975" w:type="dxa"/>
          </w:tcPr>
          <w:p w14:paraId="71B6EF6A" w14:textId="2C10D730" w:rsidR="0084714D" w:rsidRDefault="0084714D" w:rsidP="00E926CB">
            <w:pPr>
              <w:rPr>
                <w:rFonts w:ascii="Times New Roman" w:hAnsi="Times New Roman" w:cs="Times New Roman"/>
              </w:rPr>
            </w:pPr>
            <w:r>
              <w:rPr>
                <w:rFonts w:ascii="Times New Roman" w:hAnsi="Times New Roman" w:cs="Times New Roman"/>
              </w:rPr>
              <w:t>uint32_t</w:t>
            </w:r>
          </w:p>
        </w:tc>
      </w:tr>
      <w:tr w:rsidR="0084714D" w14:paraId="4FA1674B" w14:textId="77777777" w:rsidTr="0084714D">
        <w:tc>
          <w:tcPr>
            <w:tcW w:w="7375" w:type="dxa"/>
          </w:tcPr>
          <w:p w14:paraId="75C47FE6" w14:textId="24E09603" w:rsidR="0084714D" w:rsidRDefault="0084714D" w:rsidP="00E926CB">
            <w:r>
              <w:t>Baseline value</w:t>
            </w:r>
          </w:p>
        </w:tc>
        <w:tc>
          <w:tcPr>
            <w:tcW w:w="1975" w:type="dxa"/>
          </w:tcPr>
          <w:p w14:paraId="0E6B90DF" w14:textId="24123897" w:rsidR="0084714D" w:rsidRDefault="0084714D" w:rsidP="00E926CB">
            <w:pPr>
              <w:rPr>
                <w:rFonts w:ascii="Times New Roman" w:hAnsi="Times New Roman" w:cs="Times New Roman"/>
              </w:rPr>
            </w:pPr>
            <w:r>
              <w:rPr>
                <w:rFonts w:ascii="Times New Roman" w:hAnsi="Times New Roman" w:cs="Times New Roman"/>
              </w:rPr>
              <w:t>unt16_t</w:t>
            </w:r>
          </w:p>
        </w:tc>
      </w:tr>
      <w:tr w:rsidR="0084714D" w14:paraId="43522F99" w14:textId="77777777" w:rsidTr="0084714D">
        <w:tc>
          <w:tcPr>
            <w:tcW w:w="7375" w:type="dxa"/>
          </w:tcPr>
          <w:p w14:paraId="5C3C96C2" w14:textId="30929074" w:rsidR="0084714D" w:rsidRDefault="0084714D" w:rsidP="00E926CB">
            <w:r>
              <w:t>Pile-up rejection indicator</w:t>
            </w:r>
          </w:p>
        </w:tc>
        <w:tc>
          <w:tcPr>
            <w:tcW w:w="1975" w:type="dxa"/>
          </w:tcPr>
          <w:p w14:paraId="1B706EAA" w14:textId="0C1418A4" w:rsidR="0084714D" w:rsidRDefault="0084714D" w:rsidP="00E926CB">
            <w:pPr>
              <w:rPr>
                <w:rFonts w:ascii="Times New Roman" w:hAnsi="Times New Roman" w:cs="Times New Roman"/>
              </w:rPr>
            </w:pPr>
            <w:r>
              <w:rPr>
                <w:rFonts w:ascii="Times New Roman" w:hAnsi="Times New Roman" w:cs="Times New Roman"/>
              </w:rPr>
              <w:t>uint16_t</w:t>
            </w:r>
          </w:p>
        </w:tc>
      </w:tr>
      <w:tr w:rsidR="0084714D" w14:paraId="77822801" w14:textId="77777777" w:rsidTr="0084714D">
        <w:tc>
          <w:tcPr>
            <w:tcW w:w="7375" w:type="dxa"/>
          </w:tcPr>
          <w:p w14:paraId="694C818F" w14:textId="7EB40083" w:rsidR="0084714D" w:rsidRDefault="00470DF1" w:rsidP="00E926CB">
            <w:r>
              <w:t xml:space="preserve">Wave form data </w:t>
            </w:r>
            <w:proofErr w:type="gramStart"/>
            <w:r>
              <w:t>length</w:t>
            </w:r>
            <w:r w:rsidR="00586F20">
              <w:t>(</w:t>
            </w:r>
            <w:proofErr w:type="gramEnd"/>
            <w:r w:rsidR="00586F20">
              <w:t>**)</w:t>
            </w:r>
          </w:p>
        </w:tc>
        <w:tc>
          <w:tcPr>
            <w:tcW w:w="1975" w:type="dxa"/>
          </w:tcPr>
          <w:p w14:paraId="37133918" w14:textId="4F5825F5" w:rsidR="0084714D" w:rsidRDefault="00470DF1" w:rsidP="00E926CB">
            <w:pPr>
              <w:rPr>
                <w:rFonts w:ascii="Times New Roman" w:hAnsi="Times New Roman" w:cs="Times New Roman"/>
              </w:rPr>
            </w:pPr>
            <w:r>
              <w:rPr>
                <w:rFonts w:ascii="Times New Roman" w:hAnsi="Times New Roman" w:cs="Times New Roman"/>
              </w:rPr>
              <w:t>uint32_t</w:t>
            </w:r>
          </w:p>
        </w:tc>
      </w:tr>
      <w:tr w:rsidR="00470DF1" w14:paraId="14CF6F02" w14:textId="77777777" w:rsidTr="0084714D">
        <w:tc>
          <w:tcPr>
            <w:tcW w:w="7375" w:type="dxa"/>
          </w:tcPr>
          <w:p w14:paraId="1AE4A285" w14:textId="5D09663D" w:rsidR="00470DF1" w:rsidRDefault="00470DF1" w:rsidP="00E926CB">
            <w:r>
              <w:t>Wave form data – see below.</w:t>
            </w:r>
          </w:p>
        </w:tc>
        <w:tc>
          <w:tcPr>
            <w:tcW w:w="1975" w:type="dxa"/>
          </w:tcPr>
          <w:p w14:paraId="503B7A4B" w14:textId="652C36EB" w:rsidR="00470DF1" w:rsidRDefault="00470DF1" w:rsidP="00E926CB">
            <w:pPr>
              <w:rPr>
                <w:rFonts w:ascii="Times New Roman" w:hAnsi="Times New Roman" w:cs="Times New Roman"/>
              </w:rPr>
            </w:pPr>
            <w:r>
              <w:rPr>
                <w:rFonts w:ascii="Times New Roman" w:hAnsi="Times New Roman" w:cs="Times New Roman"/>
              </w:rPr>
              <w:t>Varies.</w:t>
            </w:r>
          </w:p>
        </w:tc>
      </w:tr>
    </w:tbl>
    <w:p w14:paraId="07452061" w14:textId="089019E3" w:rsidR="0084714D" w:rsidRDefault="00470DF1" w:rsidP="00E926CB">
      <w:pPr>
        <w:rPr>
          <w:rFonts w:ascii="Times New Roman" w:hAnsi="Times New Roman" w:cs="Times New Roman"/>
        </w:rPr>
      </w:pPr>
      <w:r>
        <w:rPr>
          <w:rFonts w:ascii="Times New Roman" w:hAnsi="Times New Roman" w:cs="Times New Roman"/>
        </w:rPr>
        <w:t xml:space="preserve">(*) </w:t>
      </w:r>
      <w:bookmarkStart w:id="6" w:name="_GoBack"/>
      <w:bookmarkEnd w:id="6"/>
      <w:r>
        <w:rPr>
          <w:rFonts w:ascii="Times New Roman" w:hAnsi="Times New Roman" w:cs="Times New Roman"/>
        </w:rPr>
        <w:t>While the meaning of the raw digitizer timestamp is model dependent, the timestamp assigned to the event header is calibrated in nanoseconds so that mixed modules can be used.</w:t>
      </w:r>
    </w:p>
    <w:p w14:paraId="2A2C1DEE" w14:textId="617810DC" w:rsidR="00586F20" w:rsidRDefault="00586F20" w:rsidP="00E926CB">
      <w:pPr>
        <w:rPr>
          <w:rFonts w:ascii="Times New Roman" w:hAnsi="Times New Roman" w:cs="Times New Roman"/>
        </w:rPr>
      </w:pPr>
      <w:r>
        <w:rPr>
          <w:rFonts w:ascii="Times New Roman" w:hAnsi="Times New Roman" w:cs="Times New Roman"/>
        </w:rPr>
        <w:t>(**) This is self-inclusive so if traces are not being taken, this will have the value sizeof(uint32_t).</w:t>
      </w:r>
    </w:p>
    <w:p w14:paraId="562BA222" w14:textId="62F7E6DD" w:rsidR="00586F20" w:rsidRDefault="00586F20" w:rsidP="00E926CB">
      <w:pPr>
        <w:rPr>
          <w:rFonts w:ascii="Times New Roman" w:hAnsi="Times New Roman" w:cs="Times New Roman"/>
        </w:rPr>
      </w:pPr>
    </w:p>
    <w:p w14:paraId="5B60976E" w14:textId="12C00185" w:rsidR="00586F20" w:rsidRDefault="00586F20" w:rsidP="00E926CB">
      <w:pPr>
        <w:rPr>
          <w:rFonts w:ascii="Times New Roman" w:hAnsi="Times New Roman" w:cs="Times New Roman"/>
        </w:rPr>
      </w:pPr>
      <w:r>
        <w:rPr>
          <w:rFonts w:ascii="Times New Roman" w:hAnsi="Times New Roman" w:cs="Times New Roman"/>
        </w:rPr>
        <w:t>If waveforms are acquired, the data after the wave form data length will look like this:</w:t>
      </w:r>
    </w:p>
    <w:tbl>
      <w:tblPr>
        <w:tblStyle w:val="TableGrid"/>
        <w:tblW w:w="0" w:type="auto"/>
        <w:tblLook w:val="04A0" w:firstRow="1" w:lastRow="0" w:firstColumn="1" w:lastColumn="0" w:noHBand="0" w:noVBand="1"/>
      </w:tblPr>
      <w:tblGrid>
        <w:gridCol w:w="7375"/>
        <w:gridCol w:w="1975"/>
      </w:tblGrid>
      <w:tr w:rsidR="00586F20" w14:paraId="4CA4A384" w14:textId="77777777" w:rsidTr="00586F20">
        <w:tc>
          <w:tcPr>
            <w:tcW w:w="7375" w:type="dxa"/>
          </w:tcPr>
          <w:p w14:paraId="0A5324CE" w14:textId="395D2B8E" w:rsidR="00586F20" w:rsidRPr="00586F20" w:rsidRDefault="00586F20" w:rsidP="00E926CB">
            <w:pPr>
              <w:rPr>
                <w:rFonts w:ascii="Times New Roman" w:hAnsi="Times New Roman" w:cs="Times New Roman"/>
                <w:b/>
                <w:bCs/>
              </w:rPr>
            </w:pPr>
            <w:r>
              <w:rPr>
                <w:rFonts w:ascii="Times New Roman" w:hAnsi="Times New Roman" w:cs="Times New Roman"/>
                <w:b/>
                <w:bCs/>
              </w:rPr>
              <w:lastRenderedPageBreak/>
              <w:t>Contents</w:t>
            </w:r>
          </w:p>
        </w:tc>
        <w:tc>
          <w:tcPr>
            <w:tcW w:w="1975" w:type="dxa"/>
          </w:tcPr>
          <w:p w14:paraId="32B7B4ED" w14:textId="3C0DF3B6" w:rsidR="00586F20" w:rsidRPr="00586F20" w:rsidRDefault="00586F20" w:rsidP="00E926CB">
            <w:pPr>
              <w:rPr>
                <w:rFonts w:ascii="Times New Roman" w:hAnsi="Times New Roman" w:cs="Times New Roman"/>
                <w:b/>
                <w:bCs/>
              </w:rPr>
            </w:pPr>
            <w:r>
              <w:rPr>
                <w:rFonts w:ascii="Times New Roman" w:hAnsi="Times New Roman" w:cs="Times New Roman"/>
                <w:b/>
                <w:bCs/>
              </w:rPr>
              <w:t>Size</w:t>
            </w:r>
          </w:p>
        </w:tc>
      </w:tr>
      <w:tr w:rsidR="00586F20" w14:paraId="3498A52C" w14:textId="77777777" w:rsidTr="00586F20">
        <w:tc>
          <w:tcPr>
            <w:tcW w:w="7375" w:type="dxa"/>
          </w:tcPr>
          <w:p w14:paraId="01C05347" w14:textId="11579713" w:rsidR="00586F20" w:rsidRPr="00586F20" w:rsidRDefault="00586F20" w:rsidP="00E926CB">
            <w:pPr>
              <w:rPr>
                <w:rFonts w:ascii="Times New Roman" w:hAnsi="Times New Roman" w:cs="Times New Roman"/>
              </w:rPr>
            </w:pPr>
            <w:r>
              <w:rPr>
                <w:rFonts w:ascii="Times New Roman" w:hAnsi="Times New Roman" w:cs="Times New Roman"/>
              </w:rPr>
              <w:t xml:space="preserve">Number of </w:t>
            </w:r>
            <w:proofErr w:type="gramStart"/>
            <w:r>
              <w:rPr>
                <w:rFonts w:ascii="Times New Roman" w:hAnsi="Times New Roman" w:cs="Times New Roman"/>
              </w:rPr>
              <w:t>samples/trace</w:t>
            </w:r>
            <w:proofErr w:type="gramEnd"/>
          </w:p>
        </w:tc>
        <w:tc>
          <w:tcPr>
            <w:tcW w:w="1975" w:type="dxa"/>
          </w:tcPr>
          <w:p w14:paraId="4A4783D0" w14:textId="65D01518" w:rsidR="00586F20" w:rsidRPr="00586F20" w:rsidRDefault="00586F20" w:rsidP="00E926CB">
            <w:pPr>
              <w:rPr>
                <w:rFonts w:ascii="Times New Roman" w:hAnsi="Times New Roman" w:cs="Times New Roman"/>
              </w:rPr>
            </w:pPr>
            <w:r>
              <w:rPr>
                <w:rFonts w:ascii="Times New Roman" w:hAnsi="Times New Roman" w:cs="Times New Roman"/>
              </w:rPr>
              <w:t>uint32_t</w:t>
            </w:r>
          </w:p>
        </w:tc>
      </w:tr>
      <w:tr w:rsidR="00586F20" w14:paraId="41BDF4FB" w14:textId="77777777" w:rsidTr="00586F20">
        <w:tc>
          <w:tcPr>
            <w:tcW w:w="7375" w:type="dxa"/>
          </w:tcPr>
          <w:p w14:paraId="4496C5BE" w14:textId="3B975651" w:rsidR="00586F20" w:rsidRDefault="00586F20" w:rsidP="00E926CB">
            <w:pPr>
              <w:rPr>
                <w:rFonts w:ascii="Times New Roman" w:hAnsi="Times New Roman" w:cs="Times New Roman"/>
              </w:rPr>
            </w:pPr>
            <w:proofErr w:type="gramStart"/>
            <w:r>
              <w:rPr>
                <w:rFonts w:ascii="Times New Roman" w:hAnsi="Times New Roman" w:cs="Times New Roman"/>
              </w:rPr>
              <w:t>Non zero</w:t>
            </w:r>
            <w:proofErr w:type="gramEnd"/>
            <w:r>
              <w:rPr>
                <w:rFonts w:ascii="Times New Roman" w:hAnsi="Times New Roman" w:cs="Times New Roman"/>
              </w:rPr>
              <w:t xml:space="preserve"> if dual trace mode is enabled.</w:t>
            </w:r>
          </w:p>
        </w:tc>
        <w:tc>
          <w:tcPr>
            <w:tcW w:w="1975" w:type="dxa"/>
          </w:tcPr>
          <w:p w14:paraId="672CEE47" w14:textId="73F2FE26" w:rsidR="00586F20" w:rsidRDefault="00586F20" w:rsidP="00E926CB">
            <w:pPr>
              <w:rPr>
                <w:rFonts w:ascii="Times New Roman" w:hAnsi="Times New Roman" w:cs="Times New Roman"/>
              </w:rPr>
            </w:pPr>
            <w:r>
              <w:rPr>
                <w:rFonts w:ascii="Times New Roman" w:hAnsi="Times New Roman" w:cs="Times New Roman"/>
              </w:rPr>
              <w:t>uint8_t</w:t>
            </w:r>
          </w:p>
        </w:tc>
      </w:tr>
      <w:tr w:rsidR="00586F20" w14:paraId="70253AA0" w14:textId="77777777" w:rsidTr="00586F20">
        <w:tc>
          <w:tcPr>
            <w:tcW w:w="7375" w:type="dxa"/>
          </w:tcPr>
          <w:p w14:paraId="7632A50D" w14:textId="5AC83256" w:rsidR="00586F20" w:rsidRDefault="001E0D2C" w:rsidP="00E926CB">
            <w:pPr>
              <w:rPr>
                <w:rFonts w:ascii="Times New Roman" w:hAnsi="Times New Roman" w:cs="Times New Roman"/>
              </w:rPr>
            </w:pPr>
            <w:r>
              <w:rPr>
                <w:rFonts w:ascii="Times New Roman" w:hAnsi="Times New Roman" w:cs="Times New Roman"/>
              </w:rPr>
              <w:t>If dual trace is enabled, identifies the analog probe contained in the second trace</w:t>
            </w:r>
          </w:p>
        </w:tc>
        <w:tc>
          <w:tcPr>
            <w:tcW w:w="1975" w:type="dxa"/>
          </w:tcPr>
          <w:p w14:paraId="0FF2C967" w14:textId="50B1FB8F" w:rsidR="00586F20" w:rsidRDefault="001E0D2C" w:rsidP="00E926CB">
            <w:pPr>
              <w:rPr>
                <w:rFonts w:ascii="Times New Roman" w:hAnsi="Times New Roman" w:cs="Times New Roman"/>
              </w:rPr>
            </w:pPr>
            <w:r>
              <w:rPr>
                <w:rFonts w:ascii="Times New Roman" w:hAnsi="Times New Roman" w:cs="Times New Roman"/>
              </w:rPr>
              <w:t>uint32_t</w:t>
            </w:r>
          </w:p>
        </w:tc>
      </w:tr>
      <w:tr w:rsidR="001E0D2C" w14:paraId="386A0D5B" w14:textId="77777777" w:rsidTr="00586F20">
        <w:tc>
          <w:tcPr>
            <w:tcW w:w="7375" w:type="dxa"/>
          </w:tcPr>
          <w:p w14:paraId="507D123F" w14:textId="6AAB3F24" w:rsidR="001E0D2C" w:rsidRDefault="001E0D2C" w:rsidP="00E926CB">
            <w:pPr>
              <w:rPr>
                <w:rFonts w:ascii="Times New Roman" w:hAnsi="Times New Roman" w:cs="Times New Roman"/>
              </w:rPr>
            </w:pPr>
            <w:r>
              <w:rPr>
                <w:rFonts w:ascii="Times New Roman" w:hAnsi="Times New Roman" w:cs="Times New Roman"/>
              </w:rPr>
              <w:t>Trace 1</w:t>
            </w:r>
          </w:p>
        </w:tc>
        <w:tc>
          <w:tcPr>
            <w:tcW w:w="1975" w:type="dxa"/>
          </w:tcPr>
          <w:p w14:paraId="6931D94B" w14:textId="6DA05918" w:rsidR="001E0D2C" w:rsidRDefault="001E0D2C" w:rsidP="00E926CB">
            <w:pPr>
              <w:rPr>
                <w:rFonts w:ascii="Times New Roman" w:hAnsi="Times New Roman" w:cs="Times New Roman"/>
              </w:rPr>
            </w:pPr>
            <w:r>
              <w:rPr>
                <w:rFonts w:ascii="Times New Roman" w:hAnsi="Times New Roman" w:cs="Times New Roman"/>
              </w:rPr>
              <w:t>nsamples*uint16_t</w:t>
            </w:r>
          </w:p>
        </w:tc>
      </w:tr>
      <w:tr w:rsidR="001E0D2C" w14:paraId="513BDF39" w14:textId="77777777" w:rsidTr="00586F20">
        <w:tc>
          <w:tcPr>
            <w:tcW w:w="7375" w:type="dxa"/>
          </w:tcPr>
          <w:p w14:paraId="4BD7ABE4" w14:textId="5668BA92" w:rsidR="001E0D2C" w:rsidRDefault="001E0D2C" w:rsidP="00E926CB">
            <w:pPr>
              <w:rPr>
                <w:rFonts w:ascii="Times New Roman" w:hAnsi="Times New Roman" w:cs="Times New Roman"/>
              </w:rPr>
            </w:pPr>
            <w:r>
              <w:rPr>
                <w:rFonts w:ascii="Times New Roman" w:hAnsi="Times New Roman" w:cs="Times New Roman"/>
              </w:rPr>
              <w:t>Trace 2 (if dual trace enabled).</w:t>
            </w:r>
          </w:p>
        </w:tc>
        <w:tc>
          <w:tcPr>
            <w:tcW w:w="1975" w:type="dxa"/>
          </w:tcPr>
          <w:p w14:paraId="2BEA2937" w14:textId="3A0A2544" w:rsidR="001E0D2C" w:rsidRDefault="001E0D2C" w:rsidP="00E926CB">
            <w:pPr>
              <w:rPr>
                <w:rFonts w:ascii="Times New Roman" w:hAnsi="Times New Roman" w:cs="Times New Roman"/>
              </w:rPr>
            </w:pPr>
            <w:r>
              <w:rPr>
                <w:rFonts w:ascii="Times New Roman" w:hAnsi="Times New Roman" w:cs="Times New Roman"/>
              </w:rPr>
              <w:t>nsamples*uint16_t</w:t>
            </w:r>
          </w:p>
        </w:tc>
      </w:tr>
    </w:tbl>
    <w:p w14:paraId="6B06F726" w14:textId="77777777" w:rsidR="00586F20" w:rsidRDefault="00586F20" w:rsidP="00E926CB">
      <w:pPr>
        <w:rPr>
          <w:rFonts w:ascii="Times New Roman" w:hAnsi="Times New Roman" w:cs="Times New Roman"/>
        </w:rPr>
      </w:pPr>
    </w:p>
    <w:p w14:paraId="055A1665" w14:textId="77777777" w:rsidR="00586F20" w:rsidRPr="0084714D" w:rsidRDefault="00586F20" w:rsidP="00E926CB">
      <w:pPr>
        <w:rPr>
          <w:rFonts w:ascii="Times New Roman" w:hAnsi="Times New Roman" w:cs="Times New Roman"/>
        </w:rPr>
      </w:pPr>
    </w:p>
    <w:p w14:paraId="5D6A56B1" w14:textId="2246611F" w:rsidR="00E926CB" w:rsidRDefault="00E926CB" w:rsidP="00E926CB">
      <w:pPr>
        <w:pStyle w:val="Heading1"/>
      </w:pPr>
      <w:bookmarkStart w:id="7" w:name="_Toc28798648"/>
      <w:r>
        <w:t>APPENDIX I – The New, Improved regdump program.</w:t>
      </w:r>
      <w:bookmarkEnd w:id="7"/>
    </w:p>
    <w:p w14:paraId="0108A2DB" w14:textId="216010C6" w:rsidR="00C100C5" w:rsidRDefault="00C100C5" w:rsidP="00C100C5">
      <w:pPr>
        <w:rPr>
          <w:rFonts w:cs="Times New Roman"/>
        </w:rPr>
      </w:pPr>
      <w:r>
        <w:t xml:space="preserve">One of the most useful trouble-shooting programs that helps understand differences between what CoMPASS is doing and what Readout does – when there are differences is a register dump program.  The DPP-PHA register dumper had a hardcoded set of registers configured. The DPP-PSD software ships with an improved regdump which takes the description of the registers to dump from a file: </w:t>
      </w:r>
      <w:r>
        <w:rPr>
          <w:rFonts w:ascii="Times New Roman" w:hAnsi="Times New Roman" w:cs="Times New Roman"/>
        </w:rPr>
        <w:t xml:space="preserve">registers.txt </w:t>
      </w:r>
      <w:r>
        <w:rPr>
          <w:rFonts w:cs="Times New Roman"/>
        </w:rPr>
        <w:t>in the current working directory.</w:t>
      </w:r>
      <w:r w:rsidR="006A0E34">
        <w:rPr>
          <w:rFonts w:cs="Times New Roman"/>
        </w:rPr>
        <w:t xml:space="preserve">  </w:t>
      </w:r>
      <w:proofErr w:type="gramStart"/>
      <w:r w:rsidR="006A0E34">
        <w:rPr>
          <w:rFonts w:cs="Times New Roman"/>
        </w:rPr>
        <w:t>Thus</w:t>
      </w:r>
      <w:proofErr w:type="gramEnd"/>
      <w:r w:rsidR="006A0E34">
        <w:rPr>
          <w:rFonts w:cs="Times New Roman"/>
        </w:rPr>
        <w:t xml:space="preserve"> the set of registers dumped can be modified without recompiling the program.  A registers.txt file that describes the DPP-PSD registers is also supplied.  This is a text file with one definition per </w:t>
      </w:r>
      <w:proofErr w:type="gramStart"/>
      <w:r w:rsidR="006A0E34">
        <w:rPr>
          <w:rFonts w:cs="Times New Roman"/>
        </w:rPr>
        <w:t>line  Each</w:t>
      </w:r>
      <w:proofErr w:type="gramEnd"/>
      <w:r w:rsidR="006A0E34">
        <w:rPr>
          <w:rFonts w:cs="Times New Roman"/>
        </w:rPr>
        <w:t xml:space="preserve"> line has three fields:</w:t>
      </w:r>
    </w:p>
    <w:p w14:paraId="6B8D64D0" w14:textId="334B928F" w:rsidR="006A0E34" w:rsidRDefault="006A0E34" w:rsidP="006A0E34">
      <w:pPr>
        <w:pStyle w:val="ListParagraph"/>
        <w:numPr>
          <w:ilvl w:val="0"/>
          <w:numId w:val="38"/>
        </w:numPr>
        <w:rPr>
          <w:rFonts w:cs="Times New Roman"/>
        </w:rPr>
      </w:pPr>
      <w:r>
        <w:rPr>
          <w:rFonts w:cs="Times New Roman"/>
        </w:rPr>
        <w:t>The name of the register (no whitespace allowed here, sory</w:t>
      </w:r>
    </w:p>
    <w:p w14:paraId="75424D11" w14:textId="4E29BB30" w:rsidR="006A0E34" w:rsidRDefault="006A0E34" w:rsidP="006A0E34">
      <w:pPr>
        <w:pStyle w:val="ListParagraph"/>
        <w:numPr>
          <w:ilvl w:val="0"/>
          <w:numId w:val="38"/>
        </w:numPr>
        <w:rPr>
          <w:rFonts w:cs="Times New Roman"/>
        </w:rPr>
      </w:pPr>
      <w:r>
        <w:rPr>
          <w:rFonts w:cs="Times New Roman"/>
        </w:rPr>
        <w:t>The base address of the register(s) to dump</w:t>
      </w:r>
    </w:p>
    <w:p w14:paraId="6671477B" w14:textId="1D93AE43" w:rsidR="006A0E34" w:rsidRDefault="006A0E34" w:rsidP="006A0E34">
      <w:pPr>
        <w:pStyle w:val="ListParagraph"/>
        <w:numPr>
          <w:ilvl w:val="0"/>
          <w:numId w:val="38"/>
        </w:numPr>
        <w:rPr>
          <w:rFonts w:cs="Times New Roman"/>
        </w:rPr>
      </w:pPr>
      <w:r>
        <w:rPr>
          <w:rFonts w:cs="Times New Roman"/>
        </w:rPr>
        <w:t xml:space="preserve">A single register </w:t>
      </w:r>
      <w:proofErr w:type="gramStart"/>
      <w:r>
        <w:rPr>
          <w:rFonts w:cs="Times New Roman"/>
        </w:rPr>
        <w:t>flag</w:t>
      </w:r>
      <w:proofErr w:type="gramEnd"/>
      <w:r>
        <w:rPr>
          <w:rFonts w:cs="Times New Roman"/>
        </w:rPr>
        <w:t>.  This is 0 to indicate the address provided is really of the form xnyz where n is a channel number.  1 indicates only the supplied address is dumped.</w:t>
      </w:r>
    </w:p>
    <w:p w14:paraId="4590F517" w14:textId="093CAEED" w:rsidR="006A0E34" w:rsidRPr="006A0E34" w:rsidRDefault="006A0E34" w:rsidP="006A0E34">
      <w:pPr>
        <w:rPr>
          <w:rFonts w:cs="Times New Roman"/>
        </w:rPr>
      </w:pPr>
      <w:r>
        <w:rPr>
          <w:rFonts w:cs="Times New Roman"/>
        </w:rPr>
        <w:t>The command parameters are the same for the original regdump – a description of the connection parameters to the digitizer.</w:t>
      </w:r>
    </w:p>
    <w:sectPr w:rsidR="006A0E34" w:rsidRPr="006A0E34" w:rsidSect="00AB49EA">
      <w:foot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EA768" w14:textId="77777777" w:rsidR="007861B3" w:rsidRDefault="007861B3" w:rsidP="00855982">
      <w:pPr>
        <w:spacing w:after="0" w:line="240" w:lineRule="auto"/>
      </w:pPr>
      <w:r>
        <w:separator/>
      </w:r>
    </w:p>
  </w:endnote>
  <w:endnote w:type="continuationSeparator" w:id="0">
    <w:p w14:paraId="68052E31" w14:textId="77777777" w:rsidR="007861B3" w:rsidRDefault="007861B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46ECD505"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D29C9" w14:textId="77777777" w:rsidR="007861B3" w:rsidRDefault="007861B3" w:rsidP="00855982">
      <w:pPr>
        <w:spacing w:after="0" w:line="240" w:lineRule="auto"/>
      </w:pPr>
      <w:r>
        <w:separator/>
      </w:r>
    </w:p>
  </w:footnote>
  <w:footnote w:type="continuationSeparator" w:id="0">
    <w:p w14:paraId="52D14F95" w14:textId="77777777" w:rsidR="007861B3" w:rsidRDefault="007861B3"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CF326A"/>
    <w:multiLevelType w:val="hybridMultilevel"/>
    <w:tmpl w:val="7A9AF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9504376"/>
    <w:multiLevelType w:val="hybridMultilevel"/>
    <w:tmpl w:val="A28E8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687037"/>
    <w:multiLevelType w:val="hybridMultilevel"/>
    <w:tmpl w:val="7DCA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0B6F12"/>
    <w:multiLevelType w:val="hybridMultilevel"/>
    <w:tmpl w:val="B816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6F756A"/>
    <w:multiLevelType w:val="hybridMultilevel"/>
    <w:tmpl w:val="5FCE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43438C"/>
    <w:multiLevelType w:val="hybridMultilevel"/>
    <w:tmpl w:val="16EE2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811477"/>
    <w:multiLevelType w:val="hybridMultilevel"/>
    <w:tmpl w:val="8C3EC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DD3AD3"/>
    <w:multiLevelType w:val="hybridMultilevel"/>
    <w:tmpl w:val="C7803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52C618B"/>
    <w:multiLevelType w:val="hybridMultilevel"/>
    <w:tmpl w:val="C9B84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F326AA7"/>
    <w:multiLevelType w:val="hybridMultilevel"/>
    <w:tmpl w:val="CEA2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0B4953"/>
    <w:multiLevelType w:val="hybridMultilevel"/>
    <w:tmpl w:val="6FE8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26"/>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24"/>
  </w:num>
  <w:num w:numId="30">
    <w:abstractNumId w:val="18"/>
  </w:num>
  <w:num w:numId="31">
    <w:abstractNumId w:val="28"/>
  </w:num>
  <w:num w:numId="32">
    <w:abstractNumId w:val="23"/>
  </w:num>
  <w:num w:numId="33">
    <w:abstractNumId w:val="27"/>
  </w:num>
  <w:num w:numId="34">
    <w:abstractNumId w:val="17"/>
  </w:num>
  <w:num w:numId="35">
    <w:abstractNumId w:val="22"/>
  </w:num>
  <w:num w:numId="36">
    <w:abstractNumId w:val="19"/>
  </w:num>
  <w:num w:numId="37">
    <w:abstractNumId w:val="10"/>
  </w:num>
  <w:num w:numId="38">
    <w:abstractNumId w:val="21"/>
  </w:num>
  <w:num w:numId="39">
    <w:abstractNumId w:val="25"/>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1B3"/>
    <w:rsid w:val="00035AD5"/>
    <w:rsid w:val="00100696"/>
    <w:rsid w:val="001D4362"/>
    <w:rsid w:val="001E0D2C"/>
    <w:rsid w:val="001F3A38"/>
    <w:rsid w:val="00224F8B"/>
    <w:rsid w:val="002B0F3F"/>
    <w:rsid w:val="003E24D2"/>
    <w:rsid w:val="004313F3"/>
    <w:rsid w:val="00470DF1"/>
    <w:rsid w:val="005766C1"/>
    <w:rsid w:val="00586F20"/>
    <w:rsid w:val="005B440D"/>
    <w:rsid w:val="006A0E34"/>
    <w:rsid w:val="006C1A82"/>
    <w:rsid w:val="007833A7"/>
    <w:rsid w:val="007861B3"/>
    <w:rsid w:val="0084714D"/>
    <w:rsid w:val="00855982"/>
    <w:rsid w:val="008D5474"/>
    <w:rsid w:val="00951828"/>
    <w:rsid w:val="00A078F3"/>
    <w:rsid w:val="00A10484"/>
    <w:rsid w:val="00A445AC"/>
    <w:rsid w:val="00AB49EA"/>
    <w:rsid w:val="00B83296"/>
    <w:rsid w:val="00C100C5"/>
    <w:rsid w:val="00C25CFA"/>
    <w:rsid w:val="00C56032"/>
    <w:rsid w:val="00E926CB"/>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8AFB"/>
  <w15:chartTrackingRefBased/>
  <w15:docId w15:val="{ADB5D785-5203-457D-BCE7-B966B931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7861B3"/>
    <w:pPr>
      <w:ind w:left="720"/>
      <w:contextualSpacing/>
    </w:pPr>
  </w:style>
  <w:style w:type="table" w:styleId="TableGrid">
    <w:name w:val="Table Grid"/>
    <w:basedOn w:val="TableNormal"/>
    <w:uiPriority w:val="39"/>
    <w:rsid w:val="00847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B49EA"/>
    <w:pPr>
      <w:spacing w:after="0" w:line="240" w:lineRule="auto"/>
    </w:pPr>
    <w:rPr>
      <w:lang w:eastAsia="en-US"/>
    </w:rPr>
  </w:style>
  <w:style w:type="character" w:customStyle="1" w:styleId="NoSpacingChar">
    <w:name w:val="No Spacing Char"/>
    <w:basedOn w:val="DefaultParagraphFont"/>
    <w:link w:val="NoSpacing"/>
    <w:uiPriority w:val="1"/>
    <w:rsid w:val="00AB49EA"/>
    <w:rPr>
      <w:lang w:eastAsia="en-US"/>
    </w:rPr>
  </w:style>
  <w:style w:type="paragraph" w:styleId="TOC1">
    <w:name w:val="toc 1"/>
    <w:basedOn w:val="Normal"/>
    <w:next w:val="Normal"/>
    <w:autoRedefine/>
    <w:uiPriority w:val="39"/>
    <w:unhideWhenUsed/>
    <w:rsid w:val="00A078F3"/>
    <w:pPr>
      <w:spacing w:after="100"/>
    </w:pPr>
  </w:style>
  <w:style w:type="paragraph" w:styleId="TOC2">
    <w:name w:val="toc 2"/>
    <w:basedOn w:val="Normal"/>
    <w:next w:val="Normal"/>
    <w:autoRedefine/>
    <w:uiPriority w:val="39"/>
    <w:unhideWhenUsed/>
    <w:rsid w:val="00A078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2020-01-01T00:00:00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80</TotalTime>
  <Pages>7</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NSCLDAQ Support for CAEN DPP-PSD digitizers.</dc:title>
  <dc:creator>ron Fox</dc:creator>
  <cp:lastModifiedBy>Ronald Fox</cp:lastModifiedBy>
  <cp:revision>20</cp:revision>
  <dcterms:created xsi:type="dcterms:W3CDTF">2020-01-01T23:06:00Z</dcterms:created>
  <dcterms:modified xsi:type="dcterms:W3CDTF">2020-01-04T15:42:00Z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