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F779" w14:textId="77777777" w:rsidR="00E933FF" w:rsidRDefault="00E933FF" w:rsidP="00E933FF">
      <w:r>
        <w:t>Ismael, [Jun 10, 2026 at 12:05]</w:t>
      </w:r>
    </w:p>
    <w:p w14:paraId="7AFAB140" w14:textId="77777777" w:rsidR="00E933FF" w:rsidRDefault="00E933FF" w:rsidP="00E933FF">
      <w:r>
        <w:t xml:space="preserve">I read all five planning docs in your EKS folder (the "(1)" AIOps file is byte-identical to the other one, by the way — you can delete it). Overall verdict first: the architecture is solid and interview-relevant — </w:t>
      </w:r>
      <w:proofErr w:type="spellStart"/>
      <w:r>
        <w:t>monorepo</w:t>
      </w:r>
      <w:proofErr w:type="spellEnd"/>
      <w:r>
        <w:t xml:space="preserve"> + matrix builds, schema-per-service, Pod Identity, </w:t>
      </w:r>
      <w:proofErr w:type="spellStart"/>
      <w:r>
        <w:t>Karpenter</w:t>
      </w:r>
      <w:proofErr w:type="spellEnd"/>
      <w:r>
        <w:t>, GitOps boundary, shared ALB. But there are several genuine errors that would break things at build or demo time, some contradictions between the docs, and some scope I'd push back on given your 200-hour budget. Here's the breakdown.</w:t>
      </w:r>
    </w:p>
    <w:p w14:paraId="7E6ECB59" w14:textId="77777777" w:rsidR="00E933FF" w:rsidRDefault="00E933FF" w:rsidP="00E933FF"/>
    <w:p w14:paraId="7B7C1322" w14:textId="77777777" w:rsidR="00E933FF" w:rsidRDefault="00E933FF" w:rsidP="00E933FF">
      <w:r>
        <w:t>Errors that will actually break things</w:t>
      </w:r>
    </w:p>
    <w:p w14:paraId="61F6FEA7" w14:textId="77777777" w:rsidR="00E933FF" w:rsidRDefault="00E933FF" w:rsidP="00E933FF">
      <w:r>
        <w:t xml:space="preserve">1. The container port mismatch (will fail in Kubernetes). The Dockerfile </w:t>
      </w:r>
      <w:proofErr w:type="spellStart"/>
      <w:r>
        <w:t>ENTRYPOINT</w:t>
      </w:r>
      <w:proofErr w:type="spellEnd"/>
      <w:r>
        <w:t xml:space="preserve"> hardcodes </w:t>
      </w:r>
      <w:proofErr w:type="spellStart"/>
      <w:r>
        <w:t>uvicorn</w:t>
      </w:r>
      <w:proofErr w:type="spellEnd"/>
      <w:r>
        <w:t xml:space="preserve"> on port 8000 for every service. But the Helm deployment sets containerPort: {{ .Values.servicePort }} (8001–8005) and points the liveness probe at that port. The app listens on 8000, the probe checks 8003 → every pod gets killed in a crash loop. Fix: containers always listen on 8000; the ports 8001–8005 belong only in docker-compose port mappings. In Kubernetes, the Service maps whatever external port you like to containerPort 8000.</w:t>
      </w:r>
    </w:p>
    <w:p w14:paraId="5B943DE2" w14:textId="77777777" w:rsidR="00E933FF" w:rsidRDefault="00E933FF" w:rsidP="00E933FF"/>
    <w:p w14:paraId="6116F28C" w14:textId="77777777" w:rsidR="00E933FF" w:rsidRDefault="00E933FF" w:rsidP="00E933FF">
      <w:r>
        <w:t xml:space="preserve">2. ARM64 </w:t>
      </w:r>
      <w:proofErr w:type="spellStart"/>
      <w:r>
        <w:t>Karpenter</w:t>
      </w:r>
      <w:proofErr w:type="spellEnd"/>
      <w:r>
        <w:t xml:space="preserve"> nodes vs </w:t>
      </w:r>
      <w:proofErr w:type="spellStart"/>
      <w:r>
        <w:t>amd64</w:t>
      </w:r>
      <w:proofErr w:type="spellEnd"/>
      <w:r>
        <w:t xml:space="preserve"> images (pods won't start). The Terraform doc gives </w:t>
      </w:r>
      <w:proofErr w:type="spellStart"/>
      <w:r>
        <w:t>Karpenter</w:t>
      </w:r>
      <w:proofErr w:type="spellEnd"/>
      <w:r>
        <w:t xml:space="preserve"> t4g/m7g (Graviton/ARM64) instance families, but your GitHub Actions build on ubuntu-latest produces </w:t>
      </w:r>
      <w:proofErr w:type="spellStart"/>
      <w:r>
        <w:t>amd64-only</w:t>
      </w:r>
      <w:proofErr w:type="spellEnd"/>
      <w:r>
        <w:t xml:space="preserve"> images. The moment </w:t>
      </w:r>
      <w:proofErr w:type="spellStart"/>
      <w:r>
        <w:t>Karpenter</w:t>
      </w:r>
      <w:proofErr w:type="spellEnd"/>
      <w:r>
        <w:t xml:space="preserve"> provisions an ARM node, your pods land on it and die with exec format error. Either build multi-arch images with </w:t>
      </w:r>
      <w:proofErr w:type="spellStart"/>
      <w:r>
        <w:t>buildx</w:t>
      </w:r>
      <w:proofErr w:type="spellEnd"/>
      <w:r>
        <w:t xml:space="preserve"> (slower, more complex) or — simpler — constrain the </w:t>
      </w:r>
      <w:proofErr w:type="spellStart"/>
      <w:r>
        <w:t>Karpenter</w:t>
      </w:r>
      <w:proofErr w:type="spellEnd"/>
      <w:r>
        <w:t xml:space="preserve"> NodePool to kubernetes.io/arch: </w:t>
      </w:r>
      <w:proofErr w:type="spellStart"/>
      <w:r>
        <w:t>amd64</w:t>
      </w:r>
      <w:proofErr w:type="spellEnd"/>
      <w:r>
        <w:t xml:space="preserve"> and use t3/m7i families.</w:t>
      </w:r>
    </w:p>
    <w:p w14:paraId="4863D0D5" w14:textId="77777777" w:rsidR="00E933FF" w:rsidRDefault="00E933FF" w:rsidP="00E933FF"/>
    <w:p w14:paraId="384F4B67" w14:textId="77777777" w:rsidR="00E933FF" w:rsidRDefault="00E933FF" w:rsidP="00E933FF">
      <w:r>
        <w:t>3. The chaos demo as written won't trigger the alert. Two problems stack:</w:t>
      </w:r>
    </w:p>
    <w:p w14:paraId="550C87F5" w14:textId="77777777" w:rsidR="00E933FF" w:rsidRDefault="00E933FF" w:rsidP="00E933FF"/>
    <w:p w14:paraId="5CC89E2A" w14:textId="77777777" w:rsidR="00E933FF" w:rsidRDefault="00E933FF" w:rsidP="00E933FF">
      <w:r>
        <w:t xml:space="preserve">await </w:t>
      </w:r>
      <w:proofErr w:type="spellStart"/>
      <w:r>
        <w:t>asyncio.sleep</w:t>
      </w:r>
      <w:proofErr w:type="spellEnd"/>
      <w:r>
        <w:t xml:space="preserve">(5) delays the HTTP response but doesn't hold a database connection — the snippet never touches the DB, so </w:t>
      </w:r>
      <w:proofErr w:type="spellStart"/>
      <w:r>
        <w:t>pg_stat_activity</w:t>
      </w:r>
      <w:proofErr w:type="spellEnd"/>
      <w:r>
        <w:t xml:space="preserve"> barely moves. To genuinely hold a connection, run the sleep inside Postgres: await db.execute(text("SELECT </w:t>
      </w:r>
      <w:proofErr w:type="spellStart"/>
      <w:r>
        <w:t>pg_sleep</w:t>
      </w:r>
      <w:proofErr w:type="spellEnd"/>
      <w:r>
        <w:t>(5)")).</w:t>
      </w:r>
    </w:p>
    <w:p w14:paraId="17689B22" w14:textId="77777777" w:rsidR="00E933FF" w:rsidRDefault="00E933FF" w:rsidP="00E933FF">
      <w:r>
        <w:t xml:space="preserve">The math doesn't reach the threshold anyway. 15 Locust users each run sequentially, so you get ~15 concurrent connections — your alert fires at </w:t>
      </w:r>
      <w:proofErr w:type="spellStart"/>
      <w:r>
        <w:t>pg_stat_activity_count</w:t>
      </w:r>
      <w:proofErr w:type="spellEnd"/>
      <w:r>
        <w:t xml:space="preserve"> &gt; 100. And SQLAlchemy's default pool (5 + 10 overflow per pod) caps it lower still. Either raise users to 100+ and size the pool deliberately, or lower the alert threshold to something like 50. Do the arithmetic before the live demo, not during it.</w:t>
      </w:r>
    </w:p>
    <w:p w14:paraId="23143415" w14:textId="77777777" w:rsidR="00E933FF" w:rsidRDefault="00E933FF" w:rsidP="00E933FF">
      <w:r>
        <w:t xml:space="preserve">4. Your own WAF will block your load test. The WAF rule rate-limits at 100 requests per 5 minutes per IP. Locust at 15 users with 0.1–0.5s waits produces roughly 40+ req/s — you'd hit the limit in ~3 seconds and the WAF would 403 everything, and the </w:t>
      </w:r>
      <w:proofErr w:type="spellStart"/>
      <w:r>
        <w:t>runbook</w:t>
      </w:r>
      <w:proofErr w:type="spellEnd"/>
      <w:r>
        <w:t xml:space="preserve"> explicitly expects "WAF Status: Normal". Either raise the limit to a few thousand, or have Locust hit the in-cluster Service directly instead of the public ALB.</w:t>
      </w:r>
    </w:p>
    <w:p w14:paraId="591EBD1A" w14:textId="77777777" w:rsidR="00E933FF" w:rsidRDefault="00E933FF" w:rsidP="00E933FF"/>
    <w:p w14:paraId="0B49867C" w14:textId="77777777" w:rsidR="00E933FF" w:rsidRDefault="00E933FF" w:rsidP="00E933FF">
      <w:r>
        <w:t>5. The GitOps loop has a missing link: nothing ever deploys new images. CI pushes :</w:t>
      </w:r>
      <w:proofErr w:type="spellStart"/>
      <w:r>
        <w:t>sha</w:t>
      </w:r>
      <w:proofErr w:type="spellEnd"/>
      <w:r>
        <w:t xml:space="preserve"> and :latest to ECR, ArgoCD deploys whatever image.tag is in the Helm values — but no step updates that tag in Git. As written, you deploy once and never again. Add a CI step that commits the new SHA to the values file (or use ArgoCD Image Updater). This is the kind of gap an interviewer will probe.</w:t>
      </w:r>
    </w:p>
    <w:p w14:paraId="1EB8F613" w14:textId="77777777" w:rsidR="00E933FF" w:rsidRDefault="00E933FF" w:rsidP="00E933FF"/>
    <w:p w14:paraId="6CDC5A7C" w14:textId="38C50521" w:rsidR="00E933FF" w:rsidRDefault="00E933FF">
      <w:r>
        <w:t>6. Several names/identifiers are wrong:</w:t>
      </w:r>
    </w:p>
    <w:p w14:paraId="285ED890" w14:textId="77777777" w:rsidR="00D02CC7" w:rsidRPr="003D5C03" w:rsidRDefault="00D02CC7">
      <w:pPr>
        <w:pStyle w:val="p1"/>
        <w:rPr>
          <w:sz w:val="22"/>
          <w:szCs w:val="22"/>
        </w:rPr>
      </w:pPr>
      <w:r w:rsidRPr="003D5C03">
        <w:rPr>
          <w:rStyle w:val="s1"/>
          <w:sz w:val="22"/>
          <w:szCs w:val="22"/>
        </w:rPr>
        <w:t xml:space="preserve">The Pod Identity </w:t>
      </w:r>
      <w:proofErr w:type="spellStart"/>
      <w:r w:rsidRPr="003D5C03">
        <w:rPr>
          <w:rStyle w:val="s1"/>
          <w:sz w:val="22"/>
          <w:szCs w:val="22"/>
        </w:rPr>
        <w:t>addon</w:t>
      </w:r>
      <w:proofErr w:type="spellEnd"/>
      <w:r w:rsidRPr="003D5C03">
        <w:rPr>
          <w:rStyle w:val="s1"/>
          <w:sz w:val="22"/>
          <w:szCs w:val="22"/>
        </w:rPr>
        <w:t xml:space="preserve"> is eks-pod-identity-agent, not eks-pod-identity.</w:t>
      </w:r>
    </w:p>
    <w:p w14:paraId="59A6D405" w14:textId="77777777" w:rsidR="00D02CC7" w:rsidRPr="003D5C03" w:rsidRDefault="00D02CC7">
      <w:pPr>
        <w:pStyle w:val="p1"/>
        <w:rPr>
          <w:sz w:val="22"/>
          <w:szCs w:val="22"/>
        </w:rPr>
      </w:pPr>
      <w:r w:rsidRPr="003D5C03">
        <w:rPr>
          <w:rStyle w:val="s1"/>
          <w:sz w:val="22"/>
          <w:szCs w:val="22"/>
        </w:rPr>
        <w:t>There is no aws_bedrock_knowledge_base Terraform resource — it's aws_bedrockagent_knowledge_base, and the embedding model ARN is mangled (</w:t>
      </w:r>
      <w:proofErr w:type="spellStart"/>
      <w:r w:rsidRPr="003D5C03">
        <w:rPr>
          <w:rStyle w:val="s1"/>
          <w:sz w:val="22"/>
          <w:szCs w:val="22"/>
        </w:rPr>
        <w:t>amazon.titanembed-text</w:t>
      </w:r>
      <w:proofErr w:type="spellEnd"/>
      <w:r w:rsidRPr="003D5C03">
        <w:rPr>
          <w:rStyle w:val="s1"/>
          <w:sz w:val="22"/>
          <w:szCs w:val="22"/>
        </w:rPr>
        <w:t>-v1 → amazon.titan-embed-text-v1; you'd want v2 anyway).</w:t>
      </w:r>
    </w:p>
    <w:p w14:paraId="70209722" w14:textId="77777777" w:rsidR="00D02CC7" w:rsidRPr="003D5C03" w:rsidRDefault="00D02CC7">
      <w:pPr>
        <w:pStyle w:val="p1"/>
        <w:rPr>
          <w:sz w:val="22"/>
          <w:szCs w:val="22"/>
        </w:rPr>
      </w:pPr>
      <w:r w:rsidRPr="003D5C03">
        <w:rPr>
          <w:rStyle w:val="s1"/>
          <w:sz w:val="22"/>
          <w:szCs w:val="22"/>
        </w:rPr>
        <w:t xml:space="preserve">There is no </w:t>
      </w:r>
      <w:proofErr w:type="spellStart"/>
      <w:r w:rsidRPr="003D5C03">
        <w:rPr>
          <w:rStyle w:val="s1"/>
          <w:sz w:val="22"/>
          <w:szCs w:val="22"/>
        </w:rPr>
        <w:t>postgres:15-slim</w:t>
      </w:r>
      <w:proofErr w:type="spellEnd"/>
      <w:r w:rsidRPr="003D5C03">
        <w:rPr>
          <w:rStyle w:val="s1"/>
          <w:sz w:val="22"/>
          <w:szCs w:val="22"/>
        </w:rPr>
        <w:t xml:space="preserve"> Docker tag — use </w:t>
      </w:r>
      <w:proofErr w:type="spellStart"/>
      <w:r w:rsidRPr="003D5C03">
        <w:rPr>
          <w:rStyle w:val="s1"/>
          <w:sz w:val="22"/>
          <w:szCs w:val="22"/>
        </w:rPr>
        <w:t>postgres:15-alpine</w:t>
      </w:r>
      <w:proofErr w:type="spellEnd"/>
      <w:r w:rsidRPr="003D5C03">
        <w:rPr>
          <w:rStyle w:val="s1"/>
          <w:sz w:val="22"/>
          <w:szCs w:val="22"/>
        </w:rPr>
        <w:t xml:space="preserve"> or </w:t>
      </w:r>
      <w:proofErr w:type="spellStart"/>
      <w:r w:rsidRPr="003D5C03">
        <w:rPr>
          <w:rStyle w:val="s1"/>
          <w:sz w:val="22"/>
          <w:szCs w:val="22"/>
        </w:rPr>
        <w:t>postgres:16-alpine</w:t>
      </w:r>
      <w:proofErr w:type="spellEnd"/>
      <w:r w:rsidRPr="003D5C03">
        <w:rPr>
          <w:rStyle w:val="s1"/>
          <w:sz w:val="22"/>
          <w:szCs w:val="22"/>
        </w:rPr>
        <w:t>.</w:t>
      </w:r>
    </w:p>
    <w:p w14:paraId="2D52F2F5" w14:textId="77777777" w:rsidR="00D02CC7" w:rsidRPr="003D5C03" w:rsidRDefault="00D02CC7">
      <w:pPr>
        <w:pStyle w:val="p1"/>
        <w:rPr>
          <w:sz w:val="22"/>
          <w:szCs w:val="22"/>
        </w:rPr>
      </w:pPr>
      <w:r w:rsidRPr="003D5C03">
        <w:rPr>
          <w:rStyle w:val="s1"/>
          <w:sz w:val="22"/>
          <w:szCs w:val="22"/>
        </w:rPr>
        <w:t>EKS 1.29 is deep into extended support by now, which bills at roughly 6× the control plane price (~$0.60/hr instead of $0.10/hr). Use the latest version — this single line item would quietly wreck your "idle cluster is cheap" plan.</w:t>
      </w:r>
    </w:p>
    <w:p w14:paraId="623F615E" w14:textId="77777777" w:rsidR="00D02CC7" w:rsidRPr="003D5C03" w:rsidRDefault="00D02CC7">
      <w:pPr>
        <w:pStyle w:val="p1"/>
        <w:rPr>
          <w:sz w:val="22"/>
          <w:szCs w:val="22"/>
        </w:rPr>
      </w:pPr>
      <w:r w:rsidRPr="003D5C03">
        <w:rPr>
          <w:rStyle w:val="s1"/>
          <w:sz w:val="22"/>
          <w:szCs w:val="22"/>
        </w:rPr>
        <w:t xml:space="preserve">7. The AIOps event chain has a missing component. </w:t>
      </w:r>
      <w:proofErr w:type="spellStart"/>
      <w:r w:rsidRPr="003D5C03">
        <w:rPr>
          <w:rStyle w:val="s1"/>
          <w:sz w:val="22"/>
          <w:szCs w:val="22"/>
        </w:rPr>
        <w:t>Alertmanager</w:t>
      </w:r>
      <w:proofErr w:type="spellEnd"/>
      <w:r w:rsidRPr="003D5C03">
        <w:rPr>
          <w:rStyle w:val="s1"/>
          <w:sz w:val="22"/>
          <w:szCs w:val="22"/>
        </w:rPr>
        <w:t xml:space="preserve"> → API Gateway → EventBridge is described, but EventBridge can't invoke a Bedrock Agent directly — you need an EventBridge rule targeting a Lambda that calls InvokeAgent. That Lambda, the Bedrock Agent itself, and its action group are never defined in any Terraform. Also note </w:t>
      </w:r>
      <w:proofErr w:type="spellStart"/>
      <w:r w:rsidRPr="003D5C03">
        <w:rPr>
          <w:rStyle w:val="s1"/>
          <w:sz w:val="22"/>
          <w:szCs w:val="22"/>
        </w:rPr>
        <w:t>Alertmanager</w:t>
      </w:r>
      <w:proofErr w:type="spellEnd"/>
      <w:r w:rsidRPr="003D5C03">
        <w:rPr>
          <w:rStyle w:val="s1"/>
          <w:sz w:val="22"/>
          <w:szCs w:val="22"/>
        </w:rPr>
        <w:t xml:space="preserve"> can't SigV4-sign requests, so the API Gateway endpoint would be effectively unauthenticated. See my suggested simplification below, which makes most of this moat disappear.</w:t>
      </w:r>
    </w:p>
    <w:p w14:paraId="34872E1D" w14:textId="77777777" w:rsidR="00D02CC7" w:rsidRPr="003D5C03" w:rsidRDefault="00D02CC7">
      <w:pPr>
        <w:pStyle w:val="p2"/>
        <w:rPr>
          <w:sz w:val="22"/>
          <w:szCs w:val="22"/>
        </w:rPr>
      </w:pPr>
    </w:p>
    <w:p w14:paraId="4100D5A4" w14:textId="77777777" w:rsidR="00D02CC7" w:rsidRPr="003D5C03" w:rsidRDefault="00D02CC7">
      <w:pPr>
        <w:pStyle w:val="p1"/>
        <w:rPr>
          <w:sz w:val="22"/>
          <w:szCs w:val="22"/>
        </w:rPr>
      </w:pPr>
      <w:r w:rsidRPr="003D5C03">
        <w:rPr>
          <w:rStyle w:val="s1"/>
          <w:sz w:val="22"/>
          <w:szCs w:val="22"/>
        </w:rPr>
        <w:t>8. The "physical isolation" claim is overstated. A SQLAlchemy search_path is just a default — the order service can still run SELECT * FROM product_schema.products with a qualified name. To make the interview claim true, create five Postgres roles and GRANT each one access to only its schema. It's ~20 lines of init SQL and it makes the story honest.</w:t>
      </w:r>
    </w:p>
    <w:p w14:paraId="5810DCE1" w14:textId="77777777" w:rsidR="00D02CC7" w:rsidRPr="003D5C03" w:rsidRDefault="00D02CC7">
      <w:pPr>
        <w:pStyle w:val="p2"/>
        <w:rPr>
          <w:sz w:val="22"/>
          <w:szCs w:val="22"/>
        </w:rPr>
      </w:pPr>
    </w:p>
    <w:p w14:paraId="19F67796" w14:textId="77777777" w:rsidR="00D02CC7" w:rsidRDefault="00D02CC7">
      <w:pPr>
        <w:pStyle w:val="p1"/>
        <w:rPr>
          <w:rStyle w:val="s1"/>
          <w:sz w:val="22"/>
          <w:szCs w:val="22"/>
        </w:rPr>
      </w:pPr>
      <w:r w:rsidRPr="003D5C03">
        <w:rPr>
          <w:rStyle w:val="s1"/>
          <w:sz w:val="22"/>
          <w:szCs w:val="22"/>
        </w:rPr>
        <w:t xml:space="preserve">9. The hand-rolled EBS CSI IAM policy is incomplete. It's missing </w:t>
      </w:r>
      <w:proofErr w:type="spellStart"/>
      <w:r w:rsidRPr="003D5C03">
        <w:rPr>
          <w:rStyle w:val="s1"/>
          <w:sz w:val="22"/>
          <w:szCs w:val="22"/>
        </w:rPr>
        <w:t>ec2:CreateTags</w:t>
      </w:r>
      <w:proofErr w:type="spellEnd"/>
      <w:r w:rsidRPr="003D5C03">
        <w:rPr>
          <w:rStyle w:val="s1"/>
          <w:sz w:val="22"/>
          <w:szCs w:val="22"/>
        </w:rPr>
        <w:t xml:space="preserve"> (the driver tags volumes at creation, so CreateVolume fails), snapshot permissions, etc. Don't hand-roll it — attach the AWS-managed AmazonEBSCSIDriverPolicy.</w:t>
      </w:r>
    </w:p>
    <w:p w14:paraId="7198EDDD" w14:textId="77777777" w:rsidR="0041364F" w:rsidRDefault="0041364F">
      <w:pPr>
        <w:pStyle w:val="p1"/>
        <w:rPr>
          <w:rStyle w:val="s1"/>
          <w:sz w:val="22"/>
          <w:szCs w:val="22"/>
        </w:rPr>
      </w:pPr>
    </w:p>
    <w:p w14:paraId="11E45F22" w14:textId="77777777" w:rsidR="0041364F" w:rsidRPr="00FD68CA" w:rsidRDefault="0041364F">
      <w:pPr>
        <w:pStyle w:val="p1"/>
        <w:rPr>
          <w:sz w:val="22"/>
          <w:szCs w:val="22"/>
        </w:rPr>
      </w:pPr>
      <w:r w:rsidRPr="00FD68CA">
        <w:rPr>
          <w:rStyle w:val="s1"/>
          <w:sz w:val="22"/>
          <w:szCs w:val="22"/>
        </w:rPr>
        <w:t>Contradictions between the docs (pick one and align)</w:t>
      </w:r>
    </w:p>
    <w:p w14:paraId="01224D2F" w14:textId="77777777" w:rsidR="0041364F" w:rsidRPr="00FD68CA" w:rsidRDefault="0041364F">
      <w:pPr>
        <w:pStyle w:val="p1"/>
        <w:rPr>
          <w:sz w:val="22"/>
          <w:szCs w:val="22"/>
        </w:rPr>
      </w:pPr>
      <w:r w:rsidRPr="00FD68CA">
        <w:rPr>
          <w:rStyle w:val="s1"/>
          <w:sz w:val="22"/>
          <w:szCs w:val="22"/>
        </w:rPr>
        <w:t>Tests in Docker vs shift-left: the app doc's Dockerfile runs ruff/</w:t>
      </w:r>
      <w:proofErr w:type="spellStart"/>
      <w:r w:rsidRPr="00FD68CA">
        <w:rPr>
          <w:rStyle w:val="s1"/>
          <w:sz w:val="22"/>
          <w:szCs w:val="22"/>
        </w:rPr>
        <w:t>pytest</w:t>
      </w:r>
      <w:proofErr w:type="spellEnd"/>
      <w:r w:rsidRPr="00FD68CA">
        <w:rPr>
          <w:rStyle w:val="s1"/>
          <w:sz w:val="22"/>
          <w:szCs w:val="22"/>
        </w:rPr>
        <w:t xml:space="preserve"> inside the builder stage; the CI/CD doc explicitly corrects this to run them on the runner. The CI/CD version is right — update the app doc's Dockerfile to match.</w:t>
      </w:r>
    </w:p>
    <w:p w14:paraId="1BF7AF89" w14:textId="77777777" w:rsidR="0041364F" w:rsidRPr="00FD68CA" w:rsidRDefault="0041364F">
      <w:pPr>
        <w:pStyle w:val="p1"/>
        <w:rPr>
          <w:sz w:val="22"/>
          <w:szCs w:val="22"/>
        </w:rPr>
      </w:pPr>
      <w:r w:rsidRPr="00FD68CA">
        <w:rPr>
          <w:rStyle w:val="s1"/>
          <w:sz w:val="22"/>
          <w:szCs w:val="22"/>
        </w:rPr>
        <w:t>Namespaces: Terraform doc says b2b-dev/b2b-prod; the ApplicationSet says dev/prod.</w:t>
      </w:r>
    </w:p>
    <w:p w14:paraId="0815DBBD" w14:textId="77777777" w:rsidR="0041364F" w:rsidRPr="00FD68CA" w:rsidRDefault="0041364F">
      <w:pPr>
        <w:pStyle w:val="p1"/>
        <w:rPr>
          <w:sz w:val="22"/>
          <w:szCs w:val="22"/>
        </w:rPr>
      </w:pPr>
      <w:r w:rsidRPr="00FD68CA">
        <w:rPr>
          <w:rStyle w:val="s1"/>
          <w:sz w:val="22"/>
          <w:szCs w:val="22"/>
        </w:rPr>
        <w:t>Repo layout: app doc has services/ and shared/ at the repo root; the workflow filters on app/** and builds from ./app.</w:t>
      </w:r>
    </w:p>
    <w:p w14:paraId="499B8CC8" w14:textId="77777777" w:rsidR="0041364F" w:rsidRPr="00FD68CA" w:rsidRDefault="0041364F">
      <w:pPr>
        <w:pStyle w:val="p1"/>
        <w:rPr>
          <w:sz w:val="22"/>
          <w:szCs w:val="22"/>
        </w:rPr>
      </w:pPr>
      <w:r w:rsidRPr="00FD68CA">
        <w:rPr>
          <w:rStyle w:val="s1"/>
          <w:sz w:val="22"/>
          <w:szCs w:val="22"/>
        </w:rPr>
        <w:t xml:space="preserve">OTEL endpoint: http://otel-collector:4317 in one doc, </w:t>
      </w:r>
      <w:proofErr w:type="spellStart"/>
      <w:r w:rsidRPr="00FD68CA">
        <w:rPr>
          <w:rStyle w:val="s1"/>
          <w:sz w:val="22"/>
          <w:szCs w:val="22"/>
        </w:rPr>
        <w:t>adot</w:t>
      </w:r>
      <w:proofErr w:type="spellEnd"/>
      <w:r w:rsidRPr="00FD68CA">
        <w:rPr>
          <w:rStyle w:val="s1"/>
          <w:sz w:val="22"/>
          <w:szCs w:val="22"/>
        </w:rPr>
        <w:t>-collector.monitoring.svc.cluster.local:4317 in another. Use the Helm-injected env var as the source of truth and drop it from the Dockerfile entirely.</w:t>
      </w:r>
    </w:p>
    <w:p w14:paraId="6F74AFCE" w14:textId="77777777" w:rsidR="0041364F" w:rsidRPr="00FD68CA" w:rsidRDefault="0041364F">
      <w:pPr>
        <w:pStyle w:val="p1"/>
        <w:rPr>
          <w:sz w:val="22"/>
          <w:szCs w:val="22"/>
        </w:rPr>
      </w:pPr>
      <w:r w:rsidRPr="00FD68CA">
        <w:rPr>
          <w:rStyle w:val="s1"/>
          <w:sz w:val="22"/>
          <w:szCs w:val="22"/>
        </w:rPr>
        <w:t>Locust hits /products, but the ingress prefix is /product — Kubernetes prefix matching is per path-element, so /products does not match /product and returns 404.</w:t>
      </w:r>
    </w:p>
    <w:p w14:paraId="6A895D95" w14:textId="77777777" w:rsidR="0041364F" w:rsidRPr="00FD68CA" w:rsidRDefault="0041364F">
      <w:pPr>
        <w:pStyle w:val="p1"/>
        <w:rPr>
          <w:sz w:val="22"/>
          <w:szCs w:val="22"/>
        </w:rPr>
      </w:pPr>
      <w:r w:rsidRPr="00FD68CA">
        <w:rPr>
          <w:rStyle w:val="s1"/>
          <w:sz w:val="22"/>
          <w:szCs w:val="22"/>
        </w:rPr>
        <w:t>The docs themselves are full of PDF-extraction damage (broken code fences, garbled directory trees, split lines like $REGISTRY/b2b-$ {{). Worth rebuilding them as clean markdown before you start, because you'll be copy-pasting from them.</w:t>
      </w:r>
    </w:p>
    <w:p w14:paraId="32D7FE9D" w14:textId="77777777" w:rsidR="0041364F" w:rsidRPr="00FD68CA" w:rsidRDefault="0041364F">
      <w:pPr>
        <w:pStyle w:val="p1"/>
        <w:rPr>
          <w:sz w:val="22"/>
          <w:szCs w:val="22"/>
        </w:rPr>
      </w:pPr>
      <w:r w:rsidRPr="00FD68CA">
        <w:rPr>
          <w:rStyle w:val="s1"/>
          <w:sz w:val="22"/>
          <w:szCs w:val="22"/>
        </w:rPr>
        <w:t>Unnecessary things — cut these</w:t>
      </w:r>
    </w:p>
    <w:p w14:paraId="234F8C94" w14:textId="77777777" w:rsidR="0041364F" w:rsidRPr="00FD68CA" w:rsidRDefault="0041364F">
      <w:pPr>
        <w:pStyle w:val="p1"/>
        <w:rPr>
          <w:sz w:val="22"/>
          <w:szCs w:val="22"/>
        </w:rPr>
      </w:pPr>
      <w:r w:rsidRPr="00FD68CA">
        <w:rPr>
          <w:rStyle w:val="s1"/>
          <w:sz w:val="22"/>
          <w:szCs w:val="22"/>
        </w:rPr>
        <w:t>Multi-AZ RDS for "prod". Doubles the RDS cost for a portfolio demo handling 20 fake users. Single-AZ db.t4g.small, and mention Multi-AZ as what you'd do in real prod. (Also note: stopped RDS instances auto-restart after 7 days — set a calendar reminder or you'll get billed.)</w:t>
      </w:r>
    </w:p>
    <w:p w14:paraId="3DD0BE71" w14:textId="77777777" w:rsidR="0041364F" w:rsidRPr="00FD68CA" w:rsidRDefault="0041364F">
      <w:pPr>
        <w:pStyle w:val="p1"/>
        <w:rPr>
          <w:sz w:val="22"/>
          <w:szCs w:val="22"/>
        </w:rPr>
      </w:pPr>
      <w:r w:rsidRPr="00FD68CA">
        <w:rPr>
          <w:rStyle w:val="s1"/>
          <w:sz w:val="22"/>
          <w:szCs w:val="22"/>
        </w:rPr>
        <w:t xml:space="preserve">API Gateway + EventBridge bridge. </w:t>
      </w:r>
      <w:proofErr w:type="spellStart"/>
      <w:r w:rsidRPr="00FD68CA">
        <w:rPr>
          <w:rStyle w:val="s1"/>
          <w:sz w:val="22"/>
          <w:szCs w:val="22"/>
        </w:rPr>
        <w:t>Alertmanager</w:t>
      </w:r>
      <w:proofErr w:type="spellEnd"/>
      <w:r w:rsidRPr="00FD68CA">
        <w:rPr>
          <w:rStyle w:val="s1"/>
          <w:sz w:val="22"/>
          <w:szCs w:val="22"/>
        </w:rPr>
        <w:t xml:space="preserve"> has a native SNS receiver with built-in SigV4 signing. </w:t>
      </w:r>
      <w:proofErr w:type="spellStart"/>
      <w:r w:rsidRPr="00FD68CA">
        <w:rPr>
          <w:rStyle w:val="s1"/>
          <w:sz w:val="22"/>
          <w:szCs w:val="22"/>
        </w:rPr>
        <w:t>Alertmanager</w:t>
      </w:r>
      <w:proofErr w:type="spellEnd"/>
      <w:r w:rsidRPr="00FD68CA">
        <w:rPr>
          <w:rStyle w:val="s1"/>
          <w:sz w:val="22"/>
          <w:szCs w:val="22"/>
        </w:rPr>
        <w:t xml:space="preserve"> → SNS → Lambda removes API Gateway, EventBridge, and the auth problem in one move, and it's the idiomatic answer.</w:t>
      </w:r>
    </w:p>
    <w:p w14:paraId="0C26C321" w14:textId="77777777" w:rsidR="0041364F" w:rsidRPr="00FD68CA" w:rsidRDefault="0041364F">
      <w:pPr>
        <w:pStyle w:val="p1"/>
        <w:rPr>
          <w:sz w:val="22"/>
          <w:szCs w:val="22"/>
        </w:rPr>
      </w:pPr>
      <w:r w:rsidRPr="00FD68CA">
        <w:rPr>
          <w:rStyle w:val="s1"/>
          <w:sz w:val="22"/>
          <w:szCs w:val="22"/>
        </w:rPr>
        <w:t xml:space="preserve">The </w:t>
      </w:r>
      <w:proofErr w:type="spellStart"/>
      <w:r w:rsidRPr="00FD68CA">
        <w:rPr>
          <w:rStyle w:val="s1"/>
          <w:sz w:val="22"/>
          <w:szCs w:val="22"/>
        </w:rPr>
        <w:t>awsemf</w:t>
      </w:r>
      <w:proofErr w:type="spellEnd"/>
      <w:r w:rsidRPr="00FD68CA">
        <w:rPr>
          <w:rStyle w:val="s1"/>
          <w:sz w:val="22"/>
          <w:szCs w:val="22"/>
        </w:rPr>
        <w:t xml:space="preserve"> exporter in ADOT. Prometheus is your metrics backend — shipping the same metrics to CloudWatch EMF costs money and muddies the story. Keep </w:t>
      </w:r>
      <w:proofErr w:type="spellStart"/>
      <w:r w:rsidRPr="00FD68CA">
        <w:rPr>
          <w:rStyle w:val="s1"/>
          <w:sz w:val="22"/>
          <w:szCs w:val="22"/>
        </w:rPr>
        <w:t>awsxray</w:t>
      </w:r>
      <w:proofErr w:type="spellEnd"/>
      <w:r w:rsidRPr="00FD68CA">
        <w:rPr>
          <w:rStyle w:val="s1"/>
          <w:sz w:val="22"/>
          <w:szCs w:val="22"/>
        </w:rPr>
        <w:t xml:space="preserve"> for traces only. (Also: the chart name/version in the ArgoCD app look wrong, and kube-prometheus-stack 51.0.3 is from 2023 — re-pin to current versions when you build.)</w:t>
      </w:r>
    </w:p>
    <w:p w14:paraId="461886CE" w14:textId="77777777" w:rsidR="0041364F" w:rsidRPr="00FD68CA" w:rsidRDefault="0041364F">
      <w:pPr>
        <w:pStyle w:val="p1"/>
        <w:rPr>
          <w:sz w:val="22"/>
          <w:szCs w:val="22"/>
        </w:rPr>
      </w:pPr>
      <w:r w:rsidRPr="00FD68CA">
        <w:rPr>
          <w:rStyle w:val="s1"/>
          <w:sz w:val="22"/>
          <w:szCs w:val="22"/>
        </w:rPr>
        <w:t xml:space="preserve">Docker </w:t>
      </w:r>
      <w:proofErr w:type="spellStart"/>
      <w:r w:rsidRPr="00FD68CA">
        <w:rPr>
          <w:rStyle w:val="s1"/>
          <w:sz w:val="22"/>
          <w:szCs w:val="22"/>
        </w:rPr>
        <w:t>HEALTHCHECK</w:t>
      </w:r>
      <w:proofErr w:type="spellEnd"/>
      <w:r w:rsidRPr="00FD68CA">
        <w:rPr>
          <w:rStyle w:val="s1"/>
          <w:sz w:val="22"/>
          <w:szCs w:val="22"/>
        </w:rPr>
        <w:t>. Kubernetes ignores it completely; your Helm probes do that job. Keep it only if you want it for docker-compose, but know that's its only purpose.</w:t>
      </w:r>
    </w:p>
    <w:p w14:paraId="35F8610E" w14:textId="77777777" w:rsidR="0041364F" w:rsidRPr="00FD68CA" w:rsidRDefault="0041364F">
      <w:pPr>
        <w:pStyle w:val="p1"/>
        <w:rPr>
          <w:sz w:val="22"/>
          <w:szCs w:val="22"/>
        </w:rPr>
      </w:pPr>
      <w:r w:rsidRPr="00FD68CA">
        <w:rPr>
          <w:rStyle w:val="s1"/>
          <w:sz w:val="22"/>
          <w:szCs w:val="22"/>
        </w:rPr>
        <w:t>The "persistent control plane to preserve OIDC state" rationale. You chose Pod Identity precisely so you don't depend on the OIDC provider. An idle control plane is ~$73/month — if you'll have multi-week gaps, a full destroy/recreate is ~15 minutes with your Terraform and costs nothing in between. Keep it warm during active weeks only.</w:t>
      </w:r>
    </w:p>
    <w:p w14:paraId="14B03639" w14:textId="77777777" w:rsidR="0041364F" w:rsidRPr="00FD68CA" w:rsidRDefault="0041364F">
      <w:pPr>
        <w:pStyle w:val="p1"/>
        <w:rPr>
          <w:sz w:val="22"/>
          <w:szCs w:val="22"/>
        </w:rPr>
      </w:pPr>
      <w:r w:rsidRPr="00FD68CA">
        <w:rPr>
          <w:rStyle w:val="s1"/>
          <w:sz w:val="22"/>
          <w:szCs w:val="22"/>
        </w:rPr>
        <w:t>Improvements</w:t>
      </w:r>
    </w:p>
    <w:p w14:paraId="471CDDE8" w14:textId="77777777" w:rsidR="0041364F" w:rsidRPr="00FD68CA" w:rsidRDefault="0041364F">
      <w:pPr>
        <w:pStyle w:val="p1"/>
        <w:rPr>
          <w:sz w:val="22"/>
          <w:szCs w:val="22"/>
        </w:rPr>
      </w:pPr>
      <w:r w:rsidRPr="00FD68CA">
        <w:rPr>
          <w:rStyle w:val="s1"/>
          <w:sz w:val="22"/>
          <w:szCs w:val="22"/>
        </w:rPr>
        <w:t xml:space="preserve">Pin </w:t>
      </w:r>
      <w:proofErr w:type="spellStart"/>
      <w:r w:rsidRPr="00FD68CA">
        <w:rPr>
          <w:rStyle w:val="s1"/>
          <w:sz w:val="22"/>
          <w:szCs w:val="22"/>
        </w:rPr>
        <w:t>aquasecurity</w:t>
      </w:r>
      <w:proofErr w:type="spellEnd"/>
      <w:r w:rsidRPr="00FD68CA">
        <w:rPr>
          <w:rStyle w:val="s1"/>
          <w:sz w:val="22"/>
          <w:szCs w:val="22"/>
        </w:rPr>
        <w:t>/trivy-action to a version, not @master — that's a supply-chain hole in a project that's selling DevSecOps.</w:t>
      </w:r>
    </w:p>
    <w:p w14:paraId="3979E5C6" w14:textId="77777777" w:rsidR="0041364F" w:rsidRPr="00FD68CA" w:rsidRDefault="0041364F">
      <w:pPr>
        <w:pStyle w:val="p1"/>
        <w:rPr>
          <w:sz w:val="22"/>
          <w:szCs w:val="22"/>
        </w:rPr>
      </w:pPr>
      <w:r w:rsidRPr="00FD68CA">
        <w:rPr>
          <w:rStyle w:val="s1"/>
          <w:sz w:val="22"/>
          <w:szCs w:val="22"/>
        </w:rPr>
        <w:t xml:space="preserve">The notification service is an SQS consumer, but the single Dockerfile </w:t>
      </w:r>
      <w:proofErr w:type="spellStart"/>
      <w:r w:rsidRPr="00FD68CA">
        <w:rPr>
          <w:rStyle w:val="s1"/>
          <w:sz w:val="22"/>
          <w:szCs w:val="22"/>
        </w:rPr>
        <w:t>ENTRYPOINT</w:t>
      </w:r>
      <w:proofErr w:type="spellEnd"/>
      <w:r w:rsidRPr="00FD68CA">
        <w:rPr>
          <w:rStyle w:val="s1"/>
          <w:sz w:val="22"/>
          <w:szCs w:val="22"/>
        </w:rPr>
        <w:t xml:space="preserve"> runs </w:t>
      </w:r>
      <w:proofErr w:type="spellStart"/>
      <w:r w:rsidRPr="00FD68CA">
        <w:rPr>
          <w:rStyle w:val="s1"/>
          <w:sz w:val="22"/>
          <w:szCs w:val="22"/>
        </w:rPr>
        <w:t>uvicorn</w:t>
      </w:r>
      <w:proofErr w:type="spellEnd"/>
      <w:r w:rsidRPr="00FD68CA">
        <w:rPr>
          <w:rStyle w:val="s1"/>
          <w:sz w:val="22"/>
          <w:szCs w:val="22"/>
        </w:rPr>
        <w:t xml:space="preserve"> for everything. Run the consumer as an </w:t>
      </w:r>
      <w:proofErr w:type="spellStart"/>
      <w:r w:rsidRPr="00FD68CA">
        <w:rPr>
          <w:rStyle w:val="s1"/>
          <w:sz w:val="22"/>
          <w:szCs w:val="22"/>
        </w:rPr>
        <w:t>asyncio</w:t>
      </w:r>
      <w:proofErr w:type="spellEnd"/>
      <w:r w:rsidRPr="00FD68CA">
        <w:rPr>
          <w:rStyle w:val="s1"/>
          <w:sz w:val="22"/>
          <w:szCs w:val="22"/>
        </w:rPr>
        <w:t xml:space="preserve"> background task on startup (and note @app.on_event("startup") is deprecated — use the FastAPI lifespan pattern; same applies to the throttle poller, whose self.table.scan() is a blocking </w:t>
      </w:r>
      <w:proofErr w:type="spellStart"/>
      <w:r w:rsidRPr="00FD68CA">
        <w:rPr>
          <w:rStyle w:val="s1"/>
          <w:sz w:val="22"/>
          <w:szCs w:val="22"/>
        </w:rPr>
        <w:t>boto3</w:t>
      </w:r>
      <w:proofErr w:type="spellEnd"/>
      <w:r w:rsidRPr="00FD68CA">
        <w:rPr>
          <w:rStyle w:val="s1"/>
          <w:sz w:val="22"/>
          <w:szCs w:val="22"/>
        </w:rPr>
        <w:t xml:space="preserve"> call inside an async loop — use </w:t>
      </w:r>
      <w:proofErr w:type="spellStart"/>
      <w:r w:rsidRPr="00FD68CA">
        <w:rPr>
          <w:rStyle w:val="s1"/>
          <w:sz w:val="22"/>
          <w:szCs w:val="22"/>
        </w:rPr>
        <w:t>asyncio.to_thread</w:t>
      </w:r>
      <w:proofErr w:type="spellEnd"/>
      <w:r w:rsidRPr="00FD68CA">
        <w:rPr>
          <w:rStyle w:val="s1"/>
          <w:sz w:val="22"/>
          <w:szCs w:val="22"/>
        </w:rPr>
        <w:t xml:space="preserve"> or </w:t>
      </w:r>
      <w:proofErr w:type="spellStart"/>
      <w:r w:rsidRPr="00FD68CA">
        <w:rPr>
          <w:rStyle w:val="s1"/>
          <w:sz w:val="22"/>
          <w:szCs w:val="22"/>
        </w:rPr>
        <w:t>aioboto3</w:t>
      </w:r>
      <w:proofErr w:type="spellEnd"/>
      <w:r w:rsidRPr="00FD68CA">
        <w:rPr>
          <w:rStyle w:val="s1"/>
          <w:sz w:val="22"/>
          <w:szCs w:val="22"/>
        </w:rPr>
        <w:t>).</w:t>
      </w:r>
    </w:p>
    <w:p w14:paraId="1470A444" w14:textId="77777777" w:rsidR="0041364F" w:rsidRPr="00FD68CA" w:rsidRDefault="0041364F">
      <w:pPr>
        <w:pStyle w:val="p1"/>
        <w:rPr>
          <w:sz w:val="22"/>
          <w:szCs w:val="22"/>
        </w:rPr>
      </w:pPr>
      <w:r w:rsidRPr="00FD68CA">
        <w:rPr>
          <w:rStyle w:val="s1"/>
          <w:sz w:val="22"/>
          <w:szCs w:val="22"/>
        </w:rPr>
        <w:t>The SQS queue + DLQ are in the app doc but missing from the Terraform layer — add them to a module.</w:t>
      </w:r>
    </w:p>
    <w:p w14:paraId="405A752F" w14:textId="77777777" w:rsidR="0041364F" w:rsidRPr="00FD68CA" w:rsidRDefault="0041364F">
      <w:pPr>
        <w:pStyle w:val="p1"/>
        <w:rPr>
          <w:sz w:val="22"/>
          <w:szCs w:val="22"/>
        </w:rPr>
      </w:pPr>
      <w:r w:rsidRPr="00FD68CA">
        <w:rPr>
          <w:rStyle w:val="s1"/>
          <w:sz w:val="22"/>
          <w:szCs w:val="22"/>
        </w:rPr>
        <w:t>kubernetes.io/ingress.class: alb annotation is deprecated — use spec.ingressClassName.</w:t>
      </w:r>
    </w:p>
    <w:p w14:paraId="694E538E" w14:textId="77777777" w:rsidR="0041364F" w:rsidRPr="00FD68CA" w:rsidRDefault="0041364F">
      <w:pPr>
        <w:pStyle w:val="p1"/>
        <w:rPr>
          <w:sz w:val="22"/>
          <w:szCs w:val="22"/>
        </w:rPr>
      </w:pPr>
      <w:r w:rsidRPr="00FD68CA">
        <w:rPr>
          <w:rStyle w:val="s1"/>
          <w:sz w:val="22"/>
          <w:szCs w:val="22"/>
        </w:rPr>
        <w:t xml:space="preserve">You'll need a </w:t>
      </w:r>
      <w:proofErr w:type="spellStart"/>
      <w:r w:rsidRPr="00FD68CA">
        <w:rPr>
          <w:rStyle w:val="s1"/>
          <w:sz w:val="22"/>
          <w:szCs w:val="22"/>
        </w:rPr>
        <w:t>gp3</w:t>
      </w:r>
      <w:proofErr w:type="spellEnd"/>
      <w:r w:rsidRPr="00FD68CA">
        <w:rPr>
          <w:rStyle w:val="s1"/>
          <w:sz w:val="22"/>
          <w:szCs w:val="22"/>
        </w:rPr>
        <w:t xml:space="preserve"> StorageClass resource — EKS only ships </w:t>
      </w:r>
      <w:proofErr w:type="spellStart"/>
      <w:r w:rsidRPr="00FD68CA">
        <w:rPr>
          <w:rStyle w:val="s1"/>
          <w:sz w:val="22"/>
          <w:szCs w:val="22"/>
        </w:rPr>
        <w:t>gp2</w:t>
      </w:r>
      <w:proofErr w:type="spellEnd"/>
      <w:r w:rsidRPr="00FD68CA">
        <w:rPr>
          <w:rStyle w:val="s1"/>
          <w:sz w:val="22"/>
          <w:szCs w:val="22"/>
        </w:rPr>
        <w:t xml:space="preserve"> by default.</w:t>
      </w:r>
    </w:p>
    <w:p w14:paraId="7CE8535C" w14:textId="77777777" w:rsidR="0041364F" w:rsidRPr="00FD68CA" w:rsidRDefault="0041364F">
      <w:pPr>
        <w:pStyle w:val="p1"/>
        <w:rPr>
          <w:sz w:val="22"/>
          <w:szCs w:val="22"/>
        </w:rPr>
      </w:pPr>
      <w:r w:rsidRPr="00FD68CA">
        <w:rPr>
          <w:rStyle w:val="s1"/>
          <w:sz w:val="22"/>
          <w:szCs w:val="22"/>
        </w:rPr>
        <w:t xml:space="preserve">Sanity-check the capacity math: 10 services × 512Mi requests = 5Gi before ArgoCD, Prometheus, and system pods, against one t3.large (~7.5Gi allocatable) in dev mode. It only works because </w:t>
      </w:r>
      <w:proofErr w:type="spellStart"/>
      <w:r w:rsidRPr="00FD68CA">
        <w:rPr>
          <w:rStyle w:val="s1"/>
          <w:sz w:val="22"/>
          <w:szCs w:val="22"/>
        </w:rPr>
        <w:t>Karpenter</w:t>
      </w:r>
      <w:proofErr w:type="spellEnd"/>
      <w:r w:rsidRPr="00FD68CA">
        <w:rPr>
          <w:rStyle w:val="s1"/>
          <w:sz w:val="22"/>
          <w:szCs w:val="22"/>
        </w:rPr>
        <w:t xml:space="preserve"> absorbs the overflow — fine, but know that before the demo, and consider running dev with fewer replicas or only one environment's services at a time.</w:t>
      </w:r>
    </w:p>
    <w:p w14:paraId="77D2FC63" w14:textId="77777777" w:rsidR="0041364F" w:rsidRPr="00FD68CA" w:rsidRDefault="0041364F">
      <w:pPr>
        <w:pStyle w:val="p1"/>
        <w:rPr>
          <w:rStyle w:val="s1"/>
          <w:sz w:val="22"/>
          <w:szCs w:val="22"/>
        </w:rPr>
      </w:pPr>
      <w:r w:rsidRPr="00FD68CA">
        <w:rPr>
          <w:rStyle w:val="s1"/>
          <w:sz w:val="22"/>
          <w:szCs w:val="22"/>
        </w:rPr>
        <w:t>One piece of honest pushback</w:t>
      </w:r>
    </w:p>
    <w:p w14:paraId="5ADC9217" w14:textId="77777777" w:rsidR="004B4E66" w:rsidRPr="00FD68CA" w:rsidRDefault="004B4E66">
      <w:pPr>
        <w:pStyle w:val="p1"/>
        <w:rPr>
          <w:rStyle w:val="s1"/>
          <w:sz w:val="22"/>
          <w:szCs w:val="22"/>
        </w:rPr>
      </w:pPr>
    </w:p>
    <w:p w14:paraId="72AD6145" w14:textId="77777777" w:rsidR="004B4E66" w:rsidRPr="00FD68CA" w:rsidRDefault="004B4E66">
      <w:pPr>
        <w:pStyle w:val="p1"/>
        <w:rPr>
          <w:sz w:val="22"/>
          <w:szCs w:val="22"/>
        </w:rPr>
      </w:pPr>
      <w:r w:rsidRPr="00FD68CA">
        <w:rPr>
          <w:rStyle w:val="s1"/>
          <w:sz w:val="22"/>
          <w:szCs w:val="22"/>
        </w:rPr>
        <w:t xml:space="preserve">This is five docs of planning and zero lines of code, and the AIOps chapter alone (Bedrock Agent + Knowledge Base + S3 Vectors + Lambda + DynamoDB + custom middleware) could eat 60+ of your 200 hours. The part that gets you interviews is the core: Terraform → EKS → CI matrix → ArgoCD → one working load test with Prometheus alerts. Build that end-to-end first, get it </w:t>
      </w:r>
      <w:proofErr w:type="spellStart"/>
      <w:r w:rsidRPr="00FD68CA">
        <w:rPr>
          <w:rStyle w:val="s1"/>
          <w:sz w:val="22"/>
          <w:szCs w:val="22"/>
        </w:rPr>
        <w:t>demoable</w:t>
      </w:r>
      <w:proofErr w:type="spellEnd"/>
      <w:r w:rsidRPr="00FD68CA">
        <w:rPr>
          <w:rStyle w:val="s1"/>
          <w:sz w:val="22"/>
          <w:szCs w:val="22"/>
        </w:rPr>
        <w:t>, and treat the Bedrock auto-remediation as phase 2 — a simpler v1 (</w:t>
      </w:r>
      <w:proofErr w:type="spellStart"/>
      <w:r w:rsidRPr="00FD68CA">
        <w:rPr>
          <w:rStyle w:val="s1"/>
          <w:sz w:val="22"/>
          <w:szCs w:val="22"/>
        </w:rPr>
        <w:t>Alertmanager</w:t>
      </w:r>
      <w:proofErr w:type="spellEnd"/>
      <w:r w:rsidRPr="00FD68CA">
        <w:rPr>
          <w:rStyle w:val="s1"/>
          <w:sz w:val="22"/>
          <w:szCs w:val="22"/>
        </w:rPr>
        <w:t xml:space="preserve"> → SNS → one Lambda that calls the Bedrock Converse API with the </w:t>
      </w:r>
      <w:proofErr w:type="spellStart"/>
      <w:r w:rsidRPr="00FD68CA">
        <w:rPr>
          <w:rStyle w:val="s1"/>
          <w:sz w:val="22"/>
          <w:szCs w:val="22"/>
        </w:rPr>
        <w:t>runbook</w:t>
      </w:r>
      <w:proofErr w:type="spellEnd"/>
      <w:r w:rsidRPr="00FD68CA">
        <w:rPr>
          <w:rStyle w:val="s1"/>
          <w:sz w:val="22"/>
          <w:szCs w:val="22"/>
        </w:rPr>
        <w:t xml:space="preserve"> pasted into the prompt) gives you 90% of the same interview story for 20% of the effort. You can upgrade to Agents + Knowledge Base later if hours remain. Don't let the most impressive-sounding chapter delay the part that's actually shippable.</w:t>
      </w:r>
    </w:p>
    <w:p w14:paraId="007975ED" w14:textId="77777777" w:rsidR="004B4E66" w:rsidRPr="00FD68CA" w:rsidRDefault="004B4E66">
      <w:pPr>
        <w:pStyle w:val="p2"/>
        <w:rPr>
          <w:sz w:val="22"/>
          <w:szCs w:val="22"/>
        </w:rPr>
      </w:pPr>
    </w:p>
    <w:p w14:paraId="4EADC11D" w14:textId="77777777" w:rsidR="004B4E66" w:rsidRPr="00FD68CA" w:rsidRDefault="004B4E66">
      <w:pPr>
        <w:pStyle w:val="p1"/>
        <w:rPr>
          <w:sz w:val="22"/>
          <w:szCs w:val="22"/>
        </w:rPr>
      </w:pPr>
      <w:r w:rsidRPr="00FD68CA">
        <w:rPr>
          <w:rStyle w:val="s1"/>
          <w:sz w:val="22"/>
          <w:szCs w:val="22"/>
        </w:rPr>
        <w:t>Want me to draft a corrected, consolidated version of these docs with the fixes applied, or a build-order roadmap that sequences this against your hours budget?</w:t>
      </w:r>
    </w:p>
    <w:p w14:paraId="7B234C99" w14:textId="77777777" w:rsidR="004B4E66" w:rsidRPr="00FD68CA" w:rsidRDefault="004B4E66">
      <w:pPr>
        <w:pStyle w:val="p1"/>
        <w:rPr>
          <w:sz w:val="22"/>
          <w:szCs w:val="22"/>
        </w:rPr>
      </w:pPr>
    </w:p>
    <w:p w14:paraId="3A20F90B" w14:textId="77777777" w:rsidR="0041364F" w:rsidRPr="00FD68CA" w:rsidRDefault="0041364F">
      <w:pPr>
        <w:pStyle w:val="p1"/>
        <w:rPr>
          <w:sz w:val="22"/>
          <w:szCs w:val="22"/>
        </w:rPr>
      </w:pPr>
    </w:p>
    <w:p w14:paraId="46DD83C3" w14:textId="77777777" w:rsidR="00D02CC7" w:rsidRPr="00FD68CA" w:rsidRDefault="00D02CC7">
      <w:pPr>
        <w:rPr>
          <w:sz w:val="22"/>
          <w:szCs w:val="22"/>
        </w:rPr>
      </w:pPr>
    </w:p>
    <w:sectPr w:rsidR="00D02CC7" w:rsidRPr="00FD6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F UI">
    <w:altName w:val="Cambria"/>
    <w:panose1 w:val="020B0604020202020204"/>
    <w:charset w:val="00"/>
    <w:family w:val="roman"/>
    <w:pitch w:val="default"/>
  </w:font>
  <w:font w:name=".SFUI-Regular">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FF"/>
    <w:rsid w:val="001D0285"/>
    <w:rsid w:val="003D5C03"/>
    <w:rsid w:val="0041364F"/>
    <w:rsid w:val="004B4E66"/>
    <w:rsid w:val="00693255"/>
    <w:rsid w:val="00D02CC7"/>
    <w:rsid w:val="00E933FF"/>
    <w:rsid w:val="00FD1330"/>
    <w:rsid w:val="00FD6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786FD3"/>
  <w15:chartTrackingRefBased/>
  <w15:docId w15:val="{8F2BFC26-8426-1F42-AB77-EB75447C6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3FF"/>
    <w:rPr>
      <w:rFonts w:eastAsiaTheme="majorEastAsia" w:cstheme="majorBidi"/>
      <w:color w:val="272727" w:themeColor="text1" w:themeTint="D8"/>
    </w:rPr>
  </w:style>
  <w:style w:type="paragraph" w:styleId="Title">
    <w:name w:val="Title"/>
    <w:basedOn w:val="Normal"/>
    <w:next w:val="Normal"/>
    <w:link w:val="TitleChar"/>
    <w:uiPriority w:val="10"/>
    <w:qFormat/>
    <w:rsid w:val="00E9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3FF"/>
    <w:pPr>
      <w:spacing w:before="160"/>
      <w:jc w:val="center"/>
    </w:pPr>
    <w:rPr>
      <w:i/>
      <w:iCs/>
      <w:color w:val="404040" w:themeColor="text1" w:themeTint="BF"/>
    </w:rPr>
  </w:style>
  <w:style w:type="character" w:customStyle="1" w:styleId="QuoteChar">
    <w:name w:val="Quote Char"/>
    <w:basedOn w:val="DefaultParagraphFont"/>
    <w:link w:val="Quote"/>
    <w:uiPriority w:val="29"/>
    <w:rsid w:val="00E933FF"/>
    <w:rPr>
      <w:i/>
      <w:iCs/>
      <w:color w:val="404040" w:themeColor="text1" w:themeTint="BF"/>
    </w:rPr>
  </w:style>
  <w:style w:type="paragraph" w:styleId="ListParagraph">
    <w:name w:val="List Paragraph"/>
    <w:basedOn w:val="Normal"/>
    <w:uiPriority w:val="34"/>
    <w:qFormat/>
    <w:rsid w:val="00E933FF"/>
    <w:pPr>
      <w:ind w:left="720"/>
      <w:contextualSpacing/>
    </w:pPr>
  </w:style>
  <w:style w:type="character" w:styleId="IntenseEmphasis">
    <w:name w:val="Intense Emphasis"/>
    <w:basedOn w:val="DefaultParagraphFont"/>
    <w:uiPriority w:val="21"/>
    <w:qFormat/>
    <w:rsid w:val="00E933FF"/>
    <w:rPr>
      <w:i/>
      <w:iCs/>
      <w:color w:val="2F5496" w:themeColor="accent1" w:themeShade="BF"/>
    </w:rPr>
  </w:style>
  <w:style w:type="paragraph" w:styleId="IntenseQuote">
    <w:name w:val="Intense Quote"/>
    <w:basedOn w:val="Normal"/>
    <w:next w:val="Normal"/>
    <w:link w:val="IntenseQuoteChar"/>
    <w:uiPriority w:val="30"/>
    <w:qFormat/>
    <w:rsid w:val="00E93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3FF"/>
    <w:rPr>
      <w:i/>
      <w:iCs/>
      <w:color w:val="2F5496" w:themeColor="accent1" w:themeShade="BF"/>
    </w:rPr>
  </w:style>
  <w:style w:type="character" w:styleId="IntenseReference">
    <w:name w:val="Intense Reference"/>
    <w:basedOn w:val="DefaultParagraphFont"/>
    <w:uiPriority w:val="32"/>
    <w:qFormat/>
    <w:rsid w:val="00E933FF"/>
    <w:rPr>
      <w:b/>
      <w:bCs/>
      <w:smallCaps/>
      <w:color w:val="2F5496" w:themeColor="accent1" w:themeShade="BF"/>
      <w:spacing w:val="5"/>
    </w:rPr>
  </w:style>
  <w:style w:type="paragraph" w:customStyle="1" w:styleId="p1">
    <w:name w:val="p1"/>
    <w:basedOn w:val="Normal"/>
    <w:rsid w:val="00D02CC7"/>
    <w:pPr>
      <w:spacing w:after="0" w:line="240" w:lineRule="auto"/>
    </w:pPr>
    <w:rPr>
      <w:rFonts w:ascii=".SF UI" w:hAnsi=".SF UI" w:cs="Times New Roman"/>
      <w:kern w:val="0"/>
      <w:sz w:val="18"/>
      <w:szCs w:val="18"/>
      <w14:ligatures w14:val="none"/>
    </w:rPr>
  </w:style>
  <w:style w:type="paragraph" w:customStyle="1" w:styleId="p2">
    <w:name w:val="p2"/>
    <w:basedOn w:val="Normal"/>
    <w:rsid w:val="00D02CC7"/>
    <w:pPr>
      <w:spacing w:after="0" w:line="240" w:lineRule="auto"/>
    </w:pPr>
    <w:rPr>
      <w:rFonts w:ascii=".SF UI" w:hAnsi=".SF UI" w:cs="Times New Roman"/>
      <w:kern w:val="0"/>
      <w:sz w:val="18"/>
      <w:szCs w:val="18"/>
      <w14:ligatures w14:val="none"/>
    </w:rPr>
  </w:style>
  <w:style w:type="character" w:customStyle="1" w:styleId="s1">
    <w:name w:val="s1"/>
    <w:basedOn w:val="DefaultParagraphFont"/>
    <w:rsid w:val="00D02CC7"/>
    <w:rPr>
      <w:rFonts w:ascii=".SFUI-Regular" w:hAnsi=".SFUI-Regular"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1421</Words>
  <Characters>8106</Characters>
  <Application>Microsoft Office Word</Application>
  <DocSecurity>0</DocSecurity>
  <Lines>67</Lines>
  <Paragraphs>19</Paragraphs>
  <ScaleCrop>false</ScaleCrop>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seud yasin</dc:creator>
  <cp:keywords/>
  <dc:description/>
  <cp:lastModifiedBy>seud yasin</cp:lastModifiedBy>
  <cp:revision>2</cp:revision>
  <dcterms:created xsi:type="dcterms:W3CDTF">2026-06-10T11:16:00Z</dcterms:created>
  <dcterms:modified xsi:type="dcterms:W3CDTF">2026-06-10T11:16:00Z</dcterms:modified>
</cp:coreProperties>
</file>