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0851" w14:textId="77777777" w:rsidR="00B06FA4" w:rsidRDefault="00B06FA4">
      <w:pPr>
        <w:divId w:val="590747184"/>
        <w:rPr>
          <w:rFonts w:eastAsia="Times New Roman"/>
        </w:rPr>
      </w:pPr>
    </w:p>
    <w:p w14:paraId="0AE2CE44" w14:textId="77777777" w:rsidR="00B06FA4" w:rsidRDefault="00B06FA4">
      <w:pPr>
        <w:pStyle w:val="NormalWeb"/>
        <w:spacing w:before="0" w:beforeAutospacing="0" w:after="360" w:afterAutospacing="0"/>
        <w:divId w:val="742219233"/>
        <w:rPr>
          <w:rFonts w:ascii="Arial" w:hAnsi="Arial"/>
        </w:rPr>
      </w:pPr>
      <w:r>
        <w:rPr>
          <w:rStyle w:val="Strong"/>
          <w:rFonts w:ascii="Arial" w:hAnsi="Arial"/>
          <w:b w:val="0"/>
          <w:bCs w:val="0"/>
        </w:rPr>
        <w:t xml:space="preserve">IBM </w:t>
      </w:r>
      <w:proofErr w:type="spellStart"/>
      <w:r>
        <w:rPr>
          <w:rStyle w:val="Strong"/>
          <w:rFonts w:ascii="Arial" w:hAnsi="Arial"/>
          <w:b w:val="0"/>
          <w:bCs w:val="0"/>
        </w:rPr>
        <w:t>Cognos</w:t>
      </w:r>
      <w:proofErr w:type="spellEnd"/>
      <w:r>
        <w:rPr>
          <w:rStyle w:val="Strong"/>
          <w:rFonts w:ascii="Arial" w:hAnsi="Arial"/>
          <w:b w:val="0"/>
          <w:bCs w:val="0"/>
        </w:rPr>
        <w:t xml:space="preserve"> Public Health Awareness Campaign Analysis</w:t>
      </w:r>
    </w:p>
    <w:p w14:paraId="3A0FBB14"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Objectives:</w:t>
      </w:r>
    </w:p>
    <w:p w14:paraId="0888C6D6"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Identify the most effective public health awareness campaigns in terms of reach and engagement.</w:t>
      </w:r>
    </w:p>
    <w:p w14:paraId="0240A7AF"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Determine the demographics of the audiences reached by each campaign.</w:t>
      </w:r>
    </w:p>
    <w:p w14:paraId="056D90F0"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Analyze the impact of each campaign on public health awareness and knowledge.</w:t>
      </w:r>
    </w:p>
    <w:p w14:paraId="575DE8A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Collection:</w:t>
      </w:r>
    </w:p>
    <w:p w14:paraId="48B45377" w14:textId="77777777" w:rsidR="00B06FA4" w:rsidRDefault="00B06FA4">
      <w:pPr>
        <w:pStyle w:val="NormalWeb"/>
        <w:spacing w:before="360" w:beforeAutospacing="0" w:after="360" w:afterAutospacing="0"/>
        <w:divId w:val="742219233"/>
        <w:rPr>
          <w:rFonts w:ascii="Arial" w:hAnsi="Arial"/>
        </w:rPr>
      </w:pPr>
      <w:r>
        <w:rPr>
          <w:rFonts w:ascii="Arial" w:hAnsi="Arial"/>
        </w:rPr>
        <w:t>The following data sources can be used to collect campaign data:</w:t>
      </w:r>
    </w:p>
    <w:p w14:paraId="48F2E2E2"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Social media data: This includes data from platforms such as Twitter, Facebook, and Instagram, such as the number of posts, likes, and shares for each campaign.</w:t>
      </w:r>
    </w:p>
    <w:p w14:paraId="28F6CC19"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Website traffic data: This includes data from the websites of public health organizations, such as the number of visits, page views, and bounce rates for each campaign.</w:t>
      </w:r>
    </w:p>
    <w:p w14:paraId="1F00A650"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Survey data: This includes data from surveys conducted to assess public health awareness and knowledge before and after each campaign.</w:t>
      </w:r>
    </w:p>
    <w:p w14:paraId="76F90C9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Preprocessing and Cleaning:</w:t>
      </w:r>
    </w:p>
    <w:p w14:paraId="4B662D7E" w14:textId="77777777" w:rsidR="00B06FA4" w:rsidRDefault="00B06FA4">
      <w:pPr>
        <w:pStyle w:val="NormalWeb"/>
        <w:spacing w:before="360" w:beforeAutospacing="0" w:after="360" w:afterAutospacing="0"/>
        <w:divId w:val="742219233"/>
        <w:rPr>
          <w:rFonts w:ascii="Arial" w:hAnsi="Arial"/>
        </w:rPr>
      </w:pPr>
      <w:r>
        <w:rPr>
          <w:rFonts w:ascii="Arial" w:hAnsi="Arial"/>
        </w:rPr>
        <w:t>Once the data has been collected, it needs to be preprocessed and cleaned to ensure its quality and accuracy. This may involve the following steps:</w:t>
      </w:r>
    </w:p>
    <w:p w14:paraId="29EC0CAC"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Merging:</w:t>
      </w:r>
      <w:r>
        <w:rPr>
          <w:rFonts w:ascii="Arial" w:eastAsia="Times New Roman" w:hAnsi="Arial"/>
        </w:rPr>
        <w:t> Combining data from different sources into a single dataset.</w:t>
      </w:r>
    </w:p>
    <w:p w14:paraId="5FAEEA6A"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Cleaning:</w:t>
      </w:r>
      <w:r>
        <w:rPr>
          <w:rFonts w:ascii="Arial" w:eastAsia="Times New Roman" w:hAnsi="Arial"/>
        </w:rPr>
        <w:t> Removing duplicate records, correcting errors, and filling in missing values.</w:t>
      </w:r>
    </w:p>
    <w:p w14:paraId="5463CCBB"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Transforming:</w:t>
      </w:r>
      <w:r>
        <w:rPr>
          <w:rFonts w:ascii="Arial" w:eastAsia="Times New Roman" w:hAnsi="Arial"/>
        </w:rPr>
        <w:t xml:space="preserve"> Converting the data into a format that can be used by </w:t>
      </w:r>
      <w:proofErr w:type="spellStart"/>
      <w:r>
        <w:rPr>
          <w:rFonts w:ascii="Arial" w:eastAsia="Times New Roman" w:hAnsi="Arial"/>
        </w:rPr>
        <w:t>Cognos</w:t>
      </w:r>
      <w:proofErr w:type="spellEnd"/>
      <w:r>
        <w:rPr>
          <w:rFonts w:ascii="Arial" w:eastAsia="Times New Roman" w:hAnsi="Arial"/>
        </w:rPr>
        <w:t>.</w:t>
      </w:r>
    </w:p>
    <w:p w14:paraId="13B2152D" w14:textId="77777777" w:rsidR="00B06FA4" w:rsidRDefault="00B06FA4">
      <w:pPr>
        <w:pStyle w:val="NormalWeb"/>
        <w:spacing w:before="360" w:beforeAutospacing="0" w:after="360" w:afterAutospacing="0"/>
        <w:divId w:val="742219233"/>
        <w:rPr>
          <w:rFonts w:ascii="Arial" w:hAnsi="Arial"/>
        </w:rPr>
      </w:pPr>
      <w:proofErr w:type="spellStart"/>
      <w:r>
        <w:rPr>
          <w:rStyle w:val="Strong"/>
          <w:rFonts w:ascii="Arial" w:hAnsi="Arial"/>
          <w:b w:val="0"/>
          <w:bCs w:val="0"/>
        </w:rPr>
        <w:t>Cognos</w:t>
      </w:r>
      <w:proofErr w:type="spellEnd"/>
      <w:r>
        <w:rPr>
          <w:rStyle w:val="Strong"/>
          <w:rFonts w:ascii="Arial" w:hAnsi="Arial"/>
          <w:b w:val="0"/>
          <w:bCs w:val="0"/>
        </w:rPr>
        <w:t xml:space="preserve"> Visualization:</w:t>
      </w:r>
    </w:p>
    <w:p w14:paraId="31E320C3" w14:textId="77777777" w:rsidR="00B06FA4" w:rsidRDefault="00B06FA4">
      <w:pPr>
        <w:pStyle w:val="NormalWeb"/>
        <w:spacing w:before="360" w:beforeAutospacing="0" w:after="360" w:afterAutospacing="0"/>
        <w:divId w:val="742219233"/>
        <w:rPr>
          <w:rFonts w:ascii="Arial" w:hAnsi="Arial"/>
        </w:rPr>
      </w:pPr>
      <w:r>
        <w:rPr>
          <w:rFonts w:ascii="Arial" w:hAnsi="Arial"/>
        </w:rPr>
        <w:t xml:space="preserve">Once the data has been preprocessed and cleaned, it can be imported into </w:t>
      </w:r>
      <w:proofErr w:type="spellStart"/>
      <w:r>
        <w:rPr>
          <w:rFonts w:ascii="Arial" w:hAnsi="Arial"/>
        </w:rPr>
        <w:t>Cognos</w:t>
      </w:r>
      <w:proofErr w:type="spellEnd"/>
      <w:r>
        <w:rPr>
          <w:rFonts w:ascii="Arial" w:hAnsi="Arial"/>
        </w:rPr>
        <w:t xml:space="preserve"> for visualization. </w:t>
      </w:r>
      <w:proofErr w:type="spellStart"/>
      <w:r>
        <w:rPr>
          <w:rFonts w:ascii="Arial" w:hAnsi="Arial"/>
        </w:rPr>
        <w:t>Cognos</w:t>
      </w:r>
      <w:proofErr w:type="spellEnd"/>
      <w:r>
        <w:rPr>
          <w:rFonts w:ascii="Arial" w:hAnsi="Arial"/>
        </w:rPr>
        <w:t xml:space="preserve"> provides a variety of visualization tools, such as charts, graphs, and dashboards, that can be used to analyze the data and identify trends and patterns.</w:t>
      </w:r>
    </w:p>
    <w:p w14:paraId="716CA244" w14:textId="77777777" w:rsidR="00B06FA4" w:rsidRDefault="00B06FA4">
      <w:pPr>
        <w:pStyle w:val="NormalWeb"/>
        <w:spacing w:before="360" w:beforeAutospacing="0" w:after="360" w:afterAutospacing="0"/>
        <w:divId w:val="742219233"/>
        <w:rPr>
          <w:rFonts w:ascii="Arial" w:hAnsi="Arial"/>
        </w:rPr>
      </w:pPr>
      <w:r>
        <w:rPr>
          <w:rFonts w:ascii="Arial" w:hAnsi="Arial"/>
        </w:rPr>
        <w:t>For example, the following visualizations could be used to analyze the public health awareness campaign data:</w:t>
      </w:r>
    </w:p>
    <w:p w14:paraId="6F9A0B34"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lastRenderedPageBreak/>
        <w:t>A bar chart showing the number of social media posts, likes, and shares for each campaign.</w:t>
      </w:r>
    </w:p>
    <w:p w14:paraId="03ACB784"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line chart showing the website traffic for each campaign over time.</w:t>
      </w:r>
    </w:p>
    <w:p w14:paraId="1408EC8B"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pie chart showing the demographics of the audiences reached by each campaign.</w:t>
      </w:r>
    </w:p>
    <w:p w14:paraId="35673CB4"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map showing the geographic distribution of the audiences reached by each campaign.</w:t>
      </w:r>
    </w:p>
    <w:p w14:paraId="5490A5AC" w14:textId="77777777" w:rsidR="00B06FA4" w:rsidRDefault="00B06FA4" w:rsidP="00B06FA4">
      <w:pPr>
        <w:numPr>
          <w:ilvl w:val="0"/>
          <w:numId w:val="4"/>
        </w:numPr>
        <w:spacing w:before="100" w:beforeAutospacing="1" w:after="150" w:line="240" w:lineRule="auto"/>
        <w:divId w:val="742219233"/>
        <w:rPr>
          <w:rFonts w:ascii="Arial" w:eastAsia="Times New Roman" w:hAnsi="Arial"/>
        </w:rPr>
      </w:pPr>
      <w:r>
        <w:rPr>
          <w:rFonts w:ascii="Arial" w:eastAsia="Times New Roman" w:hAnsi="Arial"/>
        </w:rPr>
        <w:t>A dashboard that provides an overview of all of the campaign data, including reach, engagement, and impact.</w:t>
      </w:r>
    </w:p>
    <w:p w14:paraId="4C30A0FC" w14:textId="77777777" w:rsidR="00B06FA4" w:rsidRDefault="00B06FA4">
      <w:pPr>
        <w:pStyle w:val="NormalWeb"/>
        <w:spacing w:before="360" w:beforeAutospacing="0" w:after="360" w:afterAutospacing="0"/>
        <w:divId w:val="742219233"/>
        <w:rPr>
          <w:rFonts w:ascii="Arial" w:hAnsi="Arial"/>
        </w:rPr>
      </w:pPr>
      <w:r>
        <w:rPr>
          <w:rFonts w:ascii="Arial" w:hAnsi="Arial"/>
        </w:rPr>
        <w:t xml:space="preserve">The </w:t>
      </w:r>
      <w:proofErr w:type="spellStart"/>
      <w:r>
        <w:rPr>
          <w:rFonts w:ascii="Arial" w:hAnsi="Arial"/>
        </w:rPr>
        <w:t>Cognos</w:t>
      </w:r>
      <w:proofErr w:type="spellEnd"/>
      <w:r>
        <w:rPr>
          <w:rFonts w:ascii="Arial" w:hAnsi="Arial"/>
        </w:rPr>
        <w:t xml:space="preserve"> visualizations can be used to identify the most effective public health awareness campaigns, determine the demographics of the audiences reached by each campaign, and analyze the impact of each campaign on public health awareness and knowledge.</w:t>
      </w:r>
    </w:p>
    <w:p w14:paraId="009CB3CD" w14:textId="77777777" w:rsidR="00B06FA4" w:rsidRDefault="00B06FA4">
      <w:pPr>
        <w:pStyle w:val="Heading2"/>
        <w:spacing w:before="60" w:after="60"/>
        <w:divId w:val="742219233"/>
        <w:rPr>
          <w:rFonts w:ascii="Arial" w:eastAsia="Times New Roman" w:hAnsi="Arial"/>
        </w:rPr>
      </w:pPr>
      <w:r>
        <w:rPr>
          <w:rFonts w:ascii="Arial" w:eastAsia="Times New Roman" w:hAnsi="Arial"/>
          <w:b/>
          <w:bCs/>
        </w:rPr>
        <w:t>Example</w:t>
      </w:r>
    </w:p>
    <w:p w14:paraId="16AA6131" w14:textId="77777777" w:rsidR="00B06FA4" w:rsidRDefault="00B06FA4">
      <w:pPr>
        <w:pStyle w:val="NormalWeb"/>
        <w:spacing w:before="360" w:beforeAutospacing="0" w:after="360" w:afterAutospacing="0"/>
        <w:divId w:val="742219233"/>
        <w:rPr>
          <w:rFonts w:ascii="Arial" w:hAnsi="Arial"/>
        </w:rPr>
      </w:pPr>
      <w:r>
        <w:rPr>
          <w:rFonts w:ascii="Arial" w:hAnsi="Arial"/>
        </w:rPr>
        <w:t xml:space="preserve">The following is an example of how to use </w:t>
      </w:r>
      <w:proofErr w:type="spellStart"/>
      <w:r>
        <w:rPr>
          <w:rFonts w:ascii="Arial" w:hAnsi="Arial"/>
        </w:rPr>
        <w:t>Cognos</w:t>
      </w:r>
      <w:proofErr w:type="spellEnd"/>
      <w:r>
        <w:rPr>
          <w:rFonts w:ascii="Arial" w:hAnsi="Arial"/>
        </w:rPr>
        <w:t xml:space="preserve"> to analyze public health awareness campaign data:</w:t>
      </w:r>
    </w:p>
    <w:p w14:paraId="215F649A" w14:textId="77777777" w:rsidR="00B06FA4" w:rsidRDefault="00B06FA4" w:rsidP="00B06FA4">
      <w:pPr>
        <w:numPr>
          <w:ilvl w:val="0"/>
          <w:numId w:val="5"/>
        </w:numPr>
        <w:spacing w:before="100" w:beforeAutospacing="1" w:after="150" w:line="240" w:lineRule="auto"/>
        <w:divId w:val="742219233"/>
        <w:rPr>
          <w:rFonts w:ascii="Arial" w:eastAsia="Times New Roman" w:hAnsi="Arial"/>
        </w:rPr>
      </w:pPr>
      <w:r>
        <w:rPr>
          <w:rFonts w:ascii="Arial" w:eastAsia="Times New Roman" w:hAnsi="Arial"/>
        </w:rPr>
        <w:t xml:space="preserve">Import the preprocessed and cleaned campaign data into </w:t>
      </w:r>
      <w:proofErr w:type="spellStart"/>
      <w:r>
        <w:rPr>
          <w:rFonts w:ascii="Arial" w:eastAsia="Times New Roman" w:hAnsi="Arial"/>
        </w:rPr>
        <w:t>Cognos</w:t>
      </w:r>
      <w:proofErr w:type="spellEnd"/>
      <w:r>
        <w:rPr>
          <w:rFonts w:ascii="Arial" w:eastAsia="Times New Roman" w:hAnsi="Arial"/>
        </w:rPr>
        <w:t>.</w:t>
      </w:r>
    </w:p>
    <w:p w14:paraId="63A33814" w14:textId="77777777" w:rsidR="00B06FA4" w:rsidRDefault="00B06FA4" w:rsidP="00B06FA4">
      <w:pPr>
        <w:numPr>
          <w:ilvl w:val="0"/>
          <w:numId w:val="5"/>
        </w:numPr>
        <w:spacing w:before="100" w:beforeAutospacing="1" w:after="150" w:line="240" w:lineRule="auto"/>
        <w:divId w:val="742219233"/>
        <w:rPr>
          <w:rFonts w:ascii="Arial" w:eastAsia="Times New Roman" w:hAnsi="Arial"/>
        </w:rPr>
      </w:pPr>
      <w:r>
        <w:rPr>
          <w:rFonts w:ascii="Arial" w:eastAsia="Times New Roman" w:hAnsi="Arial"/>
        </w:rPr>
        <w:t>Create a new report and add the following visualizations:</w:t>
      </w:r>
    </w:p>
    <w:p w14:paraId="07AB4E71" w14:textId="77777777" w:rsidR="00B06FA4" w:rsidRDefault="00B06FA4" w:rsidP="00B06FA4">
      <w:pPr>
        <w:numPr>
          <w:ilvl w:val="1"/>
          <w:numId w:val="5"/>
        </w:numPr>
        <w:spacing w:before="100" w:beforeAutospacing="1" w:after="150" w:line="240" w:lineRule="auto"/>
        <w:divId w:val="742219233"/>
        <w:rPr>
          <w:rFonts w:ascii="Arial" w:eastAsia="Times New Roman" w:hAnsi="Arial"/>
        </w:rPr>
      </w:pPr>
      <w:r>
        <w:rPr>
          <w:rFonts w:ascii="Arial" w:eastAsia="Times New Roman" w:hAnsi="Arial"/>
        </w:rPr>
        <w:t>A bar chart showing the number of social media posts, likes, and shares for each campaign.</w:t>
      </w:r>
    </w:p>
    <w:p w14:paraId="51ED07E3" w14:textId="77777777" w:rsidR="00B06FA4" w:rsidRDefault="00B06FA4" w:rsidP="00B06FA4">
      <w:pPr>
        <w:numPr>
          <w:ilvl w:val="1"/>
          <w:numId w:val="5"/>
        </w:numPr>
        <w:spacing w:before="100" w:beforeAutospacing="1" w:after="150" w:line="240" w:lineRule="auto"/>
        <w:divId w:val="742219233"/>
        <w:rPr>
          <w:rFonts w:ascii="Arial" w:eastAsia="Times New Roman" w:hAnsi="Arial"/>
        </w:rPr>
      </w:pPr>
      <w:r>
        <w:rPr>
          <w:rFonts w:ascii="Arial" w:eastAsia="Times New Roman" w:hAnsi="Arial"/>
        </w:rPr>
        <w:t>A line chart showing the website traffic for each campaign over time.</w:t>
      </w:r>
    </w:p>
    <w:p w14:paraId="0D546A35" w14:textId="77777777" w:rsidR="00B06FA4" w:rsidRDefault="00B06FA4" w:rsidP="00B06FA4">
      <w:pPr>
        <w:numPr>
          <w:ilvl w:val="1"/>
          <w:numId w:val="5"/>
        </w:numPr>
        <w:spacing w:before="100" w:beforeAutospacing="1" w:after="150" w:line="240" w:lineRule="auto"/>
        <w:divId w:val="742219233"/>
        <w:rPr>
          <w:rFonts w:ascii="Arial" w:eastAsia="Times New Roman" w:hAnsi="Arial"/>
        </w:rPr>
      </w:pPr>
      <w:r>
        <w:rPr>
          <w:rFonts w:ascii="Arial" w:eastAsia="Times New Roman" w:hAnsi="Arial"/>
        </w:rPr>
        <w:t>A pie chart showing the demographics of the audiences reached by each campaign.</w:t>
      </w:r>
    </w:p>
    <w:p w14:paraId="7A7B2574" w14:textId="77777777" w:rsidR="00B06FA4" w:rsidRDefault="00B06FA4" w:rsidP="00B06FA4">
      <w:pPr>
        <w:numPr>
          <w:ilvl w:val="0"/>
          <w:numId w:val="5"/>
        </w:numPr>
        <w:spacing w:before="100" w:beforeAutospacing="1" w:after="150" w:line="240" w:lineRule="auto"/>
        <w:divId w:val="742219233"/>
        <w:rPr>
          <w:rFonts w:ascii="Arial" w:eastAsia="Times New Roman" w:hAnsi="Arial"/>
        </w:rPr>
      </w:pPr>
      <w:r>
        <w:rPr>
          <w:rFonts w:ascii="Arial" w:eastAsia="Times New Roman" w:hAnsi="Arial"/>
        </w:rPr>
        <w:t>Run the report and analyze the results.</w:t>
      </w:r>
    </w:p>
    <w:p w14:paraId="6158C7CD" w14:textId="77777777" w:rsidR="00B06FA4" w:rsidRDefault="00B06FA4">
      <w:pPr>
        <w:pStyle w:val="NormalWeb"/>
        <w:spacing w:before="360" w:beforeAutospacing="0" w:after="360" w:afterAutospacing="0"/>
        <w:divId w:val="742219233"/>
        <w:rPr>
          <w:rFonts w:ascii="Arial" w:hAnsi="Arial"/>
        </w:rPr>
      </w:pPr>
      <w:r>
        <w:rPr>
          <w:rFonts w:ascii="Arial" w:hAnsi="Arial"/>
        </w:rPr>
        <w:t>The bar chart may show that some campaigns had a much higher number of social media posts, likes, and shares than others. This could be due to a variety of factors, such as the creativity of the campaign messaging, the use of popular hashtags, and the involvement of influencers.</w:t>
      </w:r>
    </w:p>
    <w:p w14:paraId="25F5FCA2" w14:textId="77777777" w:rsidR="00B06FA4" w:rsidRDefault="00B06FA4">
      <w:pPr>
        <w:pStyle w:val="NormalWeb"/>
        <w:spacing w:before="360" w:beforeAutospacing="0" w:after="360" w:afterAutospacing="0"/>
        <w:divId w:val="742219233"/>
        <w:rPr>
          <w:rFonts w:ascii="Arial" w:hAnsi="Arial"/>
        </w:rPr>
      </w:pPr>
      <w:r>
        <w:rPr>
          <w:rFonts w:ascii="Arial" w:hAnsi="Arial"/>
        </w:rPr>
        <w:t>The line chart may show that some campaigns had a sustained increase in website traffic, while others had a more temporary spike. This could indicate that some campaigns were more effective at engaging audiences over the long term.</w:t>
      </w:r>
    </w:p>
    <w:p w14:paraId="68E9A1AD" w14:textId="77777777" w:rsidR="00B06FA4" w:rsidRDefault="00B06FA4">
      <w:pPr>
        <w:pStyle w:val="NormalWeb"/>
        <w:spacing w:before="360" w:beforeAutospacing="0" w:after="360" w:afterAutospacing="0"/>
        <w:divId w:val="742219233"/>
        <w:rPr>
          <w:rFonts w:ascii="Arial" w:hAnsi="Arial"/>
        </w:rPr>
      </w:pPr>
      <w:r>
        <w:rPr>
          <w:rFonts w:ascii="Arial" w:hAnsi="Arial"/>
        </w:rPr>
        <w:t>The pie chart may show that certain demographics were more likely to be reached by certain campaigns. This information could be used to target future campaigns more effectively.</w:t>
      </w:r>
    </w:p>
    <w:p w14:paraId="2EB8D540" w14:textId="6445BB96" w:rsidR="00B06FA4" w:rsidRPr="00841E02" w:rsidRDefault="00B06FA4" w:rsidP="00841E02">
      <w:pPr>
        <w:pStyle w:val="NormalWeb"/>
        <w:spacing w:before="360" w:beforeAutospacing="0" w:after="360" w:afterAutospacing="0"/>
        <w:divId w:val="742219233"/>
        <w:rPr>
          <w:rFonts w:ascii="Arial" w:hAnsi="Arial"/>
        </w:rPr>
      </w:pPr>
      <w:r>
        <w:rPr>
          <w:rFonts w:ascii="Arial" w:hAnsi="Arial"/>
        </w:rPr>
        <w:lastRenderedPageBreak/>
        <w:t xml:space="preserve">By analyzing the </w:t>
      </w:r>
      <w:proofErr w:type="spellStart"/>
      <w:r>
        <w:rPr>
          <w:rFonts w:ascii="Arial" w:hAnsi="Arial"/>
        </w:rPr>
        <w:t>Cognos</w:t>
      </w:r>
      <w:proofErr w:type="spellEnd"/>
      <w:r>
        <w:rPr>
          <w:rFonts w:ascii="Arial" w:hAnsi="Arial"/>
        </w:rPr>
        <w:t xml:space="preserve"> visualizations, it is possible to identify the most effective public health awareness campaigns, determine the demographics of the audiences reached by each campaign, and analyze the impact of each campaign on public health awareness and knowledge</w:t>
      </w:r>
    </w:p>
    <w:p w14:paraId="03D9D6F7" w14:textId="7F7FD94A" w:rsidR="00B06FA4" w:rsidRDefault="00B06FA4">
      <w:pPr>
        <w:divId w:val="654338243"/>
        <w:rPr>
          <w:rFonts w:ascii="Times New Roman" w:eastAsia="Times New Roman" w:hAnsi="Times New Roman"/>
        </w:rPr>
      </w:pPr>
    </w:p>
    <w:p w14:paraId="28E5AB3B" w14:textId="163161C1" w:rsidR="00B06FA4" w:rsidRPr="00841E02" w:rsidRDefault="00B06FA4" w:rsidP="00841E02">
      <w:pPr>
        <w:pStyle w:val="Heading2"/>
        <w:divId w:val="955408791"/>
        <w:rPr>
          <w:rFonts w:ascii="Arial" w:eastAsia="Times New Roman" w:hAnsi="Arial"/>
        </w:rPr>
      </w:pPr>
      <w:r>
        <w:rPr>
          <w:rFonts w:ascii="Arial" w:eastAsia="Times New Roman" w:hAnsi="Arial"/>
          <w:b/>
          <w:bCs/>
        </w:rPr>
        <w:t>Exampl</w:t>
      </w:r>
      <w:r w:rsidR="00841E02">
        <w:rPr>
          <w:rFonts w:ascii="Arial" w:eastAsia="Times New Roman" w:hAnsi="Arial"/>
          <w:b/>
          <w:bCs/>
        </w:rPr>
        <w:t>e:</w:t>
      </w:r>
    </w:p>
    <w:p w14:paraId="73252F21" w14:textId="6F96F5BB" w:rsidR="00B06FA4" w:rsidRPr="0032688A" w:rsidRDefault="00B06FA4" w:rsidP="0032688A">
      <w:pPr>
        <w:spacing w:before="100" w:beforeAutospacing="1" w:after="150" w:line="240" w:lineRule="auto"/>
        <w:ind w:right="-90"/>
        <w:divId w:val="1350447456"/>
        <w:rPr>
          <w:rFonts w:ascii="Arial" w:eastAsia="Times New Roman" w:hAnsi="Arial"/>
          <w:spacing w:val="2"/>
          <w:sz w:val="24"/>
          <w:szCs w:val="24"/>
        </w:rPr>
      </w:pPr>
    </w:p>
    <w:p w14:paraId="748DECE9" w14:textId="48147CD5" w:rsidR="00B06FA4" w:rsidRDefault="00B06FA4">
      <w:pPr>
        <w:divId w:val="778917096"/>
        <w:rPr>
          <w:rFonts w:eastAsia="Times New Roman"/>
        </w:rPr>
      </w:pPr>
    </w:p>
    <w:p w14:paraId="03C6A474" w14:textId="77777777" w:rsidR="00B06FA4" w:rsidRDefault="00B06FA4">
      <w:pPr>
        <w:pStyle w:val="NormalWeb"/>
        <w:spacing w:before="0" w:beforeAutospacing="0" w:after="360" w:afterAutospacing="0"/>
        <w:divId w:val="1331443097"/>
        <w:rPr>
          <w:rFonts w:ascii="Arial" w:hAnsi="Arial"/>
        </w:rPr>
      </w:pPr>
      <w:r>
        <w:rPr>
          <w:rStyle w:val="Strong"/>
          <w:rFonts w:ascii="Arial" w:hAnsi="Arial"/>
          <w:b w:val="0"/>
          <w:bCs w:val="0"/>
        </w:rPr>
        <w:t>Example Public Health Awareness Campaign Analysis</w:t>
      </w:r>
    </w:p>
    <w:p w14:paraId="769FA8B7"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Objective:</w:t>
      </w:r>
      <w:r>
        <w:rPr>
          <w:rFonts w:ascii="Arial" w:hAnsi="Arial"/>
        </w:rPr>
        <w:t xml:space="preserve"> Identify the most effective public health awareness campaigns in terms of reach and engagement.</w:t>
      </w:r>
    </w:p>
    <w:p w14:paraId="6618659F"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Data:</w:t>
      </w:r>
      <w:r>
        <w:rPr>
          <w:rFonts w:ascii="Arial" w:hAnsi="Arial"/>
        </w:rPr>
        <w:t xml:space="preserve"> The following data is collected from social media platforms for two public health awareness campaigns:</w:t>
      </w:r>
    </w:p>
    <w:tbl>
      <w:tblPr>
        <w:tblW w:w="5294" w:type="dxa"/>
        <w:tblCellSpacing w:w="15" w:type="dxa"/>
        <w:tblCellMar>
          <w:top w:w="15" w:type="dxa"/>
          <w:left w:w="15" w:type="dxa"/>
          <w:bottom w:w="15" w:type="dxa"/>
          <w:right w:w="15" w:type="dxa"/>
        </w:tblCellMar>
        <w:tblLook w:val="04A0" w:firstRow="1" w:lastRow="0" w:firstColumn="1" w:lastColumn="0" w:noHBand="0" w:noVBand="1"/>
      </w:tblPr>
      <w:tblGrid>
        <w:gridCol w:w="1568"/>
        <w:gridCol w:w="1197"/>
        <w:gridCol w:w="1285"/>
        <w:gridCol w:w="1244"/>
      </w:tblGrid>
      <w:tr w:rsidR="00B06FA4" w14:paraId="3D5AD6B1" w14:textId="77777777">
        <w:trPr>
          <w:divId w:val="551118426"/>
          <w:tblCellSpacing w:w="15" w:type="dxa"/>
        </w:trPr>
        <w:tc>
          <w:tcPr>
            <w:tcW w:w="0" w:type="auto"/>
            <w:vAlign w:val="center"/>
            <w:hideMark/>
          </w:tcPr>
          <w:p w14:paraId="50FF693D" w14:textId="77777777" w:rsidR="00B06FA4" w:rsidRDefault="00B06FA4">
            <w:pPr>
              <w:rPr>
                <w:rFonts w:ascii="Arial" w:eastAsia="Times New Roman" w:hAnsi="Arial"/>
              </w:rPr>
            </w:pPr>
            <w:r>
              <w:rPr>
                <w:rFonts w:ascii="Arial" w:eastAsia="Times New Roman" w:hAnsi="Arial"/>
              </w:rPr>
              <w:t>Campaign</w:t>
            </w:r>
          </w:p>
        </w:tc>
        <w:tc>
          <w:tcPr>
            <w:tcW w:w="0" w:type="auto"/>
            <w:vAlign w:val="center"/>
            <w:hideMark/>
          </w:tcPr>
          <w:p w14:paraId="71753940" w14:textId="77777777" w:rsidR="00B06FA4" w:rsidRDefault="00B06FA4">
            <w:pPr>
              <w:rPr>
                <w:rFonts w:ascii="Arial" w:eastAsia="Times New Roman" w:hAnsi="Arial"/>
              </w:rPr>
            </w:pPr>
            <w:r>
              <w:rPr>
                <w:rFonts w:ascii="Arial" w:eastAsia="Times New Roman" w:hAnsi="Arial"/>
              </w:rPr>
              <w:t>Number of Posts</w:t>
            </w:r>
          </w:p>
        </w:tc>
        <w:tc>
          <w:tcPr>
            <w:tcW w:w="0" w:type="auto"/>
            <w:vAlign w:val="center"/>
            <w:hideMark/>
          </w:tcPr>
          <w:p w14:paraId="39224243" w14:textId="77777777" w:rsidR="00B06FA4" w:rsidRDefault="00B06FA4">
            <w:pPr>
              <w:rPr>
                <w:rFonts w:ascii="Arial" w:eastAsia="Times New Roman" w:hAnsi="Arial"/>
              </w:rPr>
            </w:pPr>
            <w:r>
              <w:rPr>
                <w:rFonts w:ascii="Arial" w:eastAsia="Times New Roman" w:hAnsi="Arial"/>
              </w:rPr>
              <w:t>Number of Likes</w:t>
            </w:r>
          </w:p>
        </w:tc>
        <w:tc>
          <w:tcPr>
            <w:tcW w:w="0" w:type="auto"/>
            <w:vAlign w:val="center"/>
            <w:hideMark/>
          </w:tcPr>
          <w:p w14:paraId="7254E179" w14:textId="77777777" w:rsidR="00B06FA4" w:rsidRDefault="00B06FA4">
            <w:pPr>
              <w:rPr>
                <w:rFonts w:ascii="Arial" w:eastAsia="Times New Roman" w:hAnsi="Arial"/>
              </w:rPr>
            </w:pPr>
            <w:r>
              <w:rPr>
                <w:rFonts w:ascii="Arial" w:eastAsia="Times New Roman" w:hAnsi="Arial"/>
              </w:rPr>
              <w:t>Number of Shares</w:t>
            </w:r>
          </w:p>
        </w:tc>
      </w:tr>
      <w:tr w:rsidR="00B06FA4" w14:paraId="0819218A" w14:textId="77777777">
        <w:trPr>
          <w:divId w:val="551118426"/>
          <w:tblCellSpacing w:w="15" w:type="dxa"/>
        </w:trPr>
        <w:tc>
          <w:tcPr>
            <w:tcW w:w="0" w:type="auto"/>
            <w:tcMar>
              <w:top w:w="240" w:type="dxa"/>
              <w:left w:w="240" w:type="dxa"/>
              <w:bottom w:w="240" w:type="dxa"/>
              <w:right w:w="240" w:type="dxa"/>
            </w:tcMar>
            <w:vAlign w:val="center"/>
            <w:hideMark/>
          </w:tcPr>
          <w:p w14:paraId="60EB282E" w14:textId="77777777" w:rsidR="00B06FA4" w:rsidRDefault="00B06FA4">
            <w:pPr>
              <w:rPr>
                <w:rFonts w:ascii="Arial" w:eastAsia="Times New Roman" w:hAnsi="Arial"/>
              </w:rPr>
            </w:pPr>
            <w:r>
              <w:rPr>
                <w:rFonts w:ascii="Arial" w:eastAsia="Times New Roman" w:hAnsi="Arial"/>
              </w:rPr>
              <w:t>Campaign 1</w:t>
            </w:r>
          </w:p>
        </w:tc>
        <w:tc>
          <w:tcPr>
            <w:tcW w:w="0" w:type="auto"/>
            <w:tcMar>
              <w:top w:w="240" w:type="dxa"/>
              <w:left w:w="240" w:type="dxa"/>
              <w:bottom w:w="240" w:type="dxa"/>
              <w:right w:w="240" w:type="dxa"/>
            </w:tcMar>
            <w:vAlign w:val="center"/>
            <w:hideMark/>
          </w:tcPr>
          <w:p w14:paraId="38714B6C" w14:textId="77777777" w:rsidR="00B06FA4" w:rsidRDefault="00B06FA4">
            <w:pPr>
              <w:rPr>
                <w:rFonts w:ascii="Arial" w:eastAsia="Times New Roman" w:hAnsi="Arial"/>
              </w:rPr>
            </w:pPr>
            <w:r>
              <w:rPr>
                <w:rFonts w:ascii="Arial" w:eastAsia="Times New Roman" w:hAnsi="Arial"/>
              </w:rPr>
              <w:t>1,000</w:t>
            </w:r>
          </w:p>
        </w:tc>
        <w:tc>
          <w:tcPr>
            <w:tcW w:w="0" w:type="auto"/>
            <w:tcMar>
              <w:top w:w="240" w:type="dxa"/>
              <w:left w:w="240" w:type="dxa"/>
              <w:bottom w:w="240" w:type="dxa"/>
              <w:right w:w="240" w:type="dxa"/>
            </w:tcMar>
            <w:vAlign w:val="center"/>
            <w:hideMark/>
          </w:tcPr>
          <w:p w14:paraId="6D67387C" w14:textId="77777777" w:rsidR="00B06FA4" w:rsidRDefault="00B06FA4">
            <w:pPr>
              <w:rPr>
                <w:rFonts w:ascii="Arial" w:eastAsia="Times New Roman" w:hAnsi="Arial"/>
              </w:rPr>
            </w:pPr>
            <w:r>
              <w:rPr>
                <w:rFonts w:ascii="Arial" w:eastAsia="Times New Roman" w:hAnsi="Arial"/>
              </w:rPr>
              <w:t>10,000</w:t>
            </w:r>
          </w:p>
        </w:tc>
        <w:tc>
          <w:tcPr>
            <w:tcW w:w="0" w:type="auto"/>
            <w:tcMar>
              <w:top w:w="240" w:type="dxa"/>
              <w:left w:w="240" w:type="dxa"/>
              <w:bottom w:w="240" w:type="dxa"/>
              <w:right w:w="240" w:type="dxa"/>
            </w:tcMar>
            <w:vAlign w:val="center"/>
            <w:hideMark/>
          </w:tcPr>
          <w:p w14:paraId="2BEEED7A" w14:textId="77777777" w:rsidR="00B06FA4" w:rsidRDefault="00B06FA4">
            <w:pPr>
              <w:rPr>
                <w:rFonts w:ascii="Arial" w:eastAsia="Times New Roman" w:hAnsi="Arial"/>
              </w:rPr>
            </w:pPr>
            <w:r>
              <w:rPr>
                <w:rFonts w:ascii="Arial" w:eastAsia="Times New Roman" w:hAnsi="Arial"/>
              </w:rPr>
              <w:t>5,000</w:t>
            </w:r>
          </w:p>
        </w:tc>
      </w:tr>
      <w:tr w:rsidR="00B06FA4" w14:paraId="4A6A7409" w14:textId="77777777">
        <w:trPr>
          <w:divId w:val="551118426"/>
          <w:tblCellSpacing w:w="15" w:type="dxa"/>
        </w:trPr>
        <w:tc>
          <w:tcPr>
            <w:tcW w:w="0" w:type="auto"/>
            <w:tcMar>
              <w:top w:w="240" w:type="dxa"/>
              <w:left w:w="240" w:type="dxa"/>
              <w:bottom w:w="240" w:type="dxa"/>
              <w:right w:w="240" w:type="dxa"/>
            </w:tcMar>
            <w:vAlign w:val="center"/>
            <w:hideMark/>
          </w:tcPr>
          <w:p w14:paraId="472851CC" w14:textId="77777777" w:rsidR="00B06FA4" w:rsidRDefault="00B06FA4">
            <w:pPr>
              <w:rPr>
                <w:rFonts w:ascii="Arial" w:eastAsia="Times New Roman" w:hAnsi="Arial"/>
              </w:rPr>
            </w:pPr>
            <w:r>
              <w:rPr>
                <w:rFonts w:ascii="Arial" w:eastAsia="Times New Roman" w:hAnsi="Arial"/>
              </w:rPr>
              <w:t>Campaign 2</w:t>
            </w:r>
          </w:p>
        </w:tc>
        <w:tc>
          <w:tcPr>
            <w:tcW w:w="0" w:type="auto"/>
            <w:tcMar>
              <w:top w:w="240" w:type="dxa"/>
              <w:left w:w="240" w:type="dxa"/>
              <w:bottom w:w="240" w:type="dxa"/>
              <w:right w:w="240" w:type="dxa"/>
            </w:tcMar>
            <w:vAlign w:val="center"/>
            <w:hideMark/>
          </w:tcPr>
          <w:p w14:paraId="70D6CE75" w14:textId="77777777" w:rsidR="00B06FA4" w:rsidRDefault="00B06FA4">
            <w:pPr>
              <w:rPr>
                <w:rFonts w:ascii="Arial" w:eastAsia="Times New Roman" w:hAnsi="Arial"/>
              </w:rPr>
            </w:pPr>
            <w:r>
              <w:rPr>
                <w:rFonts w:ascii="Arial" w:eastAsia="Times New Roman" w:hAnsi="Arial"/>
              </w:rPr>
              <w:t>500</w:t>
            </w:r>
          </w:p>
        </w:tc>
        <w:tc>
          <w:tcPr>
            <w:tcW w:w="0" w:type="auto"/>
            <w:tcMar>
              <w:top w:w="240" w:type="dxa"/>
              <w:left w:w="240" w:type="dxa"/>
              <w:bottom w:w="240" w:type="dxa"/>
              <w:right w:w="240" w:type="dxa"/>
            </w:tcMar>
            <w:vAlign w:val="center"/>
            <w:hideMark/>
          </w:tcPr>
          <w:p w14:paraId="7BBB460D" w14:textId="77777777" w:rsidR="00B06FA4" w:rsidRDefault="00B06FA4">
            <w:pPr>
              <w:rPr>
                <w:rFonts w:ascii="Arial" w:eastAsia="Times New Roman" w:hAnsi="Arial"/>
              </w:rPr>
            </w:pPr>
            <w:r>
              <w:rPr>
                <w:rFonts w:ascii="Arial" w:eastAsia="Times New Roman" w:hAnsi="Arial"/>
              </w:rPr>
              <w:t>5,000</w:t>
            </w:r>
          </w:p>
        </w:tc>
        <w:tc>
          <w:tcPr>
            <w:tcW w:w="0" w:type="auto"/>
            <w:tcMar>
              <w:top w:w="240" w:type="dxa"/>
              <w:left w:w="240" w:type="dxa"/>
              <w:bottom w:w="240" w:type="dxa"/>
              <w:right w:w="240" w:type="dxa"/>
            </w:tcMar>
            <w:vAlign w:val="center"/>
            <w:hideMark/>
          </w:tcPr>
          <w:p w14:paraId="5A7B61F9" w14:textId="77777777" w:rsidR="00B06FA4" w:rsidRDefault="00B06FA4">
            <w:pPr>
              <w:rPr>
                <w:rFonts w:ascii="Arial" w:eastAsia="Times New Roman" w:hAnsi="Arial"/>
              </w:rPr>
            </w:pPr>
            <w:r>
              <w:rPr>
                <w:rFonts w:ascii="Arial" w:eastAsia="Times New Roman" w:hAnsi="Arial"/>
              </w:rPr>
              <w:t>2,500</w:t>
            </w:r>
          </w:p>
        </w:tc>
      </w:tr>
    </w:tbl>
    <w:p w14:paraId="70F24A4B" w14:textId="4BD630CD" w:rsidR="00B06FA4" w:rsidRDefault="00B06FA4">
      <w:pPr>
        <w:divId w:val="1102602998"/>
        <w:rPr>
          <w:rFonts w:ascii="Arial" w:eastAsia="Times New Roman" w:hAnsi="Arial"/>
        </w:rPr>
      </w:pPr>
    </w:p>
    <w:p w14:paraId="1A1914F6" w14:textId="77777777" w:rsidR="00B06FA4" w:rsidRDefault="00B06FA4">
      <w:pPr>
        <w:pStyle w:val="NormalWeb"/>
        <w:spacing w:before="360" w:beforeAutospacing="0" w:after="360" w:afterAutospacing="0"/>
        <w:divId w:val="1331443097"/>
        <w:rPr>
          <w:rFonts w:ascii="Arial" w:hAnsi="Arial"/>
        </w:rPr>
      </w:pPr>
      <w:proofErr w:type="spellStart"/>
      <w:r>
        <w:rPr>
          <w:rStyle w:val="Strong"/>
          <w:rFonts w:ascii="Arial" w:hAnsi="Arial"/>
          <w:b w:val="0"/>
          <w:bCs w:val="0"/>
        </w:rPr>
        <w:t>Cognos</w:t>
      </w:r>
      <w:proofErr w:type="spellEnd"/>
      <w:r>
        <w:rPr>
          <w:rStyle w:val="Strong"/>
          <w:rFonts w:ascii="Arial" w:hAnsi="Arial"/>
          <w:b w:val="0"/>
          <w:bCs w:val="0"/>
        </w:rPr>
        <w:t xml:space="preserve"> Visualization:</w:t>
      </w:r>
    </w:p>
    <w:p w14:paraId="4F45E2A1" w14:textId="77777777" w:rsidR="00B06FA4" w:rsidRDefault="00B06FA4">
      <w:pPr>
        <w:pStyle w:val="NormalWeb"/>
        <w:spacing w:before="360" w:beforeAutospacing="0" w:after="360" w:afterAutospacing="0"/>
        <w:divId w:val="1331443097"/>
        <w:rPr>
          <w:rFonts w:ascii="Arial" w:hAnsi="Arial"/>
        </w:rPr>
      </w:pPr>
      <w:r>
        <w:rPr>
          <w:rFonts w:ascii="Arial" w:hAnsi="Arial"/>
        </w:rPr>
        <w:t xml:space="preserve">A bar chart is created in </w:t>
      </w:r>
      <w:proofErr w:type="spellStart"/>
      <w:r>
        <w:rPr>
          <w:rFonts w:ascii="Arial" w:hAnsi="Arial"/>
        </w:rPr>
        <w:t>Cognos</w:t>
      </w:r>
      <w:proofErr w:type="spellEnd"/>
      <w:r>
        <w:rPr>
          <w:rFonts w:ascii="Arial" w:hAnsi="Arial"/>
        </w:rPr>
        <w:t xml:space="preserve"> to show the number of social media posts, likes, and shares for each campaign. The following results are obtained:</w:t>
      </w:r>
    </w:p>
    <w:p w14:paraId="47141C58" w14:textId="77777777" w:rsidR="00B06FA4" w:rsidRDefault="00B06FA4">
      <w:pPr>
        <w:pStyle w:val="NormalWeb"/>
        <w:spacing w:before="360" w:beforeAutospacing="0" w:after="360" w:afterAutospacing="0"/>
        <w:divId w:val="1331443097"/>
        <w:rPr>
          <w:rFonts w:ascii="Arial" w:hAnsi="Arial"/>
        </w:rPr>
      </w:pPr>
      <w:r>
        <w:rPr>
          <w:rFonts w:ascii="Arial" w:hAnsi="Arial"/>
        </w:rPr>
        <w:t>[Bar chart showing the number of social media posts, likes, and shares for each campaign]</w:t>
      </w:r>
    </w:p>
    <w:p w14:paraId="69903E59"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Analysis:</w:t>
      </w:r>
    </w:p>
    <w:p w14:paraId="5DB4C920" w14:textId="77777777" w:rsidR="00B06FA4" w:rsidRDefault="00B06FA4">
      <w:pPr>
        <w:pStyle w:val="NormalWeb"/>
        <w:spacing w:before="360" w:beforeAutospacing="0" w:after="360" w:afterAutospacing="0"/>
        <w:divId w:val="1331443097"/>
        <w:rPr>
          <w:rFonts w:ascii="Arial" w:hAnsi="Arial"/>
        </w:rPr>
      </w:pPr>
      <w:r>
        <w:rPr>
          <w:rFonts w:ascii="Arial" w:hAnsi="Arial"/>
        </w:rPr>
        <w:lastRenderedPageBreak/>
        <w:t>The bar chart shows that Campaign 1 had more social media posts, likes, and shares than Campaign 2. This indicates that Campaign 1 had a greater reach and engagement than Campaign 2.</w:t>
      </w:r>
    </w:p>
    <w:p w14:paraId="7B94C6EF"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Conclusion:</w:t>
      </w:r>
    </w:p>
    <w:p w14:paraId="15A0B7C3" w14:textId="77777777" w:rsidR="00B06FA4" w:rsidRDefault="00B06FA4">
      <w:pPr>
        <w:pStyle w:val="NormalWeb"/>
        <w:spacing w:before="360" w:beforeAutospacing="0" w:after="360" w:afterAutospacing="0"/>
        <w:divId w:val="1331443097"/>
        <w:rPr>
          <w:rFonts w:ascii="Arial" w:hAnsi="Arial"/>
        </w:rPr>
      </w:pPr>
      <w:r>
        <w:rPr>
          <w:rFonts w:ascii="Arial" w:hAnsi="Arial"/>
        </w:rPr>
        <w:t>Campaign 1 was the most effective public health awareness campaign in terms of reach and engagement.</w:t>
      </w:r>
    </w:p>
    <w:p w14:paraId="51B66DC2" w14:textId="77777777" w:rsidR="00B06FA4" w:rsidRDefault="00B06FA4">
      <w:pPr>
        <w:pStyle w:val="NormalWeb"/>
        <w:spacing w:before="360" w:beforeAutospacing="0" w:after="360" w:afterAutospacing="0"/>
        <w:divId w:val="1331443097"/>
        <w:rPr>
          <w:rStyle w:val="animating"/>
          <w:rFonts w:ascii="Arial" w:hAnsi="Arial"/>
        </w:rPr>
      </w:pPr>
      <w:r>
        <w:rPr>
          <w:rFonts w:ascii="Arial" w:hAnsi="Arial"/>
        </w:rPr>
        <w:t xml:space="preserve">This is a simple example of how </w:t>
      </w:r>
      <w:proofErr w:type="spellStart"/>
      <w:r>
        <w:rPr>
          <w:rFonts w:ascii="Arial" w:hAnsi="Arial"/>
        </w:rPr>
        <w:t>Cognos</w:t>
      </w:r>
      <w:proofErr w:type="spellEnd"/>
      <w:r>
        <w:rPr>
          <w:rFonts w:ascii="Arial" w:hAnsi="Arial"/>
        </w:rPr>
        <w:t xml:space="preserve"> can be used to analyze public health awareness campaign data.</w:t>
      </w:r>
      <w:r>
        <w:rPr>
          <w:rStyle w:val="animating"/>
          <w:rFonts w:ascii="Arial" w:hAnsi="Arial"/>
        </w:rPr>
        <w:t xml:space="preserve"> More complex analyses can be performed using different </w:t>
      </w:r>
      <w:proofErr w:type="spellStart"/>
      <w:r>
        <w:rPr>
          <w:rStyle w:val="animating"/>
          <w:rFonts w:ascii="Arial" w:hAnsi="Arial"/>
        </w:rPr>
        <w:t>Cognos</w:t>
      </w:r>
      <w:proofErr w:type="spellEnd"/>
      <w:r>
        <w:rPr>
          <w:rStyle w:val="animating"/>
          <w:rFonts w:ascii="Arial" w:hAnsi="Arial"/>
        </w:rPr>
        <w:t xml:space="preserve"> visualizations and by combining data from multiple sources.</w:t>
      </w:r>
    </w:p>
    <w:p w14:paraId="1121E5F3" w14:textId="77777777" w:rsidR="00F80D0C" w:rsidRDefault="00F80D0C">
      <w:pPr>
        <w:pStyle w:val="NormalWeb"/>
        <w:spacing w:before="360" w:beforeAutospacing="0" w:after="360" w:afterAutospacing="0"/>
        <w:divId w:val="1331443097"/>
        <w:rPr>
          <w:rStyle w:val="animating"/>
          <w:rFonts w:ascii="Arial" w:hAnsi="Arial"/>
        </w:rPr>
      </w:pPr>
    </w:p>
    <w:p w14:paraId="1D55D8C2" w14:textId="77777777" w:rsidR="00F80D0C" w:rsidRDefault="00F80D0C">
      <w:pPr>
        <w:pStyle w:val="NormalWeb"/>
        <w:spacing w:before="360" w:beforeAutospacing="0" w:after="360" w:afterAutospacing="0"/>
        <w:divId w:val="1331443097"/>
        <w:rPr>
          <w:rStyle w:val="animating"/>
          <w:rFonts w:ascii="Arial" w:hAnsi="Arial"/>
        </w:rPr>
      </w:pPr>
    </w:p>
    <w:p w14:paraId="409107C0" w14:textId="77777777" w:rsidR="00F80D0C" w:rsidRDefault="00F80D0C">
      <w:pPr>
        <w:pStyle w:val="NormalWeb"/>
        <w:spacing w:before="360" w:beforeAutospacing="0" w:after="360" w:afterAutospacing="0"/>
        <w:divId w:val="1331443097"/>
        <w:rPr>
          <w:rStyle w:val="animating"/>
          <w:rFonts w:ascii="Arial" w:hAnsi="Arial"/>
        </w:rPr>
      </w:pPr>
    </w:p>
    <w:p w14:paraId="20B84498" w14:textId="77777777" w:rsidR="00F80D0C" w:rsidRDefault="00F80D0C">
      <w:pPr>
        <w:pStyle w:val="NormalWeb"/>
        <w:spacing w:before="360" w:beforeAutospacing="0" w:after="360" w:afterAutospacing="0"/>
        <w:divId w:val="1331443097"/>
        <w:rPr>
          <w:rStyle w:val="animating"/>
          <w:rFonts w:ascii="Arial" w:hAnsi="Arial"/>
        </w:rPr>
      </w:pPr>
    </w:p>
    <w:p w14:paraId="613316BB" w14:textId="21056DCB" w:rsidR="00F80D0C" w:rsidRDefault="00F80D0C">
      <w:pPr>
        <w:pStyle w:val="NormalWeb"/>
        <w:spacing w:before="360" w:beforeAutospacing="0" w:after="360" w:afterAutospacing="0"/>
        <w:divId w:val="1331443097"/>
        <w:rPr>
          <w:rStyle w:val="animating"/>
          <w:rFonts w:ascii="Arial" w:hAnsi="Arial"/>
        </w:rPr>
      </w:pPr>
    </w:p>
    <w:p w14:paraId="6854593D" w14:textId="77777777" w:rsidR="00FB127B" w:rsidRDefault="00FB127B">
      <w:pPr>
        <w:pStyle w:val="NormalWeb"/>
        <w:spacing w:before="360" w:beforeAutospacing="0" w:after="360" w:afterAutospacing="0"/>
        <w:divId w:val="1331443097"/>
        <w:rPr>
          <w:rStyle w:val="animating"/>
          <w:rFonts w:ascii="Arial" w:hAnsi="Arial"/>
        </w:rPr>
      </w:pPr>
    </w:p>
    <w:p w14:paraId="4D6AB023" w14:textId="77777777" w:rsidR="00FB127B" w:rsidRDefault="00FB127B">
      <w:pPr>
        <w:pStyle w:val="NormalWeb"/>
        <w:spacing w:before="360" w:beforeAutospacing="0" w:after="360" w:afterAutospacing="0"/>
        <w:divId w:val="1331443097"/>
        <w:rPr>
          <w:rStyle w:val="animating"/>
          <w:rFonts w:ascii="Arial" w:hAnsi="Arial"/>
        </w:rPr>
      </w:pPr>
    </w:p>
    <w:p w14:paraId="7C6387FB" w14:textId="77777777" w:rsidR="00FB127B" w:rsidRDefault="00FB127B">
      <w:pPr>
        <w:pStyle w:val="NormalWeb"/>
        <w:spacing w:before="360" w:beforeAutospacing="0" w:after="360" w:afterAutospacing="0"/>
        <w:divId w:val="1331443097"/>
        <w:rPr>
          <w:rStyle w:val="animating"/>
          <w:rFonts w:ascii="Arial" w:hAnsi="Arial"/>
        </w:rPr>
      </w:pPr>
    </w:p>
    <w:p w14:paraId="6B0F9ABE" w14:textId="2D810E45" w:rsidR="00CD2CA1" w:rsidRDefault="00CD2CA1">
      <w:pPr>
        <w:pStyle w:val="NormalWeb"/>
        <w:spacing w:before="360" w:beforeAutospacing="0" w:after="360" w:afterAutospacing="0"/>
        <w:divId w:val="1331443097"/>
        <w:rPr>
          <w:rStyle w:val="animating"/>
          <w:rFonts w:ascii="Arial" w:hAnsi="Arial"/>
        </w:rPr>
      </w:pPr>
      <w:proofErr w:type="spellStart"/>
      <w:r>
        <w:rPr>
          <w:rStyle w:val="animating"/>
          <w:rFonts w:ascii="Arial" w:hAnsi="Arial"/>
        </w:rPr>
        <w:t>Sanjai.C</w:t>
      </w:r>
      <w:proofErr w:type="spellEnd"/>
    </w:p>
    <w:p w14:paraId="56DC0A29" w14:textId="28DF4070" w:rsidR="00CD2CA1" w:rsidRDefault="00CD2CA1">
      <w:pPr>
        <w:pStyle w:val="NormalWeb"/>
        <w:spacing w:before="360" w:beforeAutospacing="0" w:after="360" w:afterAutospacing="0"/>
        <w:divId w:val="1331443097"/>
        <w:rPr>
          <w:rStyle w:val="animating"/>
          <w:rFonts w:ascii="Arial" w:hAnsi="Arial"/>
        </w:rPr>
      </w:pPr>
      <w:r>
        <w:rPr>
          <w:rStyle w:val="animating"/>
          <w:rFonts w:ascii="Arial" w:hAnsi="Arial"/>
        </w:rPr>
        <w:t>712521104035</w:t>
      </w:r>
    </w:p>
    <w:p w14:paraId="57501DFA" w14:textId="65EB762B" w:rsidR="00B46DCD" w:rsidRDefault="00B46DCD">
      <w:pPr>
        <w:pStyle w:val="NormalWeb"/>
        <w:spacing w:before="360" w:beforeAutospacing="0" w:after="360" w:afterAutospacing="0"/>
        <w:divId w:val="1331443097"/>
        <w:rPr>
          <w:rStyle w:val="animating"/>
          <w:rFonts w:ascii="Arial" w:hAnsi="Arial"/>
        </w:rPr>
      </w:pPr>
    </w:p>
    <w:p w14:paraId="39BA270C" w14:textId="77777777" w:rsidR="00FB127B" w:rsidRDefault="00FB127B">
      <w:pPr>
        <w:pStyle w:val="NormalWeb"/>
        <w:spacing w:before="360" w:beforeAutospacing="0" w:after="360" w:afterAutospacing="0"/>
        <w:divId w:val="1331443097"/>
        <w:rPr>
          <w:rFonts w:ascii="Arial" w:hAnsi="Arial"/>
        </w:rPr>
      </w:pPr>
    </w:p>
    <w:p w14:paraId="5E9D94F9" w14:textId="77777777" w:rsidR="00B06FA4" w:rsidRDefault="00B06FA4"/>
    <w:sectPr w:rsidR="00B0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53F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2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6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14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81E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6D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32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2394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750584">
    <w:abstractNumId w:val="6"/>
  </w:num>
  <w:num w:numId="2" w16cid:durableId="219053094">
    <w:abstractNumId w:val="4"/>
  </w:num>
  <w:num w:numId="3" w16cid:durableId="223416224">
    <w:abstractNumId w:val="1"/>
  </w:num>
  <w:num w:numId="4" w16cid:durableId="1466772222">
    <w:abstractNumId w:val="3"/>
  </w:num>
  <w:num w:numId="5" w16cid:durableId="641155827">
    <w:abstractNumId w:val="0"/>
  </w:num>
  <w:num w:numId="6" w16cid:durableId="156649511">
    <w:abstractNumId w:val="7"/>
  </w:num>
  <w:num w:numId="7" w16cid:durableId="1241982332">
    <w:abstractNumId w:val="5"/>
  </w:num>
  <w:num w:numId="8" w16cid:durableId="1320574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219C2"/>
    <w:rsid w:val="00294C8C"/>
    <w:rsid w:val="0032688A"/>
    <w:rsid w:val="006E3206"/>
    <w:rsid w:val="00841E02"/>
    <w:rsid w:val="00B06FA4"/>
    <w:rsid w:val="00B46DCD"/>
    <w:rsid w:val="00CD2CA1"/>
    <w:rsid w:val="00D4073A"/>
    <w:rsid w:val="00F80D0C"/>
    <w:rsid w:val="00FB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A71B"/>
  <w15:chartTrackingRefBased/>
  <w15:docId w15:val="{8E8CB4A5-7F9E-6E4F-B0F7-4FD2202D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6F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06FA4"/>
    <w:rPr>
      <w:color w:val="0000FF"/>
      <w:u w:val="single"/>
    </w:rPr>
  </w:style>
  <w:style w:type="paragraph" w:styleId="NormalWeb">
    <w:name w:val="Normal (Web)"/>
    <w:basedOn w:val="Normal"/>
    <w:uiPriority w:val="99"/>
    <w:unhideWhenUsed/>
    <w:rsid w:val="00B06FA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06FA4"/>
    <w:rPr>
      <w:b/>
      <w:bCs/>
    </w:rPr>
  </w:style>
  <w:style w:type="character" w:customStyle="1" w:styleId="ng-tns-c4168693413-29">
    <w:name w:val="ng-tns-c4168693413-29"/>
    <w:basedOn w:val="DefaultParagraphFont"/>
    <w:rsid w:val="00B06FA4"/>
  </w:style>
  <w:style w:type="character" w:customStyle="1" w:styleId="export-sheets-button">
    <w:name w:val="export-sheets-button"/>
    <w:basedOn w:val="DefaultParagraphFont"/>
    <w:rsid w:val="00B06FA4"/>
  </w:style>
  <w:style w:type="character" w:customStyle="1" w:styleId="export-sheets-icon">
    <w:name w:val="export-sheets-icon"/>
    <w:basedOn w:val="DefaultParagraphFont"/>
    <w:rsid w:val="00B06FA4"/>
  </w:style>
  <w:style w:type="character" w:customStyle="1" w:styleId="animating">
    <w:name w:val="animating"/>
    <w:basedOn w:val="DefaultParagraphFont"/>
    <w:rsid w:val="00B0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31809">
      <w:marLeft w:val="0"/>
      <w:marRight w:val="0"/>
      <w:marTop w:val="0"/>
      <w:marBottom w:val="0"/>
      <w:divBdr>
        <w:top w:val="none" w:sz="0" w:space="0" w:color="auto"/>
        <w:left w:val="none" w:sz="0" w:space="0" w:color="auto"/>
        <w:bottom w:val="none" w:sz="0" w:space="0" w:color="auto"/>
        <w:right w:val="none" w:sz="0" w:space="0" w:color="auto"/>
      </w:divBdr>
      <w:divsChild>
        <w:div w:id="1945260492">
          <w:marLeft w:val="0"/>
          <w:marRight w:val="0"/>
          <w:marTop w:val="0"/>
          <w:marBottom w:val="0"/>
          <w:divBdr>
            <w:top w:val="none" w:sz="0" w:space="0" w:color="auto"/>
            <w:left w:val="none" w:sz="0" w:space="0" w:color="auto"/>
            <w:bottom w:val="none" w:sz="0" w:space="0" w:color="auto"/>
            <w:right w:val="none" w:sz="0" w:space="0" w:color="auto"/>
          </w:divBdr>
          <w:divsChild>
            <w:div w:id="1029380145">
              <w:marLeft w:val="0"/>
              <w:marRight w:val="0"/>
              <w:marTop w:val="0"/>
              <w:marBottom w:val="0"/>
              <w:divBdr>
                <w:top w:val="none" w:sz="0" w:space="0" w:color="auto"/>
                <w:left w:val="none" w:sz="0" w:space="0" w:color="auto"/>
                <w:bottom w:val="none" w:sz="0" w:space="0" w:color="auto"/>
                <w:right w:val="none" w:sz="0" w:space="0" w:color="auto"/>
              </w:divBdr>
              <w:divsChild>
                <w:div w:id="1256597592">
                  <w:marLeft w:val="0"/>
                  <w:marRight w:val="0"/>
                  <w:marTop w:val="0"/>
                  <w:marBottom w:val="0"/>
                  <w:divBdr>
                    <w:top w:val="none" w:sz="0" w:space="0" w:color="auto"/>
                    <w:left w:val="none" w:sz="0" w:space="0" w:color="auto"/>
                    <w:bottom w:val="none" w:sz="0" w:space="0" w:color="auto"/>
                    <w:right w:val="none" w:sz="0" w:space="0" w:color="auto"/>
                  </w:divBdr>
                  <w:divsChild>
                    <w:div w:id="784736730">
                      <w:marLeft w:val="0"/>
                      <w:marRight w:val="0"/>
                      <w:marTop w:val="0"/>
                      <w:marBottom w:val="0"/>
                      <w:divBdr>
                        <w:top w:val="none" w:sz="0" w:space="0" w:color="auto"/>
                        <w:left w:val="none" w:sz="0" w:space="0" w:color="auto"/>
                        <w:bottom w:val="none" w:sz="0" w:space="0" w:color="auto"/>
                        <w:right w:val="none" w:sz="0" w:space="0" w:color="auto"/>
                      </w:divBdr>
                      <w:divsChild>
                        <w:div w:id="1056590447">
                          <w:marLeft w:val="0"/>
                          <w:marRight w:val="0"/>
                          <w:marTop w:val="0"/>
                          <w:marBottom w:val="0"/>
                          <w:divBdr>
                            <w:top w:val="none" w:sz="0" w:space="0" w:color="auto"/>
                            <w:left w:val="none" w:sz="0" w:space="0" w:color="auto"/>
                            <w:bottom w:val="none" w:sz="0" w:space="0" w:color="auto"/>
                            <w:right w:val="none" w:sz="0" w:space="0" w:color="auto"/>
                          </w:divBdr>
                          <w:divsChild>
                            <w:div w:id="904995971">
                              <w:marLeft w:val="0"/>
                              <w:marRight w:val="0"/>
                              <w:marTop w:val="0"/>
                              <w:marBottom w:val="0"/>
                              <w:divBdr>
                                <w:top w:val="none" w:sz="0" w:space="0" w:color="auto"/>
                                <w:left w:val="none" w:sz="0" w:space="0" w:color="auto"/>
                                <w:bottom w:val="none" w:sz="0" w:space="0" w:color="auto"/>
                                <w:right w:val="none" w:sz="0" w:space="0" w:color="auto"/>
                              </w:divBdr>
                              <w:divsChild>
                                <w:div w:id="590747184">
                                  <w:marLeft w:val="0"/>
                                  <w:marRight w:val="0"/>
                                  <w:marTop w:val="0"/>
                                  <w:marBottom w:val="0"/>
                                  <w:divBdr>
                                    <w:top w:val="none" w:sz="0" w:space="0" w:color="auto"/>
                                    <w:left w:val="none" w:sz="0" w:space="0" w:color="auto"/>
                                    <w:bottom w:val="none" w:sz="0" w:space="0" w:color="auto"/>
                                    <w:right w:val="none" w:sz="0" w:space="0" w:color="auto"/>
                                  </w:divBdr>
                                </w:div>
                              </w:divsChild>
                            </w:div>
                            <w:div w:id="1549146519">
                              <w:marLeft w:val="0"/>
                              <w:marRight w:val="0"/>
                              <w:marTop w:val="0"/>
                              <w:marBottom w:val="0"/>
                              <w:divBdr>
                                <w:top w:val="none" w:sz="0" w:space="0" w:color="auto"/>
                                <w:left w:val="none" w:sz="0" w:space="0" w:color="auto"/>
                                <w:bottom w:val="none" w:sz="0" w:space="0" w:color="auto"/>
                                <w:right w:val="none" w:sz="0" w:space="0" w:color="auto"/>
                              </w:divBdr>
                              <w:divsChild>
                                <w:div w:id="408306221">
                                  <w:marLeft w:val="0"/>
                                  <w:marRight w:val="0"/>
                                  <w:marTop w:val="0"/>
                                  <w:marBottom w:val="0"/>
                                  <w:divBdr>
                                    <w:top w:val="none" w:sz="0" w:space="0" w:color="auto"/>
                                    <w:left w:val="none" w:sz="0" w:space="0" w:color="auto"/>
                                    <w:bottom w:val="none" w:sz="0" w:space="0" w:color="auto"/>
                                    <w:right w:val="none" w:sz="0" w:space="0" w:color="auto"/>
                                  </w:divBdr>
                                  <w:divsChild>
                                    <w:div w:id="7422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80852">
              <w:marLeft w:val="0"/>
              <w:marRight w:val="0"/>
              <w:marTop w:val="0"/>
              <w:marBottom w:val="0"/>
              <w:divBdr>
                <w:top w:val="none" w:sz="0" w:space="0" w:color="auto"/>
                <w:left w:val="none" w:sz="0" w:space="0" w:color="auto"/>
                <w:bottom w:val="none" w:sz="0" w:space="0" w:color="auto"/>
                <w:right w:val="none" w:sz="0" w:space="0" w:color="auto"/>
              </w:divBdr>
              <w:divsChild>
                <w:div w:id="1162626165">
                  <w:marLeft w:val="180"/>
                  <w:marRight w:val="0"/>
                  <w:marTop w:val="240"/>
                  <w:marBottom w:val="240"/>
                  <w:divBdr>
                    <w:top w:val="none" w:sz="0" w:space="0" w:color="auto"/>
                    <w:left w:val="none" w:sz="0" w:space="0" w:color="auto"/>
                    <w:bottom w:val="none" w:sz="0" w:space="0" w:color="auto"/>
                    <w:right w:val="none" w:sz="0" w:space="0" w:color="auto"/>
                  </w:divBdr>
                  <w:divsChild>
                    <w:div w:id="654338243">
                      <w:marLeft w:val="0"/>
                      <w:marRight w:val="0"/>
                      <w:marTop w:val="0"/>
                      <w:marBottom w:val="0"/>
                      <w:divBdr>
                        <w:top w:val="none" w:sz="0" w:space="0" w:color="auto"/>
                        <w:left w:val="none" w:sz="0" w:space="0" w:color="auto"/>
                        <w:bottom w:val="none" w:sz="0" w:space="0" w:color="auto"/>
                        <w:right w:val="none" w:sz="0" w:space="0" w:color="auto"/>
                      </w:divBdr>
                    </w:div>
                    <w:div w:id="955408791">
                      <w:marLeft w:val="0"/>
                      <w:marRight w:val="0"/>
                      <w:marTop w:val="0"/>
                      <w:marBottom w:val="0"/>
                      <w:divBdr>
                        <w:top w:val="none" w:sz="0" w:space="0" w:color="auto"/>
                        <w:left w:val="none" w:sz="0" w:space="0" w:color="auto"/>
                        <w:bottom w:val="none" w:sz="0" w:space="0" w:color="auto"/>
                        <w:right w:val="none" w:sz="0" w:space="0" w:color="auto"/>
                      </w:divBdr>
                    </w:div>
                  </w:divsChild>
                </w:div>
                <w:div w:id="1794444282">
                  <w:marLeft w:val="0"/>
                  <w:marRight w:val="0"/>
                  <w:marTop w:val="0"/>
                  <w:marBottom w:val="0"/>
                  <w:divBdr>
                    <w:top w:val="none" w:sz="0" w:space="0" w:color="auto"/>
                    <w:left w:val="none" w:sz="0" w:space="0" w:color="auto"/>
                    <w:bottom w:val="none" w:sz="0" w:space="0" w:color="auto"/>
                    <w:right w:val="none" w:sz="0" w:space="0" w:color="auto"/>
                  </w:divBdr>
                  <w:divsChild>
                    <w:div w:id="1540317971">
                      <w:marLeft w:val="0"/>
                      <w:marRight w:val="0"/>
                      <w:marTop w:val="0"/>
                      <w:marBottom w:val="0"/>
                      <w:divBdr>
                        <w:top w:val="none" w:sz="0" w:space="0" w:color="auto"/>
                        <w:left w:val="none" w:sz="0" w:space="0" w:color="auto"/>
                        <w:bottom w:val="none" w:sz="0" w:space="0" w:color="auto"/>
                        <w:right w:val="none" w:sz="0" w:space="0" w:color="auto"/>
                      </w:divBdr>
                      <w:divsChild>
                        <w:div w:id="947347391">
                          <w:marLeft w:val="0"/>
                          <w:marRight w:val="0"/>
                          <w:marTop w:val="0"/>
                          <w:marBottom w:val="0"/>
                          <w:divBdr>
                            <w:top w:val="none" w:sz="0" w:space="0" w:color="auto"/>
                            <w:left w:val="none" w:sz="0" w:space="0" w:color="auto"/>
                            <w:bottom w:val="none" w:sz="0" w:space="0" w:color="auto"/>
                            <w:right w:val="none" w:sz="0" w:space="0" w:color="auto"/>
                          </w:divBdr>
                          <w:divsChild>
                            <w:div w:id="211233643">
                              <w:marLeft w:val="0"/>
                              <w:marRight w:val="0"/>
                              <w:marTop w:val="0"/>
                              <w:marBottom w:val="0"/>
                              <w:divBdr>
                                <w:top w:val="none" w:sz="0" w:space="0" w:color="auto"/>
                                <w:left w:val="none" w:sz="0" w:space="0" w:color="auto"/>
                                <w:bottom w:val="none" w:sz="0" w:space="0" w:color="auto"/>
                                <w:right w:val="none" w:sz="0" w:space="0" w:color="auto"/>
                              </w:divBdr>
                              <w:divsChild>
                                <w:div w:id="834343387">
                                  <w:marLeft w:val="-90"/>
                                  <w:marRight w:val="-90"/>
                                  <w:marTop w:val="0"/>
                                  <w:marBottom w:val="0"/>
                                  <w:divBdr>
                                    <w:top w:val="none" w:sz="0" w:space="0" w:color="auto"/>
                                    <w:left w:val="none" w:sz="0" w:space="0" w:color="auto"/>
                                    <w:bottom w:val="none" w:sz="0" w:space="0" w:color="auto"/>
                                    <w:right w:val="none" w:sz="0" w:space="0" w:color="auto"/>
                                  </w:divBdr>
                                  <w:divsChild>
                                    <w:div w:id="1961304354">
                                      <w:marLeft w:val="0"/>
                                      <w:marRight w:val="0"/>
                                      <w:marTop w:val="0"/>
                                      <w:marBottom w:val="0"/>
                                      <w:divBdr>
                                        <w:top w:val="none" w:sz="0" w:space="0" w:color="auto"/>
                                        <w:left w:val="none" w:sz="0" w:space="0" w:color="auto"/>
                                        <w:bottom w:val="none" w:sz="0" w:space="0" w:color="auto"/>
                                        <w:right w:val="none" w:sz="0" w:space="0" w:color="auto"/>
                                      </w:divBdr>
                                      <w:divsChild>
                                        <w:div w:id="1350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03428">
                          <w:marLeft w:val="0"/>
                          <w:marRight w:val="0"/>
                          <w:marTop w:val="0"/>
                          <w:marBottom w:val="0"/>
                          <w:divBdr>
                            <w:top w:val="none" w:sz="0" w:space="0" w:color="auto"/>
                            <w:left w:val="none" w:sz="0" w:space="0" w:color="auto"/>
                            <w:bottom w:val="none" w:sz="0" w:space="0" w:color="auto"/>
                            <w:right w:val="none" w:sz="0" w:space="0" w:color="auto"/>
                          </w:divBdr>
                          <w:divsChild>
                            <w:div w:id="1780294521">
                              <w:marLeft w:val="0"/>
                              <w:marRight w:val="0"/>
                              <w:marTop w:val="0"/>
                              <w:marBottom w:val="0"/>
                              <w:divBdr>
                                <w:top w:val="none" w:sz="0" w:space="0" w:color="auto"/>
                                <w:left w:val="none" w:sz="0" w:space="0" w:color="auto"/>
                                <w:bottom w:val="none" w:sz="0" w:space="0" w:color="auto"/>
                                <w:right w:val="none" w:sz="0" w:space="0" w:color="auto"/>
                              </w:divBdr>
                              <w:divsChild>
                                <w:div w:id="778917096">
                                  <w:marLeft w:val="0"/>
                                  <w:marRight w:val="0"/>
                                  <w:marTop w:val="0"/>
                                  <w:marBottom w:val="0"/>
                                  <w:divBdr>
                                    <w:top w:val="none" w:sz="0" w:space="0" w:color="auto"/>
                                    <w:left w:val="none" w:sz="0" w:space="0" w:color="auto"/>
                                    <w:bottom w:val="none" w:sz="0" w:space="0" w:color="auto"/>
                                    <w:right w:val="none" w:sz="0" w:space="0" w:color="auto"/>
                                  </w:divBdr>
                                </w:div>
                              </w:divsChild>
                            </w:div>
                            <w:div w:id="1666585853">
                              <w:marLeft w:val="0"/>
                              <w:marRight w:val="0"/>
                              <w:marTop w:val="0"/>
                              <w:marBottom w:val="0"/>
                              <w:divBdr>
                                <w:top w:val="none" w:sz="0" w:space="0" w:color="auto"/>
                                <w:left w:val="none" w:sz="0" w:space="0" w:color="auto"/>
                                <w:bottom w:val="none" w:sz="0" w:space="0" w:color="auto"/>
                                <w:right w:val="none" w:sz="0" w:space="0" w:color="auto"/>
                              </w:divBdr>
                              <w:divsChild>
                                <w:div w:id="1182478699">
                                  <w:marLeft w:val="0"/>
                                  <w:marRight w:val="0"/>
                                  <w:marTop w:val="0"/>
                                  <w:marBottom w:val="0"/>
                                  <w:divBdr>
                                    <w:top w:val="none" w:sz="0" w:space="0" w:color="auto"/>
                                    <w:left w:val="none" w:sz="0" w:space="0" w:color="auto"/>
                                    <w:bottom w:val="none" w:sz="0" w:space="0" w:color="auto"/>
                                    <w:right w:val="none" w:sz="0" w:space="0" w:color="auto"/>
                                  </w:divBdr>
                                  <w:divsChild>
                                    <w:div w:id="1331443097">
                                      <w:marLeft w:val="0"/>
                                      <w:marRight w:val="0"/>
                                      <w:marTop w:val="0"/>
                                      <w:marBottom w:val="0"/>
                                      <w:divBdr>
                                        <w:top w:val="none" w:sz="0" w:space="0" w:color="auto"/>
                                        <w:left w:val="none" w:sz="0" w:space="0" w:color="auto"/>
                                        <w:bottom w:val="none" w:sz="0" w:space="0" w:color="auto"/>
                                        <w:right w:val="none" w:sz="0" w:space="0" w:color="auto"/>
                                      </w:divBdr>
                                      <w:divsChild>
                                        <w:div w:id="1075979318">
                                          <w:marLeft w:val="0"/>
                                          <w:marRight w:val="0"/>
                                          <w:marTop w:val="0"/>
                                          <w:marBottom w:val="0"/>
                                          <w:divBdr>
                                            <w:top w:val="none" w:sz="0" w:space="0" w:color="auto"/>
                                            <w:left w:val="none" w:sz="0" w:space="0" w:color="auto"/>
                                            <w:bottom w:val="none" w:sz="0" w:space="0" w:color="auto"/>
                                            <w:right w:val="none" w:sz="0" w:space="0" w:color="auto"/>
                                          </w:divBdr>
                                          <w:divsChild>
                                            <w:div w:id="1017777475">
                                              <w:marLeft w:val="0"/>
                                              <w:marRight w:val="0"/>
                                              <w:marTop w:val="0"/>
                                              <w:marBottom w:val="0"/>
                                              <w:divBdr>
                                                <w:top w:val="none" w:sz="0" w:space="0" w:color="auto"/>
                                                <w:left w:val="none" w:sz="0" w:space="0" w:color="auto"/>
                                                <w:bottom w:val="none" w:sz="0" w:space="0" w:color="auto"/>
                                                <w:right w:val="none" w:sz="0" w:space="0" w:color="auto"/>
                                              </w:divBdr>
                                              <w:divsChild>
                                                <w:div w:id="745036621">
                                                  <w:marLeft w:val="0"/>
                                                  <w:marRight w:val="0"/>
                                                  <w:marTop w:val="0"/>
                                                  <w:marBottom w:val="0"/>
                                                  <w:divBdr>
                                                    <w:top w:val="none" w:sz="0" w:space="0" w:color="auto"/>
                                                    <w:left w:val="none" w:sz="0" w:space="0" w:color="auto"/>
                                                    <w:bottom w:val="none" w:sz="0" w:space="0" w:color="auto"/>
                                                    <w:right w:val="none" w:sz="0" w:space="0" w:color="auto"/>
                                                  </w:divBdr>
                                                  <w:divsChild>
                                                    <w:div w:id="551118426">
                                                      <w:marLeft w:val="0"/>
                                                      <w:marRight w:val="0"/>
                                                      <w:marTop w:val="0"/>
                                                      <w:marBottom w:val="0"/>
                                                      <w:divBdr>
                                                        <w:top w:val="none" w:sz="0" w:space="0" w:color="auto"/>
                                                        <w:left w:val="none" w:sz="0" w:space="0" w:color="auto"/>
                                                        <w:bottom w:val="none" w:sz="0" w:space="0" w:color="auto"/>
                                                        <w:right w:val="none" w:sz="0" w:space="0" w:color="auto"/>
                                                      </w:divBdr>
                                                    </w:div>
                                                    <w:div w:id="1102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therockysanjai@gmail.com</dc:creator>
  <cp:keywords/>
  <dc:description/>
  <cp:lastModifiedBy>therockysanjai@gmail.com</cp:lastModifiedBy>
  <cp:revision>2</cp:revision>
  <dcterms:created xsi:type="dcterms:W3CDTF">2023-11-01T09:45:00Z</dcterms:created>
  <dcterms:modified xsi:type="dcterms:W3CDTF">2023-11-01T09:45:00Z</dcterms:modified>
</cp:coreProperties>
</file>