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C1D86" w14:textId="77777777" w:rsidR="004730A0" w:rsidRDefault="00B83BF0">
      <w:r>
        <w:rPr>
          <w:noProof/>
        </w:rPr>
        <w:drawing>
          <wp:inline distT="0" distB="0" distL="0" distR="0" wp14:anchorId="27EEA2CD" wp14:editId="08E84966">
            <wp:extent cx="5731510" cy="2965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598C" w14:textId="77777777" w:rsidR="00B83BF0" w:rsidRDefault="00B83BF0"/>
    <w:p w14:paraId="66392EB7" w14:textId="77777777" w:rsidR="00B83BF0" w:rsidRDefault="00B83BF0">
      <w:r>
        <w:t>Antithesis</w:t>
      </w:r>
    </w:p>
    <w:p w14:paraId="3AC22109" w14:textId="77777777" w:rsidR="00B83BF0" w:rsidRDefault="00214184">
      <w:r>
        <w:t xml:space="preserve"> (Change We Think Different to) </w:t>
      </w:r>
      <w:r w:rsidR="00B83BF0">
        <w:t xml:space="preserve">Not you traditional Consultants. </w:t>
      </w:r>
    </w:p>
    <w:p w14:paraId="447A2817" w14:textId="77777777" w:rsidR="00B83BF0" w:rsidRPr="00B83BF0" w:rsidRDefault="00B83BF0" w:rsidP="00B83BF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83BF0">
        <w:rPr>
          <w:b/>
          <w:bCs/>
          <w:sz w:val="36"/>
          <w:szCs w:val="36"/>
        </w:rPr>
        <w:t>Senior leadership, embedded in your business.</w:t>
      </w:r>
    </w:p>
    <w:p w14:paraId="1D60E1AF" w14:textId="77777777" w:rsidR="00B83BF0" w:rsidRPr="00B83BF0" w:rsidRDefault="00B83BF0" w:rsidP="00B83BF0">
      <w:pPr>
        <w:spacing w:before="100" w:beforeAutospacing="1" w:after="100" w:afterAutospacing="1"/>
      </w:pPr>
      <w:r w:rsidRPr="00B83BF0">
        <w:t>Fractional executives and strategists — on retainer or by the project. The expertise of a seasoned C-suite, scoped to what you actually need.</w:t>
      </w:r>
    </w:p>
    <w:p w14:paraId="28BEBC8F" w14:textId="77777777" w:rsidR="00B83BF0" w:rsidRPr="00B83BF0" w:rsidRDefault="00B83BF0" w:rsidP="00B83BF0">
      <w:pPr>
        <w:spacing w:before="100" w:beforeAutospacing="1" w:after="100" w:afterAutospacing="1"/>
      </w:pPr>
      <w:hyperlink w:anchor="contact" w:history="1">
        <w:r w:rsidRPr="00B83BF0">
          <w:rPr>
            <w:color w:val="0000FF"/>
            <w:u w:val="single"/>
          </w:rPr>
          <w:t>Book a conversation</w:t>
        </w:r>
      </w:hyperlink>
      <w:r w:rsidRPr="00B83BF0">
        <w:t xml:space="preserve"> · </w:t>
      </w:r>
      <w:hyperlink w:anchor="the-case" w:history="1">
        <w:r w:rsidRPr="00B83BF0">
          <w:rPr>
            <w:color w:val="0000FF"/>
            <w:u w:val="single"/>
          </w:rPr>
          <w:t>See how it works ↓</w:t>
        </w:r>
      </w:hyperlink>
    </w:p>
    <w:p w14:paraId="38548674" w14:textId="77777777" w:rsidR="00B83BF0" w:rsidRDefault="00B83BF0">
      <w:r>
        <w:rPr>
          <w:noProof/>
        </w:rPr>
        <w:drawing>
          <wp:inline distT="0" distB="0" distL="0" distR="0" wp14:anchorId="52548700" wp14:editId="0FCBE6A4">
            <wp:extent cx="5731510" cy="29044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D514" w14:textId="77777777" w:rsidR="00B83BF0" w:rsidRDefault="00B83BF0"/>
    <w:p w14:paraId="0A1917F1" w14:textId="77777777" w:rsidR="00B83BF0" w:rsidRDefault="00B83BF0" w:rsidP="00B83BF0">
      <w:r>
        <w:t>Antithesis works with for-profit and not-for-profit organisations — on retainer or scoped to a single project. Every engagement is structured around your outcomes, not a templated deliverable.</w:t>
      </w:r>
    </w:p>
    <w:p w14:paraId="7FB82A73" w14:textId="77777777" w:rsidR="00B83BF0" w:rsidRDefault="00B83BF0" w:rsidP="00B83BF0"/>
    <w:p w14:paraId="57417CEE" w14:textId="77777777" w:rsidR="00B83BF0" w:rsidRDefault="006C4E9D" w:rsidP="00B83BF0">
      <w:r>
        <w:rPr>
          <w:noProof/>
        </w:rPr>
        <w:lastRenderedPageBreak/>
        <w:drawing>
          <wp:inline distT="0" distB="0" distL="0" distR="0" wp14:anchorId="1C5BDAAD" wp14:editId="0AE0E210">
            <wp:extent cx="5731510" cy="23393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99BF" w14:textId="77777777" w:rsidR="00B83BF0" w:rsidRDefault="00B83BF0"/>
    <w:p w14:paraId="0FB0DB5A" w14:textId="77777777" w:rsidR="006C4E9D" w:rsidRDefault="006C4E9D">
      <w:r>
        <w:t>01</w:t>
      </w:r>
    </w:p>
    <w:p w14:paraId="0EDBD08F" w14:textId="77777777" w:rsidR="006C4E9D" w:rsidRDefault="006C4E9D" w:rsidP="006C4E9D">
      <w:pPr>
        <w:pStyle w:val="Heading4"/>
      </w:pPr>
      <w:r>
        <w:t>Fractional Leadership &amp; Strategists</w:t>
      </w:r>
    </w:p>
    <w:p w14:paraId="21DCAEA8" w14:textId="77777777" w:rsidR="006C4E9D" w:rsidRDefault="006C4E9D" w:rsidP="006C4E9D">
      <w:pPr>
        <w:pStyle w:val="font-claude-response-body"/>
      </w:pPr>
      <w:r>
        <w:t>A senior operator — embedded in your business and accountable for results. Not advisory from the outside. In the room, on the decisions, building capability your team keeps.</w:t>
      </w:r>
    </w:p>
    <w:p w14:paraId="2A25190E" w14:textId="77777777" w:rsidR="006C4E9D" w:rsidRDefault="006C4E9D" w:rsidP="006C4E9D">
      <w:pPr>
        <w:pStyle w:val="font-claude-response-body"/>
      </w:pPr>
      <w:r>
        <w:rPr>
          <w:rStyle w:val="Strong"/>
          <w:rFonts w:eastAsiaTheme="majorEastAsia"/>
        </w:rPr>
        <w:t>Right for you if:</w:t>
      </w:r>
      <w:r>
        <w:t xml:space="preserve"> A full-time hire isn't justified yet, but the strategic gap is real.</w:t>
      </w:r>
    </w:p>
    <w:p w14:paraId="6C3F0680" w14:textId="77777777" w:rsidR="006C4E9D" w:rsidRDefault="006C4E9D" w:rsidP="006C4E9D">
      <w:pPr>
        <w:pStyle w:val="font-claude-response-body"/>
      </w:pPr>
      <w:r>
        <w:t xml:space="preserve">For-profit &amp; NFP · </w:t>
      </w:r>
      <w:hyperlink w:anchor="contact" w:history="1">
        <w:r>
          <w:rPr>
            <w:rStyle w:val="Hyperlink"/>
          </w:rPr>
          <w:t>Start the conversation →</w:t>
        </w:r>
      </w:hyperlink>
    </w:p>
    <w:p w14:paraId="48E9433A" w14:textId="77777777" w:rsidR="006C4E9D" w:rsidRDefault="006C4E9D" w:rsidP="006C4E9D">
      <w:r>
        <w:t>02</w:t>
      </w:r>
    </w:p>
    <w:p w14:paraId="37C4E31C" w14:textId="77777777" w:rsidR="006C4E9D" w:rsidRDefault="006C4E9D" w:rsidP="006C4E9D">
      <w:pPr>
        <w:pStyle w:val="Heading4"/>
      </w:pPr>
      <w:r w:rsidRPr="006C4E9D">
        <w:t>Impact &amp; SROI</w:t>
      </w:r>
    </w:p>
    <w:p w14:paraId="17497740" w14:textId="77777777" w:rsidR="006C4E9D" w:rsidRPr="006C4E9D" w:rsidRDefault="006C4E9D" w:rsidP="006C4E9D">
      <w:pPr>
        <w:spacing w:before="100" w:beforeAutospacing="1" w:after="100" w:afterAutospacing="1"/>
      </w:pPr>
      <w:r w:rsidRPr="006C4E9D">
        <w:t>Measurement frameworks that give funders the evidence they need and boards the narrative they can stand behind. SROI analysis, Theory of Change, ESG reporting, and outcomes documentation — built for the scrutiny of grant panels and impact investors alike.</w:t>
      </w:r>
    </w:p>
    <w:p w14:paraId="78709010" w14:textId="77777777" w:rsidR="006C4E9D" w:rsidRPr="006C4E9D" w:rsidRDefault="006C4E9D" w:rsidP="006C4E9D">
      <w:pPr>
        <w:spacing w:before="100" w:beforeAutospacing="1" w:after="100" w:afterAutospacing="1"/>
      </w:pPr>
      <w:r w:rsidRPr="006C4E9D">
        <w:rPr>
          <w:b/>
          <w:bCs/>
        </w:rPr>
        <w:t>Right for you if:</w:t>
      </w:r>
      <w:r w:rsidRPr="006C4E9D">
        <w:t xml:space="preserve"> You do meaningful work and need to prove it.</w:t>
      </w:r>
    </w:p>
    <w:p w14:paraId="1153B066" w14:textId="77777777" w:rsidR="006C4E9D" w:rsidRPr="006C4E9D" w:rsidRDefault="006C4E9D" w:rsidP="006C4E9D">
      <w:pPr>
        <w:spacing w:before="100" w:beforeAutospacing="1" w:after="100" w:afterAutospacing="1"/>
      </w:pPr>
      <w:r w:rsidRPr="006C4E9D">
        <w:t xml:space="preserve">NFP-specific · </w:t>
      </w:r>
      <w:hyperlink w:anchor="contact" w:history="1">
        <w:r w:rsidRPr="006C4E9D">
          <w:rPr>
            <w:color w:val="0000FF"/>
            <w:u w:val="single"/>
          </w:rPr>
          <w:t>Start the conversation →</w:t>
        </w:r>
      </w:hyperlink>
    </w:p>
    <w:p w14:paraId="52A2F2D3" w14:textId="77777777" w:rsidR="006C4E9D" w:rsidRDefault="006C4E9D" w:rsidP="006C4E9D"/>
    <w:p w14:paraId="504A6437" w14:textId="77777777" w:rsidR="007B41B7" w:rsidRDefault="007B41B7" w:rsidP="007B41B7">
      <w:pPr>
        <w:pStyle w:val="Heading4"/>
      </w:pPr>
      <w:r>
        <w:t>The full-time hire is the wrong default.</w:t>
      </w:r>
    </w:p>
    <w:p w14:paraId="50F36A78" w14:textId="77777777" w:rsidR="007B41B7" w:rsidRDefault="007B41B7" w:rsidP="007B41B7">
      <w:pPr>
        <w:pStyle w:val="font-claude-response-body"/>
      </w:pPr>
      <w:r>
        <w:t>Hire too early and you burn runway. Too late, and the gaps compound. Antithesis resolves the timing problem: senior expertise scoped to the decisions that matter, without the fixed cost of a permanent role.</w:t>
      </w:r>
    </w:p>
    <w:p w14:paraId="25486B4A" w14:textId="77777777" w:rsidR="007B41B7" w:rsidRDefault="007B41B7" w:rsidP="007B41B7">
      <w:pPr>
        <w:pStyle w:val="font-claude-response-body"/>
      </w:pPr>
      <w:r>
        <w:rPr>
          <w:rStyle w:val="Strong"/>
          <w:rFonts w:eastAsiaTheme="majorEastAsia"/>
        </w:rPr>
        <w:t>The signal you need fractional leadership:</w:t>
      </w:r>
    </w:p>
    <w:p w14:paraId="6648CCB9" w14:textId="77777777" w:rsidR="007B41B7" w:rsidRDefault="007B41B7" w:rsidP="007B41B7">
      <w:pPr>
        <w:pStyle w:val="font-claude-response-body"/>
        <w:numPr>
          <w:ilvl w:val="0"/>
          <w:numId w:val="1"/>
        </w:numPr>
      </w:pPr>
      <w:r>
        <w:t>Strategy is stalling, but a full-time hire isn't justified yet</w:t>
      </w:r>
    </w:p>
    <w:p w14:paraId="11E2C30E" w14:textId="77777777" w:rsidR="007B41B7" w:rsidRDefault="007B41B7" w:rsidP="007B41B7">
      <w:pPr>
        <w:pStyle w:val="font-claude-response-body"/>
        <w:numPr>
          <w:ilvl w:val="0"/>
          <w:numId w:val="1"/>
        </w:numPr>
      </w:pPr>
      <w:r>
        <w:t>Your board or funders want senior accountability on a defined outcome</w:t>
      </w:r>
    </w:p>
    <w:p w14:paraId="4361AE80" w14:textId="77777777" w:rsidR="007B41B7" w:rsidRDefault="007B41B7" w:rsidP="007B41B7">
      <w:pPr>
        <w:pStyle w:val="font-claude-response-body"/>
        <w:numPr>
          <w:ilvl w:val="0"/>
          <w:numId w:val="1"/>
        </w:numPr>
      </w:pPr>
      <w:r>
        <w:t>You're in a critical 6–18 month window — growth, transition, or reset</w:t>
      </w:r>
    </w:p>
    <w:p w14:paraId="15704A1B" w14:textId="77777777" w:rsidR="007B41B7" w:rsidRDefault="007B41B7" w:rsidP="007B41B7">
      <w:pPr>
        <w:pStyle w:val="font-claude-response-body"/>
      </w:pPr>
      <w:r>
        <w:rPr>
          <w:rStyle w:val="Strong"/>
          <w:rFonts w:eastAsiaTheme="majorEastAsia"/>
        </w:rPr>
        <w:lastRenderedPageBreak/>
        <w:t>Layout suggestion:</w:t>
      </w:r>
      <w:r>
        <w:t xml:space="preserve"> The comparison table (cost/output/waste) is genuinely persuasive data. Keep it, but simplify the headers: </w:t>
      </w:r>
      <w:r>
        <w:rPr>
          <w:rStyle w:val="Strong"/>
          <w:rFonts w:eastAsiaTheme="majorEastAsia"/>
        </w:rPr>
        <w:t>Cost · Strategic Focus · Overhead.</w:t>
      </w:r>
      <w:r>
        <w:t xml:space="preserve"> Remove the percentage theatre ("40% Full-time → 90% Fractional") — replace with clean callout stats below the table instead.</w:t>
      </w:r>
    </w:p>
    <w:p w14:paraId="0FD7ACFA" w14:textId="77777777" w:rsidR="006C4E9D" w:rsidRDefault="006C4E9D" w:rsidP="006C4E9D">
      <w:pPr>
        <w:pStyle w:val="font-claude-response-body"/>
      </w:pPr>
    </w:p>
    <w:p w14:paraId="6013AB04" w14:textId="77777777" w:rsidR="00A726BA" w:rsidRDefault="00A726BA" w:rsidP="006C4E9D">
      <w:pPr>
        <w:pStyle w:val="font-claude-response-body"/>
      </w:pPr>
      <w:r>
        <w:rPr>
          <w:noProof/>
        </w:rPr>
        <w:drawing>
          <wp:inline distT="0" distB="0" distL="0" distR="0" wp14:anchorId="704D30AA" wp14:editId="5C50D414">
            <wp:extent cx="5731510" cy="33743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9B22" w14:textId="77777777" w:rsidR="007B41B7" w:rsidRDefault="007B41B7" w:rsidP="007B41B7">
      <w:pPr>
        <w:pStyle w:val="Heading3"/>
      </w:pPr>
      <w:r>
        <w:t>ENGAGEMENT SNAPSHOT (Embedded Section)</w:t>
      </w:r>
    </w:p>
    <w:p w14:paraId="791049A8" w14:textId="77777777" w:rsidR="007B41B7" w:rsidRDefault="007B41B7" w:rsidP="007B41B7">
      <w:pPr>
        <w:pStyle w:val="font-claude-response-body"/>
      </w:pPr>
      <w:r>
        <w:rPr>
          <w:rStyle w:val="Strong"/>
          <w:rFonts w:eastAsiaTheme="majorEastAsia"/>
        </w:rPr>
        <w:t>Optimised Copy:</w:t>
      </w:r>
    </w:p>
    <w:p w14:paraId="00E697DD" w14:textId="77777777" w:rsidR="007B41B7" w:rsidRDefault="007B41B7" w:rsidP="007B41B7">
      <w:pPr>
        <w:pStyle w:val="Heading4"/>
      </w:pPr>
      <w:r>
        <w:t>Long enough to own the outcome. Brief enough to respect your budget.</w:t>
      </w:r>
    </w:p>
    <w:p w14:paraId="295CA711" w14:textId="77777777" w:rsidR="007B41B7" w:rsidRDefault="007B41B7" w:rsidP="007B41B7">
      <w:pPr>
        <w:pStyle w:val="font-claude-response-body"/>
      </w:pPr>
      <w:r>
        <w:t>Four phases — and we don't skip the one that matters most.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459"/>
        <w:gridCol w:w="1409"/>
        <w:gridCol w:w="3442"/>
      </w:tblGrid>
      <w:tr w:rsidR="007B41B7" w14:paraId="17D9CD02" w14:textId="77777777" w:rsidTr="007B4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2821057" w14:textId="77777777" w:rsidR="007B41B7" w:rsidRPr="007B41B7" w:rsidRDefault="007B41B7" w:rsidP="007B41B7">
            <w:pPr>
              <w:jc w:val="left"/>
              <w:rPr>
                <w:b/>
                <w:bCs/>
                <w:i w:val="0"/>
                <w:iCs w:val="0"/>
              </w:rPr>
            </w:pPr>
            <w:r w:rsidRPr="007B41B7">
              <w:rPr>
                <w:b/>
                <w:bCs/>
                <w:i w:val="0"/>
                <w:iCs w:val="0"/>
              </w:rPr>
              <w:t>Phase</w:t>
            </w:r>
          </w:p>
        </w:tc>
        <w:tc>
          <w:tcPr>
            <w:tcW w:w="0" w:type="auto"/>
            <w:hideMark/>
          </w:tcPr>
          <w:p w14:paraId="32B9C4CB" w14:textId="77777777" w:rsidR="007B41B7" w:rsidRPr="007B41B7" w:rsidRDefault="007B41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</w:rPr>
            </w:pPr>
            <w:r w:rsidRPr="007B41B7">
              <w:rPr>
                <w:b/>
                <w:bCs/>
                <w:i w:val="0"/>
                <w:iCs w:val="0"/>
              </w:rPr>
              <w:t>Timeline</w:t>
            </w:r>
          </w:p>
        </w:tc>
        <w:tc>
          <w:tcPr>
            <w:tcW w:w="0" w:type="auto"/>
            <w:hideMark/>
          </w:tcPr>
          <w:p w14:paraId="1BBF6030" w14:textId="77777777" w:rsidR="007B41B7" w:rsidRPr="007B41B7" w:rsidRDefault="007B41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</w:rPr>
            </w:pPr>
            <w:r w:rsidRPr="007B41B7">
              <w:rPr>
                <w:b/>
                <w:bCs/>
                <w:i w:val="0"/>
                <w:iCs w:val="0"/>
              </w:rPr>
              <w:t>What happens</w:t>
            </w:r>
          </w:p>
        </w:tc>
      </w:tr>
      <w:tr w:rsidR="007B41B7" w14:paraId="05731398" w14:textId="77777777" w:rsidTr="007B4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A88B7" w14:textId="77777777" w:rsidR="007B41B7" w:rsidRPr="007B41B7" w:rsidRDefault="007B41B7" w:rsidP="007B41B7">
            <w:pPr>
              <w:jc w:val="left"/>
              <w:rPr>
                <w:i w:val="0"/>
                <w:iCs w:val="0"/>
              </w:rPr>
            </w:pPr>
            <w:r w:rsidRPr="007B41B7">
              <w:rPr>
                <w:rStyle w:val="Strong"/>
                <w:rFonts w:eastAsiaTheme="majorEastAsia"/>
                <w:i w:val="0"/>
                <w:iCs w:val="0"/>
              </w:rPr>
              <w:t>Discover</w:t>
            </w:r>
          </w:p>
        </w:tc>
        <w:tc>
          <w:tcPr>
            <w:tcW w:w="0" w:type="auto"/>
            <w:hideMark/>
          </w:tcPr>
          <w:p w14:paraId="587B96CA" w14:textId="77777777" w:rsidR="007B41B7" w:rsidRDefault="007B4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Weeks 1–2</w:t>
            </w:r>
          </w:p>
        </w:tc>
        <w:tc>
          <w:tcPr>
            <w:tcW w:w="0" w:type="auto"/>
            <w:hideMark/>
          </w:tcPr>
          <w:p w14:paraId="1854BA12" w14:textId="77777777" w:rsidR="007B41B7" w:rsidRDefault="007B4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Listen, diagnose, scope</w:t>
            </w:r>
          </w:p>
        </w:tc>
      </w:tr>
      <w:tr w:rsidR="007B41B7" w14:paraId="3EAFFDC1" w14:textId="77777777" w:rsidTr="007B4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35389" w14:textId="77777777" w:rsidR="007B41B7" w:rsidRPr="007B41B7" w:rsidRDefault="007B41B7" w:rsidP="007B41B7">
            <w:pPr>
              <w:jc w:val="left"/>
              <w:rPr>
                <w:i w:val="0"/>
                <w:iCs w:val="0"/>
              </w:rPr>
            </w:pPr>
            <w:r w:rsidRPr="007B41B7">
              <w:rPr>
                <w:rStyle w:val="Strong"/>
                <w:rFonts w:eastAsiaTheme="majorEastAsia"/>
                <w:i w:val="0"/>
                <w:iCs w:val="0"/>
              </w:rPr>
              <w:t>Embed</w:t>
            </w:r>
          </w:p>
        </w:tc>
        <w:tc>
          <w:tcPr>
            <w:tcW w:w="0" w:type="auto"/>
            <w:hideMark/>
          </w:tcPr>
          <w:p w14:paraId="226873C8" w14:textId="77777777" w:rsidR="007B41B7" w:rsidRDefault="007B4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Weeks 3–12</w:t>
            </w:r>
          </w:p>
        </w:tc>
        <w:tc>
          <w:tcPr>
            <w:tcW w:w="0" w:type="auto"/>
            <w:hideMark/>
          </w:tcPr>
          <w:p w14:paraId="1C2E7E4C" w14:textId="77777777" w:rsidR="007B41B7" w:rsidRDefault="007B4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Senior in the room</w:t>
            </w:r>
          </w:p>
        </w:tc>
      </w:tr>
      <w:tr w:rsidR="007B41B7" w14:paraId="178A800C" w14:textId="77777777" w:rsidTr="007B4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6AE48" w14:textId="77777777" w:rsidR="007B41B7" w:rsidRPr="007B41B7" w:rsidRDefault="007B41B7" w:rsidP="007B41B7">
            <w:pPr>
              <w:jc w:val="left"/>
              <w:rPr>
                <w:i w:val="0"/>
                <w:iCs w:val="0"/>
              </w:rPr>
            </w:pPr>
            <w:r w:rsidRPr="007B41B7">
              <w:rPr>
                <w:rStyle w:val="Strong"/>
                <w:rFonts w:eastAsiaTheme="majorEastAsia"/>
                <w:i w:val="0"/>
                <w:iCs w:val="0"/>
              </w:rPr>
              <w:t>Transfer</w:t>
            </w:r>
          </w:p>
        </w:tc>
        <w:tc>
          <w:tcPr>
            <w:tcW w:w="0" w:type="auto"/>
            <w:hideMark/>
          </w:tcPr>
          <w:p w14:paraId="1578B97B" w14:textId="77777777" w:rsidR="007B41B7" w:rsidRDefault="007B4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Months 4–6</w:t>
            </w:r>
          </w:p>
        </w:tc>
        <w:tc>
          <w:tcPr>
            <w:tcW w:w="0" w:type="auto"/>
            <w:hideMark/>
          </w:tcPr>
          <w:p w14:paraId="53705570" w14:textId="77777777" w:rsidR="007B41B7" w:rsidRDefault="007B41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Capability handover to your team</w:t>
            </w:r>
          </w:p>
        </w:tc>
      </w:tr>
      <w:tr w:rsidR="007B41B7" w14:paraId="7D240A5A" w14:textId="77777777" w:rsidTr="007B4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EF9C4" w14:textId="77777777" w:rsidR="007B41B7" w:rsidRPr="007B41B7" w:rsidRDefault="007B41B7" w:rsidP="007B41B7">
            <w:pPr>
              <w:jc w:val="left"/>
              <w:rPr>
                <w:i w:val="0"/>
                <w:iCs w:val="0"/>
              </w:rPr>
            </w:pPr>
            <w:r w:rsidRPr="007B41B7">
              <w:rPr>
                <w:rStyle w:val="Strong"/>
                <w:rFonts w:eastAsiaTheme="majorEastAsia"/>
                <w:i w:val="0"/>
                <w:iCs w:val="0"/>
              </w:rPr>
              <w:t>Compound</w:t>
            </w:r>
          </w:p>
        </w:tc>
        <w:tc>
          <w:tcPr>
            <w:tcW w:w="0" w:type="auto"/>
            <w:hideMark/>
          </w:tcPr>
          <w:p w14:paraId="51A0B0E3" w14:textId="77777777" w:rsidR="007B41B7" w:rsidRDefault="007B4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Ongoing</w:t>
            </w:r>
          </w:p>
        </w:tc>
        <w:tc>
          <w:tcPr>
            <w:tcW w:w="0" w:type="auto"/>
            <w:hideMark/>
          </w:tcPr>
          <w:p w14:paraId="1CAEE8C2" w14:textId="77777777" w:rsidR="007B41B7" w:rsidRDefault="007B41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Light-touch retainer, on call</w:t>
            </w:r>
          </w:p>
        </w:tc>
      </w:tr>
    </w:tbl>
    <w:p w14:paraId="6AAE2185" w14:textId="77777777" w:rsidR="007B41B7" w:rsidRDefault="007B41B7" w:rsidP="007B41B7">
      <w:pPr>
        <w:pStyle w:val="font-claude-response-body"/>
      </w:pPr>
      <w:r>
        <w:t xml:space="preserve">Most consultancies end at phase two. </w:t>
      </w:r>
      <w:r w:rsidRPr="00A726BA">
        <w:rPr>
          <w:b/>
          <w:bCs/>
          <w:i/>
          <w:iCs/>
        </w:rPr>
        <w:t>We consider three the real deliverable.</w:t>
      </w:r>
    </w:p>
    <w:p w14:paraId="3548CADA" w14:textId="77777777" w:rsidR="007B41B7" w:rsidRDefault="007B41B7" w:rsidP="006C4E9D">
      <w:pPr>
        <w:pStyle w:val="font-claude-response-body"/>
      </w:pPr>
    </w:p>
    <w:p w14:paraId="449AD760" w14:textId="77777777" w:rsidR="00B37775" w:rsidRDefault="00B37775" w:rsidP="006C4E9D">
      <w:pPr>
        <w:pStyle w:val="font-claude-response-body"/>
      </w:pPr>
      <w:r>
        <w:rPr>
          <w:noProof/>
        </w:rPr>
        <w:lastRenderedPageBreak/>
        <w:drawing>
          <wp:inline distT="0" distB="0" distL="0" distR="0" wp14:anchorId="23E4F9E1" wp14:editId="2252F4D2">
            <wp:extent cx="5731510" cy="28962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50F9" w14:textId="77777777" w:rsidR="00B37775" w:rsidRDefault="00B37775" w:rsidP="00B37775">
      <w:pPr>
        <w:pStyle w:val="Heading3"/>
      </w:pPr>
      <w:r>
        <w:t>THREE COMMITMENTS</w:t>
      </w:r>
    </w:p>
    <w:p w14:paraId="154024CB" w14:textId="77777777" w:rsidR="00B37775" w:rsidRDefault="00B37775" w:rsidP="00B37775">
      <w:pPr>
        <w:pStyle w:val="font-claude-response-body"/>
      </w:pPr>
      <w:r>
        <w:rPr>
          <w:rStyle w:val="Strong"/>
          <w:rFonts w:eastAsiaTheme="majorEastAsia"/>
        </w:rPr>
        <w:t>Optimised Copy:</w:t>
      </w:r>
    </w:p>
    <w:p w14:paraId="58D04C66" w14:textId="77777777" w:rsidR="00B37775" w:rsidRDefault="00B37775" w:rsidP="00B37775">
      <w:pPr>
        <w:pStyle w:val="Heading3"/>
      </w:pPr>
      <w:r>
        <w:t>What every Antithesis engagement delivers.</w:t>
      </w:r>
    </w:p>
    <w:p w14:paraId="4A0FCEEE" w14:textId="77777777" w:rsidR="00B37775" w:rsidRDefault="00B37775" w:rsidP="00B37775">
      <w:pPr>
        <w:pStyle w:val="font-claude-response-body"/>
      </w:pPr>
      <w:r>
        <w:rPr>
          <w:rStyle w:val="Strong"/>
          <w:rFonts w:eastAsiaTheme="majorEastAsia"/>
        </w:rPr>
        <w:t>01 · Senior in the room.</w:t>
      </w:r>
      <w:r>
        <w:t xml:space="preserve"> A senior operator with their name on the outcome — embedded, accountable, and present when decisions are made.</w:t>
      </w:r>
    </w:p>
    <w:p w14:paraId="5B824D30" w14:textId="77777777" w:rsidR="00B37775" w:rsidRDefault="00B37775" w:rsidP="00B37775">
      <w:pPr>
        <w:pStyle w:val="font-claude-response-body"/>
      </w:pPr>
      <w:r>
        <w:rPr>
          <w:rStyle w:val="Strong"/>
          <w:rFonts w:eastAsiaTheme="majorEastAsia"/>
        </w:rPr>
        <w:t>02 · Outcomes you can defend.</w:t>
      </w:r>
      <w:r>
        <w:t xml:space="preserve"> Every deliverable produces a number, a narrative, or a framework that holds up in front of a board, a funder, or a sceptical CFO.</w:t>
      </w:r>
    </w:p>
    <w:p w14:paraId="30D80447" w14:textId="77777777" w:rsidR="00B37775" w:rsidRDefault="00B37775" w:rsidP="00B37775">
      <w:pPr>
        <w:pStyle w:val="font-claude-response-body"/>
      </w:pPr>
      <w:r>
        <w:rPr>
          <w:rStyle w:val="Strong"/>
          <w:rFonts w:eastAsiaTheme="majorEastAsia"/>
        </w:rPr>
        <w:t>03 · A sharper team at the end.</w:t>
      </w:r>
      <w:r>
        <w:t xml:space="preserve"> Capability transfer is a core deliverable, not a courtesy. Your team leaves the engagement more capable than when we arrived.</w:t>
      </w:r>
    </w:p>
    <w:p w14:paraId="6A28E976" w14:textId="77777777" w:rsidR="006C4E9D" w:rsidRDefault="006C4E9D"/>
    <w:p w14:paraId="3E91539F" w14:textId="77777777" w:rsidR="00B37775" w:rsidRDefault="00B37775">
      <w:r>
        <w:rPr>
          <w:noProof/>
        </w:rPr>
        <w:lastRenderedPageBreak/>
        <w:drawing>
          <wp:inline distT="0" distB="0" distL="0" distR="0" wp14:anchorId="6386EC16" wp14:editId="4A1BF2FD">
            <wp:extent cx="5731510" cy="30314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C8FC" w14:textId="77777777" w:rsidR="00B37775" w:rsidRDefault="00B37775"/>
    <w:p w14:paraId="3EC85DAA" w14:textId="77777777" w:rsidR="00B37775" w:rsidRDefault="00B37775" w:rsidP="00B37775">
      <w:pPr>
        <w:pStyle w:val="font-claude-response-body"/>
      </w:pPr>
      <w:r>
        <w:rPr>
          <w:rStyle w:val="Strong"/>
        </w:rPr>
        <w:t>Optimised Copy:</w:t>
      </w:r>
    </w:p>
    <w:p w14:paraId="27BE0EBD" w14:textId="77777777" w:rsidR="00B37775" w:rsidRDefault="00B37775" w:rsidP="00B37775">
      <w:pPr>
        <w:pStyle w:val="Heading3"/>
      </w:pPr>
      <w:r>
        <w:t>Ready to close the gap?</w:t>
      </w:r>
    </w:p>
    <w:p w14:paraId="4148232E" w14:textId="77777777" w:rsidR="00B37775" w:rsidRDefault="00B37775" w:rsidP="00B37775">
      <w:pPr>
        <w:pStyle w:val="font-claude-response-body"/>
      </w:pPr>
      <w:r>
        <w:t>Tell us what you're working on. We'll respond within one business day — and if we're not the right fit, we'll say so and point you toward someone who is.</w:t>
      </w:r>
    </w:p>
    <w:p w14:paraId="077A703C" w14:textId="77777777" w:rsidR="00B37775" w:rsidRDefault="00B37775" w:rsidP="00B37775">
      <w:pPr>
        <w:pStyle w:val="font-claude-response-body"/>
      </w:pPr>
      <w:r>
        <w:rPr>
          <w:rStyle w:val="Strong"/>
        </w:rPr>
        <w:t>Three trust signals below (retain as-is, update branding):</w:t>
      </w:r>
    </w:p>
    <w:p w14:paraId="7F305D13" w14:textId="77777777" w:rsidR="00B37775" w:rsidRDefault="00B37775" w:rsidP="00B37775">
      <w:pPr>
        <w:pStyle w:val="font-claude-response-body"/>
        <w:numPr>
          <w:ilvl w:val="0"/>
          <w:numId w:val="2"/>
        </w:numPr>
      </w:pPr>
      <w:r>
        <w:t>Read and replied to by a senior. No account-executive triage.</w:t>
      </w:r>
    </w:p>
    <w:p w14:paraId="7D6F9357" w14:textId="77777777" w:rsidR="00B37775" w:rsidRDefault="00B37775" w:rsidP="00B37775">
      <w:pPr>
        <w:pStyle w:val="font-claude-response-body"/>
        <w:numPr>
          <w:ilvl w:val="0"/>
          <w:numId w:val="2"/>
        </w:numPr>
      </w:pPr>
      <w:r>
        <w:t>Everything shared stays confidential — whether we work together or not.</w:t>
      </w:r>
    </w:p>
    <w:p w14:paraId="3C74711C" w14:textId="77777777" w:rsidR="00B37775" w:rsidRDefault="00B37775" w:rsidP="00B37775">
      <w:pPr>
        <w:pStyle w:val="font-claude-response-body"/>
        <w:numPr>
          <w:ilvl w:val="0"/>
          <w:numId w:val="2"/>
        </w:numPr>
      </w:pPr>
      <w:r>
        <w:t>Melbourne &amp; New Zealand · Working globally · WhatsApp +64 27 233 0313</w:t>
      </w:r>
    </w:p>
    <w:p w14:paraId="5A24066D" w14:textId="77777777" w:rsidR="00B37775" w:rsidRDefault="00B37775"/>
    <w:p w14:paraId="331779D6" w14:textId="77777777" w:rsidR="00716D36" w:rsidRDefault="00716D36" w:rsidP="00716D36">
      <w:pPr>
        <w:pStyle w:val="Heading3"/>
      </w:pPr>
      <w:r>
        <w:t>FOOTER</w:t>
      </w:r>
    </w:p>
    <w:p w14:paraId="26A9D259" w14:textId="77777777" w:rsidR="00716D36" w:rsidRDefault="00716D36" w:rsidP="00716D36">
      <w:pPr>
        <w:pStyle w:val="font-claude-response-body"/>
      </w:pPr>
      <w:r>
        <w:rPr>
          <w:rStyle w:val="Strong"/>
          <w:rFonts w:eastAsiaTheme="majorEastAsia"/>
        </w:rPr>
        <w:t>Original:</w:t>
      </w:r>
    </w:p>
    <w:p w14:paraId="5BF75E5F" w14:textId="77777777" w:rsidR="00716D36" w:rsidRDefault="00716D36" w:rsidP="00716D36">
      <w:pPr>
        <w:pStyle w:val="font-claude-response-body"/>
      </w:pPr>
      <w:r>
        <w:t>"© 2024 Antithesis Consulting — We think different."</w:t>
      </w:r>
    </w:p>
    <w:p w14:paraId="3BEC4BA3" w14:textId="77777777" w:rsidR="00716D36" w:rsidRDefault="00716D36" w:rsidP="00716D36">
      <w:r>
        <w:t>Optimised Copy:</w:t>
      </w:r>
    </w:p>
    <w:p w14:paraId="731E7FFB" w14:textId="77777777" w:rsidR="00716D36" w:rsidRDefault="00716D36"/>
    <w:p w14:paraId="7420C33B" w14:textId="77777777" w:rsidR="00716D36" w:rsidRDefault="00716D36">
      <w:r>
        <w:t>© 2024 Antithesis Consulting – Not you traditional Consultants</w:t>
      </w:r>
    </w:p>
    <w:sectPr w:rsidR="00716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22E20"/>
    <w:multiLevelType w:val="multilevel"/>
    <w:tmpl w:val="932C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CF6649"/>
    <w:multiLevelType w:val="multilevel"/>
    <w:tmpl w:val="B700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339590">
    <w:abstractNumId w:val="1"/>
  </w:num>
  <w:num w:numId="2" w16cid:durableId="80485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E57"/>
    <w:rsid w:val="00214184"/>
    <w:rsid w:val="00241733"/>
    <w:rsid w:val="002E02C1"/>
    <w:rsid w:val="004730A0"/>
    <w:rsid w:val="006C4E9D"/>
    <w:rsid w:val="00716D36"/>
    <w:rsid w:val="00752E57"/>
    <w:rsid w:val="007B41B7"/>
    <w:rsid w:val="008B3F05"/>
    <w:rsid w:val="00A726BA"/>
    <w:rsid w:val="00B37775"/>
    <w:rsid w:val="00B83BF0"/>
    <w:rsid w:val="00DD3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50817"/>
  <w15:chartTrackingRefBased/>
  <w15:docId w15:val="{BE89BF7E-C724-174D-9D72-FAA51BD6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BF0"/>
    <w:rPr>
      <w:rFonts w:ascii="Times New Roman" w:eastAsia="Times New Roman" w:hAnsi="Times New Roman" w:cs="Times New Roman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B83BF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1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4E9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3BF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customStyle="1" w:styleId="font-claude-response-body">
    <w:name w:val="font-claude-response-body"/>
    <w:basedOn w:val="Normal"/>
    <w:rsid w:val="00B83BF0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B83BF0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6C4E9D"/>
    <w:rPr>
      <w:rFonts w:asciiTheme="majorHAnsi" w:eastAsiaTheme="majorEastAsia" w:hAnsiTheme="majorHAnsi" w:cstheme="majorBidi"/>
      <w:i/>
      <w:iCs/>
      <w:color w:val="2F5496" w:themeColor="accent1" w:themeShade="BF"/>
      <w:lang w:eastAsia="en-GB"/>
    </w:rPr>
  </w:style>
  <w:style w:type="character" w:styleId="Strong">
    <w:name w:val="Strong"/>
    <w:basedOn w:val="DefaultParagraphFont"/>
    <w:uiPriority w:val="22"/>
    <w:qFormat/>
    <w:rsid w:val="006C4E9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1B7"/>
    <w:rPr>
      <w:rFonts w:asciiTheme="majorHAnsi" w:eastAsiaTheme="majorEastAsia" w:hAnsiTheme="majorHAnsi" w:cstheme="majorBidi"/>
      <w:color w:val="1F3763" w:themeColor="accent1" w:themeShade="7F"/>
      <w:lang w:eastAsia="en-GB"/>
    </w:rPr>
  </w:style>
  <w:style w:type="character" w:styleId="Emphasis">
    <w:name w:val="Emphasis"/>
    <w:basedOn w:val="DefaultParagraphFont"/>
    <w:uiPriority w:val="20"/>
    <w:qFormat/>
    <w:rsid w:val="007B41B7"/>
    <w:rPr>
      <w:i/>
      <w:iCs/>
    </w:rPr>
  </w:style>
  <w:style w:type="table" w:styleId="PlainTable5">
    <w:name w:val="Plain Table 5"/>
    <w:basedOn w:val="TableNormal"/>
    <w:uiPriority w:val="45"/>
    <w:rsid w:val="007B41B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1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30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8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53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6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6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3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09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4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7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1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5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52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6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7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3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15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9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39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32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4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Douglas</dc:creator>
  <cp:keywords/>
  <dc:description/>
  <cp:lastModifiedBy>The Sudeep</cp:lastModifiedBy>
  <cp:revision>2</cp:revision>
  <dcterms:created xsi:type="dcterms:W3CDTF">2026-06-13T07:30:00Z</dcterms:created>
  <dcterms:modified xsi:type="dcterms:W3CDTF">2026-06-13T07:30:00Z</dcterms:modified>
</cp:coreProperties>
</file>