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1467B">
      <w:pPr>
        <w:pStyle w:val="2"/>
        <w:keepNext w:val="0"/>
        <w:keepLines w:val="0"/>
        <w:widowControl/>
        <w:suppressLineNumbers w:val="0"/>
        <w:spacing w:after="100"/>
        <w:jc w:val="both"/>
        <w:rPr>
          <w:rFonts w:hint="default" w:ascii="Times New Roman" w:hAnsi="Times New Roman" w:cs="Times New Roman"/>
          <w:b/>
          <w:bCs/>
          <w:color w:val="auto"/>
          <w:sz w:val="21"/>
          <w:szCs w:val="21"/>
        </w:rPr>
      </w:pPr>
      <w:r>
        <w:rPr>
          <w:rFonts w:hint="default" w:ascii="Times New Roman" w:hAnsi="Times New Roman" w:cs="Times New Roman"/>
          <w:color w:val="auto"/>
          <w:sz w:val="21"/>
          <w:szCs w:val="21"/>
        </w:rPr>
        <w:drawing>
          <wp:inline distT="0" distB="0" distL="114300" distR="114300">
            <wp:extent cx="1838325" cy="952500"/>
            <wp:effectExtent l="0" t="0" r="5715" b="7620"/>
            <wp:docPr id="603383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3662" name="drawing"/>
                    <pic:cNvPicPr>
                      <a:picLocks noChangeAspect="1"/>
                    </pic:cNvPicPr>
                  </pic:nvPicPr>
                  <pic:blipFill>
                    <a:blip r:embed="rId7"/>
                    <a:stretch>
                      <a:fillRect/>
                    </a:stretch>
                  </pic:blipFill>
                  <pic:spPr>
                    <a:xfrm>
                      <a:off x="0" y="0"/>
                      <a:ext cx="1838325" cy="952500"/>
                    </a:xfrm>
                    <a:prstGeom prst="rect">
                      <a:avLst/>
                    </a:prstGeom>
                  </pic:spPr>
                </pic:pic>
              </a:graphicData>
            </a:graphic>
          </wp:inline>
        </w:drawing>
      </w:r>
    </w:p>
    <w:p w14:paraId="52602D6B">
      <w:pPr>
        <w:pStyle w:val="2"/>
        <w:keepNext w:val="0"/>
        <w:keepLines w:val="0"/>
        <w:widowControl/>
        <w:suppressLineNumbers w:val="0"/>
        <w:spacing w:after="100"/>
        <w:jc w:val="center"/>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ITSU2006R – IT Project Management</w:t>
      </w:r>
    </w:p>
    <w:p w14:paraId="5824E03C">
      <w:pPr>
        <w:pStyle w:val="3"/>
        <w:keepNext w:val="0"/>
        <w:keepLines w:val="0"/>
        <w:widowControl/>
        <w:suppressLineNumbers w:val="0"/>
        <w:spacing w:after="100"/>
        <w:jc w:val="center"/>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Assessment Item 3: Project Report (Group)</w:t>
      </w:r>
    </w:p>
    <w:p w14:paraId="60F0415F">
      <w:pPr>
        <w:pStyle w:val="12"/>
        <w:keepNext w:val="0"/>
        <w:keepLines w:val="0"/>
        <w:widowControl/>
        <w:suppressLineNumbers w:val="0"/>
        <w:spacing w:after="100"/>
        <w:jc w:val="center"/>
        <w:rPr>
          <w:rFonts w:hint="default" w:ascii="Times New Roman" w:hAnsi="Times New Roman" w:cs="Times New Roman"/>
          <w:b/>
          <w:bCs/>
          <w:color w:val="auto"/>
          <w:sz w:val="22"/>
          <w:szCs w:val="22"/>
        </w:rPr>
      </w:pPr>
      <w:r>
        <w:rPr>
          <w:rStyle w:val="13"/>
          <w:rFonts w:hint="default" w:ascii="Times New Roman" w:hAnsi="Times New Roman" w:cs="Times New Roman"/>
          <w:b/>
          <w:bCs/>
          <w:color w:val="auto"/>
          <w:sz w:val="22"/>
          <w:szCs w:val="22"/>
        </w:rPr>
        <w:t>Prepared by:</w:t>
      </w:r>
    </w:p>
    <w:p w14:paraId="3A93F70B">
      <w:pPr>
        <w:pStyle w:val="12"/>
        <w:keepNext w:val="0"/>
        <w:keepLines w:val="0"/>
        <w:widowControl/>
        <w:suppressLineNumbers w:val="0"/>
        <w:spacing w:after="100"/>
        <w:jc w:val="center"/>
        <w:rPr>
          <w:rFonts w:hint="default" w:ascii="Times New Roman" w:hAnsi="Times New Roman" w:cs="Times New Roman"/>
          <w:b/>
          <w:bCs/>
          <w:color w:val="auto"/>
          <w:sz w:val="22"/>
          <w:szCs w:val="22"/>
          <w:lang w:val="en-US"/>
        </w:rPr>
      </w:pPr>
      <w:r>
        <w:rPr>
          <w:rFonts w:hint="default" w:ascii="Times New Roman" w:hAnsi="Times New Roman" w:cs="Times New Roman"/>
          <w:sz w:val="22"/>
          <w:szCs w:val="22"/>
        </w:rPr>
        <w:t>Sudeep Pithakote Magar (69935) — Group leader; project planning, report coordination, scope, schedule, budget and final integration.</w:t>
      </w:r>
    </w:p>
    <w:p w14:paraId="04A93AB8">
      <w:pPr>
        <w:pStyle w:val="12"/>
        <w:keepNext w:val="0"/>
        <w:keepLines w:val="0"/>
        <w:widowControl/>
        <w:suppressLineNumbers w:val="0"/>
        <w:spacing w:after="100"/>
        <w:jc w:val="center"/>
        <w:rPr>
          <w:rFonts w:hint="default" w:ascii="Times New Roman" w:hAnsi="Times New Roman" w:cs="Times New Roman"/>
          <w:b/>
          <w:bCs/>
          <w:color w:val="auto"/>
          <w:sz w:val="22"/>
          <w:szCs w:val="22"/>
          <w:lang w:val="en-US"/>
        </w:rPr>
      </w:pPr>
      <w:r>
        <w:rPr>
          <w:rFonts w:hint="default" w:ascii="Times New Roman" w:hAnsi="Times New Roman" w:cs="Times New Roman"/>
          <w:sz w:val="22"/>
          <w:szCs w:val="22"/>
        </w:rPr>
        <w:t>Rupesh Gurung (67626) — Risk register, issue management, change control and stakeholder analysis.</w:t>
      </w:r>
    </w:p>
    <w:p w14:paraId="2AF8BE50">
      <w:pPr>
        <w:pStyle w:val="12"/>
        <w:keepNext w:val="0"/>
        <w:keepLines w:val="0"/>
        <w:widowControl/>
        <w:suppressLineNumbers w:val="0"/>
        <w:spacing w:after="100"/>
        <w:ind w:left="720"/>
        <w:jc w:val="center"/>
        <w:rPr>
          <w:rFonts w:hint="default" w:ascii="Times New Roman" w:hAnsi="Times New Roman" w:cs="Times New Roman"/>
          <w:b/>
          <w:bCs/>
          <w:color w:val="auto"/>
          <w:sz w:val="22"/>
          <w:szCs w:val="22"/>
          <w:lang w:val="en-US"/>
        </w:rPr>
      </w:pPr>
      <w:r>
        <w:rPr>
          <w:rFonts w:hint="default" w:ascii="Times New Roman" w:hAnsi="Times New Roman" w:cs="Times New Roman"/>
          <w:sz w:val="22"/>
          <w:szCs w:val="22"/>
        </w:rPr>
        <w:t xml:space="preserve">Sushil Basnet (69879) — Technical solution planning, quality/testing content, GitHub workflow and </w:t>
      </w:r>
      <w:bookmarkStart w:id="0" w:name="_GoBack"/>
      <w:bookmarkEnd w:id="0"/>
      <w:r>
        <w:rPr>
          <w:rFonts w:hint="default" w:ascii="Times New Roman" w:hAnsi="Times New Roman" w:cs="Times New Roman"/>
          <w:sz w:val="22"/>
          <w:szCs w:val="22"/>
        </w:rPr>
        <w:t>technical communication plan.</w:t>
      </w:r>
    </w:p>
    <w:p w14:paraId="3C7D9AFD">
      <w:pPr>
        <w:pStyle w:val="2"/>
        <w:keepNext w:val="0"/>
        <w:keepLines w:val="0"/>
        <w:pageBreakBefore/>
        <w:widowControl/>
        <w:suppressLineNumbers w:val="0"/>
        <w:spacing w:after="100"/>
        <w:jc w:val="center"/>
        <w:rPr>
          <w:rFonts w:hint="default" w:ascii="Times New Roman" w:hAnsi="Times New Roman" w:cs="Times New Roman"/>
          <w:b/>
          <w:bCs/>
          <w:color w:val="auto"/>
          <w:sz w:val="22"/>
          <w:szCs w:val="22"/>
          <w:lang w:val="en-US"/>
        </w:rPr>
      </w:pPr>
      <w:r>
        <w:rPr>
          <w:rFonts w:hint="default" w:ascii="Times New Roman" w:hAnsi="Times New Roman" w:cs="Times New Roman"/>
          <w:sz w:val="22"/>
          <w:szCs w:val="22"/>
        </w:rPr>
        <w:t>Table of Contents</w:t>
      </w:r>
    </w:p>
    <w:p w14:paraId="59338B82">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Executive Summary</w:t>
      </w:r>
      <w:r>
        <w:rPr>
          <w:rFonts w:hint="default" w:ascii="Times New Roman" w:hAnsi="Times New Roman" w:cs="Times New Roman"/>
          <w:sz w:val="22"/>
          <w:szCs w:val="22"/>
        </w:rPr>
        <w:tab/>
      </w:r>
      <w:r>
        <w:rPr>
          <w:rFonts w:hint="default" w:ascii="Times New Roman" w:hAnsi="Times New Roman" w:cs="Times New Roman"/>
          <w:sz w:val="22"/>
          <w:szCs w:val="22"/>
        </w:rPr>
        <w:t>3</w:t>
      </w:r>
    </w:p>
    <w:p w14:paraId="740EDF8D">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 Project Overview and Introduction</w:t>
      </w:r>
      <w:r>
        <w:rPr>
          <w:rFonts w:hint="default" w:ascii="Times New Roman" w:hAnsi="Times New Roman" w:cs="Times New Roman"/>
          <w:sz w:val="22"/>
          <w:szCs w:val="22"/>
        </w:rPr>
        <w:tab/>
      </w:r>
      <w:r>
        <w:rPr>
          <w:rFonts w:hint="default" w:ascii="Times New Roman" w:hAnsi="Times New Roman" w:cs="Times New Roman"/>
          <w:sz w:val="22"/>
          <w:szCs w:val="22"/>
        </w:rPr>
        <w:t>3</w:t>
      </w:r>
    </w:p>
    <w:p w14:paraId="3062DF3A">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1.1 Project Background</w:t>
      </w:r>
      <w:r>
        <w:rPr>
          <w:rFonts w:hint="default" w:ascii="Times New Roman" w:hAnsi="Times New Roman" w:cs="Times New Roman"/>
          <w:sz w:val="22"/>
          <w:szCs w:val="22"/>
        </w:rPr>
        <w:tab/>
      </w:r>
      <w:r>
        <w:rPr>
          <w:rFonts w:hint="default" w:ascii="Times New Roman" w:hAnsi="Times New Roman" w:cs="Times New Roman"/>
          <w:sz w:val="22"/>
          <w:szCs w:val="22"/>
        </w:rPr>
        <w:t>3</w:t>
      </w:r>
    </w:p>
    <w:p w14:paraId="110C471B">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1.2 Problem Statement</w:t>
      </w:r>
      <w:r>
        <w:rPr>
          <w:rFonts w:hint="default" w:ascii="Times New Roman" w:hAnsi="Times New Roman" w:cs="Times New Roman"/>
          <w:sz w:val="22"/>
          <w:szCs w:val="22"/>
        </w:rPr>
        <w:tab/>
      </w:r>
      <w:r>
        <w:rPr>
          <w:rFonts w:hint="default" w:ascii="Times New Roman" w:hAnsi="Times New Roman" w:cs="Times New Roman"/>
          <w:sz w:val="22"/>
          <w:szCs w:val="22"/>
        </w:rPr>
        <w:t>3</w:t>
      </w:r>
    </w:p>
    <w:p w14:paraId="7BF12EF2">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1.3 Project Purpose</w:t>
      </w:r>
      <w:r>
        <w:rPr>
          <w:rFonts w:hint="default" w:ascii="Times New Roman" w:hAnsi="Times New Roman" w:cs="Times New Roman"/>
          <w:sz w:val="22"/>
          <w:szCs w:val="22"/>
        </w:rPr>
        <w:tab/>
      </w:r>
      <w:r>
        <w:rPr>
          <w:rFonts w:hint="default" w:ascii="Times New Roman" w:hAnsi="Times New Roman" w:cs="Times New Roman"/>
          <w:sz w:val="22"/>
          <w:szCs w:val="22"/>
        </w:rPr>
        <w:t>4</w:t>
      </w:r>
    </w:p>
    <w:p w14:paraId="5822694B">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1.4 Project Benefits</w:t>
      </w:r>
      <w:r>
        <w:rPr>
          <w:rFonts w:hint="default" w:ascii="Times New Roman" w:hAnsi="Times New Roman" w:cs="Times New Roman"/>
          <w:sz w:val="22"/>
          <w:szCs w:val="22"/>
        </w:rPr>
        <w:tab/>
      </w:r>
      <w:r>
        <w:rPr>
          <w:rFonts w:hint="default" w:ascii="Times New Roman" w:hAnsi="Times New Roman" w:cs="Times New Roman"/>
          <w:sz w:val="22"/>
          <w:szCs w:val="22"/>
        </w:rPr>
        <w:t>4</w:t>
      </w:r>
    </w:p>
    <w:p w14:paraId="27036C83">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2. Project Objectives and Success Criteria</w:t>
      </w:r>
      <w:r>
        <w:rPr>
          <w:rFonts w:hint="default" w:ascii="Times New Roman" w:hAnsi="Times New Roman" w:cs="Times New Roman"/>
          <w:sz w:val="22"/>
          <w:szCs w:val="22"/>
        </w:rPr>
        <w:tab/>
      </w:r>
      <w:r>
        <w:rPr>
          <w:rFonts w:hint="default" w:ascii="Times New Roman" w:hAnsi="Times New Roman" w:cs="Times New Roman"/>
          <w:sz w:val="22"/>
          <w:szCs w:val="22"/>
        </w:rPr>
        <w:t>4</w:t>
      </w:r>
    </w:p>
    <w:p w14:paraId="334A7199">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2.1 Project Objectives</w:t>
      </w:r>
      <w:r>
        <w:rPr>
          <w:rFonts w:hint="default" w:ascii="Times New Roman" w:hAnsi="Times New Roman" w:cs="Times New Roman"/>
          <w:sz w:val="22"/>
          <w:szCs w:val="22"/>
        </w:rPr>
        <w:tab/>
      </w:r>
      <w:r>
        <w:rPr>
          <w:rFonts w:hint="default" w:ascii="Times New Roman" w:hAnsi="Times New Roman" w:cs="Times New Roman"/>
          <w:sz w:val="22"/>
          <w:szCs w:val="22"/>
        </w:rPr>
        <w:t>4</w:t>
      </w:r>
    </w:p>
    <w:p w14:paraId="45FB96E7">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2.2 Measurable Success Criteria</w:t>
      </w:r>
      <w:r>
        <w:rPr>
          <w:rFonts w:hint="default" w:ascii="Times New Roman" w:hAnsi="Times New Roman" w:cs="Times New Roman"/>
          <w:sz w:val="22"/>
          <w:szCs w:val="22"/>
        </w:rPr>
        <w:tab/>
      </w:r>
      <w:r>
        <w:rPr>
          <w:rFonts w:hint="default" w:ascii="Times New Roman" w:hAnsi="Times New Roman" w:cs="Times New Roman"/>
          <w:sz w:val="22"/>
          <w:szCs w:val="22"/>
        </w:rPr>
        <w:t>5</w:t>
      </w:r>
    </w:p>
    <w:p w14:paraId="21C89C2F">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3. Project Charter</w:t>
      </w:r>
      <w:r>
        <w:rPr>
          <w:rFonts w:hint="default" w:ascii="Times New Roman" w:hAnsi="Times New Roman" w:cs="Times New Roman"/>
          <w:sz w:val="22"/>
          <w:szCs w:val="22"/>
        </w:rPr>
        <w:tab/>
      </w:r>
      <w:r>
        <w:rPr>
          <w:rFonts w:hint="default" w:ascii="Times New Roman" w:hAnsi="Times New Roman" w:cs="Times New Roman"/>
          <w:sz w:val="22"/>
          <w:szCs w:val="22"/>
        </w:rPr>
        <w:t>5</w:t>
      </w:r>
    </w:p>
    <w:p w14:paraId="50E708F0">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3.1–3.7 Charter details and approval</w:t>
      </w:r>
      <w:r>
        <w:rPr>
          <w:rFonts w:hint="default" w:ascii="Times New Roman" w:hAnsi="Times New Roman" w:cs="Times New Roman"/>
          <w:sz w:val="22"/>
          <w:szCs w:val="22"/>
        </w:rPr>
        <w:tab/>
      </w:r>
      <w:r>
        <w:rPr>
          <w:rFonts w:hint="default" w:ascii="Times New Roman" w:hAnsi="Times New Roman" w:cs="Times New Roman"/>
          <w:sz w:val="22"/>
          <w:szCs w:val="22"/>
        </w:rPr>
        <w:t>5</w:t>
      </w:r>
    </w:p>
    <w:p w14:paraId="19344ABD">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4. Project Scope Statement</w:t>
      </w:r>
      <w:r>
        <w:rPr>
          <w:rFonts w:hint="default" w:ascii="Times New Roman" w:hAnsi="Times New Roman" w:cs="Times New Roman"/>
          <w:sz w:val="22"/>
          <w:szCs w:val="22"/>
        </w:rPr>
        <w:tab/>
      </w:r>
      <w:r>
        <w:rPr>
          <w:rFonts w:hint="default" w:ascii="Times New Roman" w:hAnsi="Times New Roman" w:cs="Times New Roman"/>
          <w:sz w:val="22"/>
          <w:szCs w:val="22"/>
        </w:rPr>
        <w:t>7</w:t>
      </w:r>
    </w:p>
    <w:p w14:paraId="50AB03B9">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4.1–4.5 Scope and acceptance</w:t>
      </w:r>
      <w:r>
        <w:rPr>
          <w:rFonts w:hint="default" w:ascii="Times New Roman" w:hAnsi="Times New Roman" w:cs="Times New Roman"/>
          <w:sz w:val="22"/>
          <w:szCs w:val="22"/>
        </w:rPr>
        <w:tab/>
      </w:r>
      <w:r>
        <w:rPr>
          <w:rFonts w:hint="default" w:ascii="Times New Roman" w:hAnsi="Times New Roman" w:cs="Times New Roman"/>
          <w:sz w:val="22"/>
          <w:szCs w:val="22"/>
        </w:rPr>
        <w:t>7</w:t>
      </w:r>
    </w:p>
    <w:p w14:paraId="4060A2DD">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5. Work Breakdown Structure (WBS)</w:t>
      </w:r>
      <w:r>
        <w:rPr>
          <w:rFonts w:hint="default" w:ascii="Times New Roman" w:hAnsi="Times New Roman" w:cs="Times New Roman"/>
          <w:sz w:val="22"/>
          <w:szCs w:val="22"/>
        </w:rPr>
        <w:tab/>
      </w:r>
      <w:r>
        <w:rPr>
          <w:rFonts w:hint="default" w:ascii="Times New Roman" w:hAnsi="Times New Roman" w:cs="Times New Roman"/>
          <w:sz w:val="22"/>
          <w:szCs w:val="22"/>
        </w:rPr>
        <w:t>8</w:t>
      </w:r>
    </w:p>
    <w:p w14:paraId="767B451C">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5.1–5.2 WBS overview and structure</w:t>
      </w:r>
      <w:r>
        <w:rPr>
          <w:rFonts w:hint="default" w:ascii="Times New Roman" w:hAnsi="Times New Roman" w:cs="Times New Roman"/>
          <w:sz w:val="22"/>
          <w:szCs w:val="22"/>
        </w:rPr>
        <w:tab/>
      </w:r>
      <w:r>
        <w:rPr>
          <w:rFonts w:hint="default" w:ascii="Times New Roman" w:hAnsi="Times New Roman" w:cs="Times New Roman"/>
          <w:sz w:val="22"/>
          <w:szCs w:val="22"/>
        </w:rPr>
        <w:t>8</w:t>
      </w:r>
    </w:p>
    <w:p w14:paraId="5EC6753B">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6. Project Schedule and Gantt Chart</w:t>
      </w:r>
      <w:r>
        <w:rPr>
          <w:rFonts w:hint="default" w:ascii="Times New Roman" w:hAnsi="Times New Roman" w:cs="Times New Roman"/>
          <w:sz w:val="22"/>
          <w:szCs w:val="22"/>
        </w:rPr>
        <w:tab/>
      </w:r>
      <w:r>
        <w:rPr>
          <w:rFonts w:hint="default" w:ascii="Times New Roman" w:hAnsi="Times New Roman" w:cs="Times New Roman"/>
          <w:sz w:val="22"/>
          <w:szCs w:val="22"/>
        </w:rPr>
        <w:t>9</w:t>
      </w:r>
    </w:p>
    <w:p w14:paraId="2FB0C2C0">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6.1–6.4 Schedule, Gantt, milestones and monitoring</w:t>
      </w:r>
      <w:r>
        <w:rPr>
          <w:rFonts w:hint="default" w:ascii="Times New Roman" w:hAnsi="Times New Roman" w:cs="Times New Roman"/>
          <w:sz w:val="22"/>
          <w:szCs w:val="22"/>
        </w:rPr>
        <w:tab/>
      </w:r>
      <w:r>
        <w:rPr>
          <w:rFonts w:hint="default" w:ascii="Times New Roman" w:hAnsi="Times New Roman" w:cs="Times New Roman"/>
          <w:sz w:val="22"/>
          <w:szCs w:val="22"/>
        </w:rPr>
        <w:t>9</w:t>
      </w:r>
    </w:p>
    <w:p w14:paraId="592C1A6B">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7. Resource Allocation and Responsibility Matrix</w:t>
      </w:r>
      <w:r>
        <w:rPr>
          <w:rFonts w:hint="default" w:ascii="Times New Roman" w:hAnsi="Times New Roman" w:cs="Times New Roman"/>
          <w:sz w:val="22"/>
          <w:szCs w:val="22"/>
        </w:rPr>
        <w:tab/>
      </w:r>
      <w:r>
        <w:rPr>
          <w:rFonts w:hint="default" w:ascii="Times New Roman" w:hAnsi="Times New Roman" w:cs="Times New Roman"/>
          <w:sz w:val="22"/>
          <w:szCs w:val="22"/>
        </w:rPr>
        <w:t>11</w:t>
      </w:r>
    </w:p>
    <w:p w14:paraId="5165A907">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7.1–7.3 Resources, RACI and monitoring</w:t>
      </w:r>
      <w:r>
        <w:rPr>
          <w:rFonts w:hint="default" w:ascii="Times New Roman" w:hAnsi="Times New Roman" w:cs="Times New Roman"/>
          <w:sz w:val="22"/>
          <w:szCs w:val="22"/>
        </w:rPr>
        <w:tab/>
      </w:r>
      <w:r>
        <w:rPr>
          <w:rFonts w:hint="default" w:ascii="Times New Roman" w:hAnsi="Times New Roman" w:cs="Times New Roman"/>
          <w:sz w:val="22"/>
          <w:szCs w:val="22"/>
        </w:rPr>
        <w:t>11</w:t>
      </w:r>
    </w:p>
    <w:p w14:paraId="6C8607B0">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8. Proposed Project Budget</w:t>
      </w:r>
      <w:r>
        <w:rPr>
          <w:rFonts w:hint="default" w:ascii="Times New Roman" w:hAnsi="Times New Roman" w:cs="Times New Roman"/>
          <w:sz w:val="22"/>
          <w:szCs w:val="22"/>
        </w:rPr>
        <w:tab/>
      </w:r>
      <w:r>
        <w:rPr>
          <w:rFonts w:hint="default" w:ascii="Times New Roman" w:hAnsi="Times New Roman" w:cs="Times New Roman"/>
          <w:sz w:val="22"/>
          <w:szCs w:val="22"/>
        </w:rPr>
        <w:t>13</w:t>
      </w:r>
    </w:p>
    <w:p w14:paraId="1D443ECD">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8.1–8.2 Budget estimate and justification</w:t>
      </w:r>
      <w:r>
        <w:rPr>
          <w:rFonts w:hint="default" w:ascii="Times New Roman" w:hAnsi="Times New Roman" w:cs="Times New Roman"/>
          <w:sz w:val="22"/>
          <w:szCs w:val="22"/>
        </w:rPr>
        <w:tab/>
      </w:r>
      <w:r>
        <w:rPr>
          <w:rFonts w:hint="default" w:ascii="Times New Roman" w:hAnsi="Times New Roman" w:cs="Times New Roman"/>
          <w:sz w:val="22"/>
          <w:szCs w:val="22"/>
        </w:rPr>
        <w:t>13</w:t>
      </w:r>
    </w:p>
    <w:p w14:paraId="694B0EE7">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9. Risk Management Approach and Risk Register</w:t>
      </w:r>
      <w:r>
        <w:rPr>
          <w:rFonts w:hint="default" w:ascii="Times New Roman" w:hAnsi="Times New Roman" w:cs="Times New Roman"/>
          <w:sz w:val="22"/>
          <w:szCs w:val="22"/>
        </w:rPr>
        <w:tab/>
      </w:r>
      <w:r>
        <w:rPr>
          <w:rFonts w:hint="default" w:ascii="Times New Roman" w:hAnsi="Times New Roman" w:cs="Times New Roman"/>
          <w:sz w:val="22"/>
          <w:szCs w:val="22"/>
        </w:rPr>
        <w:t>14</w:t>
      </w:r>
    </w:p>
    <w:p w14:paraId="53CE276F">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10. Issue Management Process and Issue Log</w:t>
      </w:r>
      <w:r>
        <w:rPr>
          <w:rFonts w:hint="default" w:ascii="Times New Roman" w:hAnsi="Times New Roman" w:cs="Times New Roman"/>
          <w:sz w:val="22"/>
          <w:szCs w:val="22"/>
        </w:rPr>
        <w:tab/>
      </w:r>
      <w:r>
        <w:rPr>
          <w:rFonts w:hint="default" w:ascii="Times New Roman" w:hAnsi="Times New Roman" w:cs="Times New Roman"/>
          <w:sz w:val="22"/>
          <w:szCs w:val="22"/>
        </w:rPr>
        <w:t>15</w:t>
      </w:r>
    </w:p>
    <w:p w14:paraId="0EF83F12">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11. Change Request Management and Change Control Log</w:t>
      </w:r>
      <w:r>
        <w:rPr>
          <w:rFonts w:hint="default" w:ascii="Times New Roman" w:hAnsi="Times New Roman" w:cs="Times New Roman"/>
          <w:sz w:val="22"/>
          <w:szCs w:val="22"/>
        </w:rPr>
        <w:tab/>
      </w:r>
      <w:r>
        <w:rPr>
          <w:rFonts w:hint="default" w:ascii="Times New Roman" w:hAnsi="Times New Roman" w:cs="Times New Roman"/>
          <w:sz w:val="22"/>
          <w:szCs w:val="22"/>
        </w:rPr>
        <w:t>15</w:t>
      </w:r>
    </w:p>
    <w:p w14:paraId="189DD205">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12. Stakeholder Analysis and Escalation Responsibilities</w:t>
      </w:r>
      <w:r>
        <w:rPr>
          <w:rFonts w:hint="default" w:ascii="Times New Roman" w:hAnsi="Times New Roman" w:cs="Times New Roman"/>
          <w:sz w:val="22"/>
          <w:szCs w:val="22"/>
        </w:rPr>
        <w:tab/>
      </w:r>
      <w:r>
        <w:rPr>
          <w:rFonts w:hint="default" w:ascii="Times New Roman" w:hAnsi="Times New Roman" w:cs="Times New Roman"/>
          <w:sz w:val="22"/>
          <w:szCs w:val="22"/>
        </w:rPr>
        <w:t>16</w:t>
      </w:r>
    </w:p>
    <w:p w14:paraId="54F7DFBF">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12.1–12.2 Roles and escalation</w:t>
      </w:r>
      <w:r>
        <w:rPr>
          <w:rFonts w:hint="default" w:ascii="Times New Roman" w:hAnsi="Times New Roman" w:cs="Times New Roman"/>
          <w:sz w:val="22"/>
          <w:szCs w:val="22"/>
        </w:rPr>
        <w:tab/>
      </w:r>
      <w:r>
        <w:rPr>
          <w:rFonts w:hint="default" w:ascii="Times New Roman" w:hAnsi="Times New Roman" w:cs="Times New Roman"/>
          <w:sz w:val="22"/>
          <w:szCs w:val="22"/>
        </w:rPr>
        <w:t>16</w:t>
      </w:r>
    </w:p>
    <w:p w14:paraId="7785D133">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13. Assumptions, Constraints and Dependencies</w:t>
      </w:r>
      <w:r>
        <w:rPr>
          <w:rFonts w:hint="default" w:ascii="Times New Roman" w:hAnsi="Times New Roman" w:cs="Times New Roman"/>
          <w:sz w:val="22"/>
          <w:szCs w:val="22"/>
        </w:rPr>
        <w:tab/>
      </w:r>
      <w:r>
        <w:rPr>
          <w:rFonts w:hint="default" w:ascii="Times New Roman" w:hAnsi="Times New Roman" w:cs="Times New Roman"/>
          <w:sz w:val="22"/>
          <w:szCs w:val="22"/>
        </w:rPr>
        <w:t>16</w:t>
      </w:r>
    </w:p>
    <w:p w14:paraId="4BCFD250">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13.1–13.3 Assumptions, constraints and dependencies</w:t>
      </w:r>
      <w:r>
        <w:rPr>
          <w:rFonts w:hint="default" w:ascii="Times New Roman" w:hAnsi="Times New Roman" w:cs="Times New Roman"/>
          <w:sz w:val="22"/>
          <w:szCs w:val="22"/>
        </w:rPr>
        <w:tab/>
      </w:r>
      <w:r>
        <w:rPr>
          <w:rFonts w:hint="default" w:ascii="Times New Roman" w:hAnsi="Times New Roman" w:cs="Times New Roman"/>
          <w:sz w:val="22"/>
          <w:szCs w:val="22"/>
        </w:rPr>
        <w:t>16</w:t>
      </w:r>
    </w:p>
    <w:p w14:paraId="491DE655">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14. Configuration Management and GitHub Version Control</w:t>
      </w:r>
      <w:r>
        <w:rPr>
          <w:rFonts w:hint="default" w:ascii="Times New Roman" w:hAnsi="Times New Roman" w:cs="Times New Roman"/>
          <w:sz w:val="22"/>
          <w:szCs w:val="22"/>
        </w:rPr>
        <w:tab/>
      </w:r>
      <w:r>
        <w:rPr>
          <w:rFonts w:hint="default" w:ascii="Times New Roman" w:hAnsi="Times New Roman" w:cs="Times New Roman"/>
          <w:sz w:val="22"/>
          <w:szCs w:val="22"/>
        </w:rPr>
        <w:t>17</w:t>
      </w:r>
    </w:p>
    <w:p w14:paraId="7F3389CA">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14.1–14.3 Repository, team workflow and configuration control</w:t>
      </w:r>
      <w:r>
        <w:rPr>
          <w:rFonts w:hint="default" w:ascii="Times New Roman" w:hAnsi="Times New Roman" w:cs="Times New Roman"/>
          <w:sz w:val="22"/>
          <w:szCs w:val="22"/>
        </w:rPr>
        <w:tab/>
      </w:r>
      <w:r>
        <w:rPr>
          <w:rFonts w:hint="default" w:ascii="Times New Roman" w:hAnsi="Times New Roman" w:cs="Times New Roman"/>
          <w:sz w:val="22"/>
          <w:szCs w:val="22"/>
        </w:rPr>
        <w:t>17</w:t>
      </w:r>
    </w:p>
    <w:p w14:paraId="31F03867">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15. Technical Solution Design and Resources</w:t>
      </w:r>
      <w:r>
        <w:rPr>
          <w:rFonts w:hint="default" w:ascii="Times New Roman" w:hAnsi="Times New Roman" w:cs="Times New Roman"/>
          <w:sz w:val="22"/>
          <w:szCs w:val="22"/>
        </w:rPr>
        <w:tab/>
      </w:r>
      <w:r>
        <w:rPr>
          <w:rFonts w:hint="default" w:ascii="Times New Roman" w:hAnsi="Times New Roman" w:cs="Times New Roman"/>
          <w:sz w:val="22"/>
          <w:szCs w:val="22"/>
        </w:rPr>
        <w:t>18</w:t>
      </w:r>
    </w:p>
    <w:p w14:paraId="54F4DB36">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15.1–15.2 Solution design and technical resources</w:t>
      </w:r>
      <w:r>
        <w:rPr>
          <w:rFonts w:hint="default" w:ascii="Times New Roman" w:hAnsi="Times New Roman" w:cs="Times New Roman"/>
          <w:sz w:val="22"/>
          <w:szCs w:val="22"/>
        </w:rPr>
        <w:tab/>
      </w:r>
      <w:r>
        <w:rPr>
          <w:rFonts w:hint="default" w:ascii="Times New Roman" w:hAnsi="Times New Roman" w:cs="Times New Roman"/>
          <w:sz w:val="22"/>
          <w:szCs w:val="22"/>
        </w:rPr>
        <w:t>18</w:t>
      </w:r>
    </w:p>
    <w:p w14:paraId="15DE276C">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16. Quality Management and Acceptance Criteria</w:t>
      </w:r>
      <w:r>
        <w:rPr>
          <w:rFonts w:hint="default" w:ascii="Times New Roman" w:hAnsi="Times New Roman" w:cs="Times New Roman"/>
          <w:sz w:val="22"/>
          <w:szCs w:val="22"/>
        </w:rPr>
        <w:tab/>
      </w:r>
      <w:r>
        <w:rPr>
          <w:rFonts w:hint="default" w:ascii="Times New Roman" w:hAnsi="Times New Roman" w:cs="Times New Roman"/>
          <w:sz w:val="22"/>
          <w:szCs w:val="22"/>
        </w:rPr>
        <w:t>19</w:t>
      </w:r>
    </w:p>
    <w:p w14:paraId="1C911148">
      <w:pPr>
        <w:tabs>
          <w:tab w:val="right" w:leader="dot" w:pos="9576"/>
        </w:tabs>
        <w:spacing w:before="0" w:after="0" w:line="240" w:lineRule="auto"/>
        <w:ind w:left="259"/>
        <w:jc w:val="center"/>
        <w:rPr>
          <w:rFonts w:hint="default" w:ascii="Times New Roman" w:hAnsi="Times New Roman" w:cs="Times New Roman"/>
          <w:sz w:val="22"/>
          <w:szCs w:val="22"/>
        </w:rPr>
      </w:pPr>
      <w:r>
        <w:rPr>
          <w:rFonts w:hint="default" w:ascii="Times New Roman" w:hAnsi="Times New Roman" w:cs="Times New Roman"/>
          <w:sz w:val="22"/>
          <w:szCs w:val="22"/>
        </w:rPr>
        <w:t>16.1 Testing Approach</w:t>
      </w:r>
      <w:r>
        <w:rPr>
          <w:rFonts w:hint="default" w:ascii="Times New Roman" w:hAnsi="Times New Roman" w:cs="Times New Roman"/>
          <w:sz w:val="22"/>
          <w:szCs w:val="22"/>
        </w:rPr>
        <w:tab/>
      </w:r>
      <w:r>
        <w:rPr>
          <w:rFonts w:hint="default" w:ascii="Times New Roman" w:hAnsi="Times New Roman" w:cs="Times New Roman"/>
          <w:sz w:val="22"/>
          <w:szCs w:val="22"/>
        </w:rPr>
        <w:t>20</w:t>
      </w:r>
    </w:p>
    <w:p w14:paraId="565DBE7C">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17. Communication Management Plan</w:t>
      </w:r>
      <w:r>
        <w:rPr>
          <w:rFonts w:hint="default" w:ascii="Times New Roman" w:hAnsi="Times New Roman" w:cs="Times New Roman"/>
          <w:sz w:val="22"/>
          <w:szCs w:val="22"/>
        </w:rPr>
        <w:tab/>
      </w:r>
      <w:r>
        <w:rPr>
          <w:rFonts w:hint="default" w:ascii="Times New Roman" w:hAnsi="Times New Roman" w:cs="Times New Roman"/>
          <w:sz w:val="22"/>
          <w:szCs w:val="22"/>
        </w:rPr>
        <w:t>21</w:t>
      </w:r>
    </w:p>
    <w:p w14:paraId="13014195">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18. Conclusion and Recommendations</w:t>
      </w:r>
      <w:r>
        <w:rPr>
          <w:rFonts w:hint="default" w:ascii="Times New Roman" w:hAnsi="Times New Roman" w:cs="Times New Roman"/>
          <w:sz w:val="22"/>
          <w:szCs w:val="22"/>
        </w:rPr>
        <w:tab/>
      </w:r>
      <w:r>
        <w:rPr>
          <w:rFonts w:hint="default" w:ascii="Times New Roman" w:hAnsi="Times New Roman" w:cs="Times New Roman"/>
          <w:sz w:val="22"/>
          <w:szCs w:val="22"/>
        </w:rPr>
        <w:t>21</w:t>
      </w:r>
    </w:p>
    <w:p w14:paraId="3C5A2ED5">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19. References</w:t>
      </w:r>
      <w:r>
        <w:rPr>
          <w:rFonts w:hint="default" w:ascii="Times New Roman" w:hAnsi="Times New Roman" w:cs="Times New Roman"/>
          <w:sz w:val="22"/>
          <w:szCs w:val="22"/>
        </w:rPr>
        <w:tab/>
      </w:r>
      <w:r>
        <w:rPr>
          <w:rFonts w:hint="default" w:ascii="Times New Roman" w:hAnsi="Times New Roman" w:cs="Times New Roman"/>
          <w:sz w:val="22"/>
          <w:szCs w:val="22"/>
        </w:rPr>
        <w:t>22</w:t>
      </w:r>
    </w:p>
    <w:p w14:paraId="65E0F8DB">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Appendix A: GitHub Evidence to Add Before Submission</w:t>
      </w:r>
      <w:r>
        <w:rPr>
          <w:rFonts w:hint="default" w:ascii="Times New Roman" w:hAnsi="Times New Roman" w:cs="Times New Roman"/>
          <w:sz w:val="22"/>
          <w:szCs w:val="22"/>
        </w:rPr>
        <w:tab/>
      </w:r>
      <w:r>
        <w:rPr>
          <w:rFonts w:hint="default" w:ascii="Times New Roman" w:hAnsi="Times New Roman" w:cs="Times New Roman"/>
          <w:sz w:val="22"/>
          <w:szCs w:val="22"/>
        </w:rPr>
        <w:t>22</w:t>
      </w:r>
    </w:p>
    <w:p w14:paraId="7B0C7A68">
      <w:pPr>
        <w:tabs>
          <w:tab w:val="right" w:leader="dot" w:pos="9576"/>
        </w:tabs>
        <w:spacing w:before="0" w:after="0" w:line="240" w:lineRule="auto"/>
        <w:ind w:left="0"/>
        <w:jc w:val="center"/>
        <w:rPr>
          <w:rFonts w:hint="default" w:ascii="Times New Roman" w:hAnsi="Times New Roman" w:cs="Times New Roman"/>
          <w:sz w:val="22"/>
          <w:szCs w:val="22"/>
        </w:rPr>
      </w:pPr>
      <w:r>
        <w:rPr>
          <w:rFonts w:hint="default" w:ascii="Times New Roman" w:hAnsi="Times New Roman" w:cs="Times New Roman"/>
          <w:sz w:val="22"/>
          <w:szCs w:val="22"/>
        </w:rPr>
        <w:t>Appendix B: Register Status Note</w:t>
      </w:r>
      <w:r>
        <w:rPr>
          <w:rFonts w:hint="default" w:ascii="Times New Roman" w:hAnsi="Times New Roman" w:cs="Times New Roman"/>
          <w:sz w:val="22"/>
          <w:szCs w:val="22"/>
        </w:rPr>
        <w:tab/>
      </w:r>
      <w:r>
        <w:rPr>
          <w:rFonts w:hint="default" w:ascii="Times New Roman" w:hAnsi="Times New Roman" w:cs="Times New Roman"/>
          <w:sz w:val="22"/>
          <w:szCs w:val="22"/>
        </w:rPr>
        <w:t>22</w:t>
      </w:r>
    </w:p>
    <w:p w14:paraId="0E26B5D5">
      <w:pPr>
        <w:pStyle w:val="2"/>
        <w:keepNext w:val="0"/>
        <w:keepLines w:val="0"/>
        <w:pageBreakBefore/>
        <w:widowControl/>
        <w:suppressLineNumbers w:val="0"/>
        <w:jc w:val="center"/>
        <w:rPr>
          <w:rFonts w:hint="default" w:ascii="Times New Roman" w:hAnsi="Times New Roman" w:cs="Times New Roman"/>
          <w:b/>
          <w:bCs/>
          <w:color w:val="auto"/>
          <w:sz w:val="21"/>
          <w:szCs w:val="21"/>
        </w:rPr>
      </w:pPr>
      <w:r>
        <w:rPr>
          <w:rFonts w:hint="default" w:ascii="Times New Roman" w:hAnsi="Times New Roman" w:cs="Times New Roman"/>
          <w:color w:val="auto"/>
          <w:sz w:val="21"/>
          <w:szCs w:val="21"/>
        </w:rPr>
        <w:t>AI-Powered Chatbot for VIT Student Support Automation</w:t>
      </w:r>
    </w:p>
    <w:p w14:paraId="02F11B4C">
      <w:pPr>
        <w:rPr>
          <w:rFonts w:hint="default" w:ascii="Times New Roman" w:hAnsi="Times New Roman" w:cs="Times New Roman"/>
          <w:b/>
          <w:bCs/>
          <w:color w:val="auto"/>
          <w:sz w:val="21"/>
          <w:szCs w:val="21"/>
        </w:rPr>
      </w:pPr>
    </w:p>
    <w:p w14:paraId="5B217B92">
      <w:pPr>
        <w:pStyle w:val="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Executive Summary</w:t>
      </w:r>
    </w:p>
    <w:p w14:paraId="56DDF468">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This project proposes an AI-Powered Chatbot / Student Support System for the Victorian Institute of Technology (VIT). The system aims to help students access important academic information quickly and easily through an AI chatbot.</w:t>
      </w:r>
    </w:p>
    <w:p w14:paraId="42C941AB">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proposed chatbot will provide answers to frequently asked questions about course information, assessments, timetables, student support services, and important college procedures. It will use an approved knowledge base and, where technically feasible and authorised, integrate with existing student systems.</w:t>
      </w:r>
    </w:p>
    <w:p w14:paraId="6BAD15E9">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will be planned over 12 weeks, covering project initiation, requirements gathering, system design, development, integration, testing, user acceptance testing, deployment, and handover. The project team will allocate responsibilities, monitor progress, manage risks, and evaluate the system against agreed success criteria.</w:t>
      </w:r>
    </w:p>
    <w:p w14:paraId="7D839A5C">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sz w:val="21"/>
          <w:szCs w:val="21"/>
        </w:rPr>
        <w:t>The expected benefits include faster access to information, reduced repetitive enquiries for student support staff, improved student experience, and more consistent responses. Privacy, security, accuracy, and appropriate human support will be considered throughout the project. The anticipated benefits are consistent with published discussions of customer-support and IT-service chatbots (Uzoka et al., 2024; Malla, 2025).</w:t>
      </w:r>
    </w:p>
    <w:p w14:paraId="67723876">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proposed project budget is AUD $120,000. The project’s success will be assessed through functional testing, user feedback, response accuracy, and achievement of the agreed project deliverables within the planned schedule and budget.</w:t>
      </w:r>
    </w:p>
    <w:p w14:paraId="1A78F6F3">
      <w:pPr>
        <w:rPr>
          <w:rFonts w:hint="default" w:ascii="Times New Roman" w:hAnsi="Times New Roman" w:cs="Times New Roman"/>
          <w:b/>
          <w:bCs/>
          <w:color w:val="auto"/>
          <w:sz w:val="21"/>
          <w:szCs w:val="21"/>
        </w:rPr>
      </w:pPr>
    </w:p>
    <w:p w14:paraId="372DAED2">
      <w:pPr>
        <w:pStyle w:val="2"/>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sz w:val="21"/>
          <w:szCs w:val="21"/>
        </w:rPr>
        <w:t>1. Project Overview and Introduction</w:t>
      </w:r>
    </w:p>
    <w:p w14:paraId="3D1BF80F">
      <w:pPr>
        <w:pStyle w:val="3"/>
        <w:keepNext w:val="0"/>
        <w:keepLines w:val="0"/>
        <w:widowControl/>
        <w:suppressLineNumbers w:val="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1.1 Project Background</w:t>
      </w:r>
    </w:p>
    <w:p w14:paraId="4C6E54F6">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AI-Powered Chatbot / Student Support System is a proposed project for the Victorian Institute of Technology (VIT). Students often require information about course requirements, learning materials, assignment deadlines, Learning Management System (LMS) access and available student support services. Finding accurate information can take time, particularly when support staff are unavailable.</w:t>
      </w:r>
    </w:p>
    <w:p w14:paraId="7096B948">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proposed system will use an artificial intelligence (AI) chatbot to provide students with quick access to common questions and approved institutional information. The chatbot will offer a conversational interface through which students can ask questions and receive relevant responses. When a question is complex, sensitive or outside the chatbot's approved knowledge base, the system will direct the student to the appropriate VIT support staff.</w:t>
      </w:r>
    </w:p>
    <w:p w14:paraId="3DE670C6">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will focus on planning, designing, developing and testing a secure and reliable student support solution. It will consider stakeholder requirements, system design, chatbot development, integration planning, quality assurance, cybersecurity, privacy, training and project handover.</w:t>
      </w:r>
    </w:p>
    <w:p w14:paraId="142E9971">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expected benefits include improved access to student information, more consistent responses and reduced repetitive enquiries for support staff. These benefits will be evaluated through testing and stakeholder feedback rather than assumed to have already been achieved.</w:t>
      </w:r>
    </w:p>
    <w:p w14:paraId="394BF4D8">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 Problem Statement</w:t>
      </w:r>
    </w:p>
    <w:p w14:paraId="4E7AB501">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Students may experience delays when searching for information about their courses, assignments, learning platforms and support services. Support staff may also spend considerable time responding to repetitive questions that could be addressed through approved information resources.</w:t>
      </w:r>
    </w:p>
    <w:p w14:paraId="3426A6FD">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Without a centralised and accessible support channel, students may have difficulty locating the information they need. The proposed AI-Powered Chatbot / Student Support System aims to address this problem by providing a chatbot that can answer common questions and refer more complex enquiries to authorised staff.</w:t>
      </w:r>
    </w:p>
    <w:p w14:paraId="300E2A47">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system must provide reliable information, protect student privacy and avoid making unauthorised academic or administrative decisions.</w:t>
      </w:r>
    </w:p>
    <w:p w14:paraId="51E389F8">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 Project Purpose</w:t>
      </w:r>
    </w:p>
    <w:p w14:paraId="125625DE">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purpose of this project is to develop a structured project management plan for an AI-powered student support chatbot at VIT. The plan will define the project scope, objectives, deliverables, schedule, resources, estimated budget, responsibilities, risks and quality requirements.</w:t>
      </w:r>
    </w:p>
    <w:p w14:paraId="4794AFC1">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will establish a clear approach for delivering and evaluating a proposed chatbot solution within an estimated 12-week period, subject to approval of the project plan and availability of the required resources.</w:t>
      </w:r>
    </w:p>
    <w:p w14:paraId="6737EC56">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 Project Benefits</w:t>
      </w:r>
    </w:p>
    <w:p w14:paraId="394BDA3A">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expected benefits are:</w:t>
      </w:r>
    </w:p>
    <w:p w14:paraId="7FDFC124">
      <w:pPr>
        <w:pStyle w:val="12"/>
        <w:keepNext w:val="0"/>
        <w:keepLines w:val="0"/>
        <w:widowControl/>
        <w:numPr>
          <w:ilvl w:val="0"/>
          <w:numId w:val="3"/>
        </w:numPr>
        <w:suppressLineNumbers w:val="0"/>
        <w:ind w:left="420" w:leftChars="0" w:hanging="420" w:firstLineChars="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Improved accessibility:</w:t>
      </w:r>
      <w:r>
        <w:rPr>
          <w:rFonts w:hint="default" w:ascii="Times New Roman" w:hAnsi="Times New Roman" w:cs="Times New Roman"/>
          <w:color w:val="auto"/>
          <w:sz w:val="21"/>
          <w:szCs w:val="21"/>
        </w:rPr>
        <w:t xml:space="preserve"> Students can access approved common information through a chatbot at any time, subject to service availability.</w:t>
      </w:r>
    </w:p>
    <w:p w14:paraId="30CF233A">
      <w:pPr>
        <w:pStyle w:val="12"/>
        <w:keepNext w:val="0"/>
        <w:keepLines w:val="0"/>
        <w:widowControl/>
        <w:numPr>
          <w:ilvl w:val="0"/>
          <w:numId w:val="3"/>
        </w:numPr>
        <w:suppressLineNumbers w:val="0"/>
        <w:ind w:left="420" w:leftChars="0" w:hanging="420" w:firstLineChars="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Faster responses:</w:t>
      </w:r>
      <w:r>
        <w:rPr>
          <w:rFonts w:hint="default" w:ascii="Times New Roman" w:hAnsi="Times New Roman" w:cs="Times New Roman"/>
          <w:color w:val="auto"/>
          <w:sz w:val="21"/>
          <w:szCs w:val="21"/>
        </w:rPr>
        <w:t xml:space="preserve"> Students may receive immediate responses to frequently asked questions.</w:t>
      </w:r>
    </w:p>
    <w:p w14:paraId="39052C53">
      <w:pPr>
        <w:pStyle w:val="12"/>
        <w:keepNext w:val="0"/>
        <w:keepLines w:val="0"/>
        <w:widowControl/>
        <w:numPr>
          <w:ilvl w:val="0"/>
          <w:numId w:val="3"/>
        </w:numPr>
        <w:suppressLineNumbers w:val="0"/>
        <w:ind w:left="420" w:leftChars="0" w:hanging="420" w:firstLineChars="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Consistent information:</w:t>
      </w:r>
      <w:r>
        <w:rPr>
          <w:rFonts w:hint="default" w:ascii="Times New Roman" w:hAnsi="Times New Roman" w:cs="Times New Roman"/>
          <w:color w:val="auto"/>
          <w:sz w:val="21"/>
          <w:szCs w:val="21"/>
        </w:rPr>
        <w:t xml:space="preserve"> Responses can be based on a validated knowledge base containing approved institutional information.</w:t>
      </w:r>
    </w:p>
    <w:p w14:paraId="5EEBAB0C">
      <w:pPr>
        <w:pStyle w:val="12"/>
        <w:keepNext w:val="0"/>
        <w:keepLines w:val="0"/>
        <w:widowControl/>
        <w:numPr>
          <w:ilvl w:val="0"/>
          <w:numId w:val="3"/>
        </w:numPr>
        <w:suppressLineNumbers w:val="0"/>
        <w:ind w:left="420" w:leftChars="0" w:hanging="420" w:firstLineChars="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Reduced repetitive enquiries:</w:t>
      </w:r>
      <w:r>
        <w:rPr>
          <w:rFonts w:hint="default" w:ascii="Times New Roman" w:hAnsi="Times New Roman" w:cs="Times New Roman"/>
          <w:color w:val="auto"/>
          <w:sz w:val="21"/>
          <w:szCs w:val="21"/>
        </w:rPr>
        <w:t xml:space="preserve"> Support staff may spend less time responding to common questions.</w:t>
      </w:r>
    </w:p>
    <w:p w14:paraId="17B4416C">
      <w:pPr>
        <w:pStyle w:val="12"/>
        <w:keepNext w:val="0"/>
        <w:keepLines w:val="0"/>
        <w:widowControl/>
        <w:numPr>
          <w:ilvl w:val="0"/>
          <w:numId w:val="3"/>
        </w:numPr>
        <w:suppressLineNumbers w:val="0"/>
        <w:ind w:left="420" w:leftChars="0" w:hanging="420" w:firstLineChars="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Improved student experience:</w:t>
      </w:r>
      <w:r>
        <w:rPr>
          <w:rFonts w:hint="default" w:ascii="Times New Roman" w:hAnsi="Times New Roman" w:cs="Times New Roman"/>
          <w:color w:val="auto"/>
          <w:sz w:val="21"/>
          <w:szCs w:val="21"/>
        </w:rPr>
        <w:t xml:space="preserve"> Students have an additional channel for finding information and identifying the appropriate support service.</w:t>
      </w:r>
    </w:p>
    <w:p w14:paraId="66342E3E">
      <w:pPr>
        <w:pStyle w:val="12"/>
        <w:keepNext w:val="0"/>
        <w:keepLines w:val="0"/>
        <w:widowControl/>
        <w:numPr>
          <w:ilvl w:val="0"/>
          <w:numId w:val="3"/>
        </w:numPr>
        <w:suppressLineNumbers w:val="0"/>
        <w:ind w:left="420" w:leftChars="0" w:hanging="420" w:firstLineChars="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Better support management:</w:t>
      </w:r>
      <w:r>
        <w:rPr>
          <w:rFonts w:hint="default" w:ascii="Times New Roman" w:hAnsi="Times New Roman" w:cs="Times New Roman"/>
          <w:color w:val="auto"/>
          <w:sz w:val="21"/>
          <w:szCs w:val="21"/>
        </w:rPr>
        <w:t xml:space="preserve"> Testing and usage feedback can help identify unanswered questions and areas requiring improvement.</w:t>
      </w:r>
    </w:p>
    <w:p w14:paraId="37C386B5">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These benefits are proposed outcomes and will need to be evaluated during testing and after any authorised deployment.</w:t>
      </w:r>
    </w:p>
    <w:p w14:paraId="557B3054">
      <w:pPr>
        <w:pStyle w:val="2"/>
        <w:rPr>
          <w:rFonts w:hint="default" w:ascii="Times New Roman" w:hAnsi="Times New Roman" w:cs="Times New Roman"/>
          <w:sz w:val="21"/>
          <w:szCs w:val="21"/>
        </w:rPr>
      </w:pPr>
      <w:r>
        <w:rPr>
          <w:rFonts w:hint="default" w:ascii="Times New Roman" w:hAnsi="Times New Roman" w:cs="Times New Roman"/>
          <w:sz w:val="21"/>
          <w:szCs w:val="21"/>
        </w:rPr>
        <w:t>2. Project Objectives and Success Criteria</w:t>
      </w:r>
    </w:p>
    <w:p w14:paraId="56743C1B">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2.1 Project Objectives</w:t>
      </w:r>
    </w:p>
    <w:p w14:paraId="63C61BEC">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primary objective is to plan and deliver a proposed AI-powered chatbot that improves students' access to common VIT information while maintaining appropriate standards of accuracy, privacy, security and human oversight.</w:t>
      </w:r>
    </w:p>
    <w:p w14:paraId="5975F621">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specific objectives are:</w:t>
      </w:r>
    </w:p>
    <w:p w14:paraId="22E7F3DC">
      <w:pPr>
        <w:pStyle w:val="12"/>
        <w:keepNext w:val="0"/>
        <w:keepLines w:val="0"/>
        <w:widowControl/>
        <w:numPr>
          <w:ilvl w:val="0"/>
          <w:numId w:val="4"/>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Provide students with access to approved answers to frequently asked questions.</w:t>
      </w:r>
    </w:p>
    <w:p w14:paraId="4DDCB31F">
      <w:pPr>
        <w:pStyle w:val="12"/>
        <w:keepNext w:val="0"/>
        <w:keepLines w:val="0"/>
        <w:widowControl/>
        <w:numPr>
          <w:ilvl w:val="0"/>
          <w:numId w:val="4"/>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Develop a validated knowledge base containing relevant student support information.</w:t>
      </w:r>
    </w:p>
    <w:p w14:paraId="58889975">
      <w:pPr>
        <w:pStyle w:val="12"/>
        <w:keepNext w:val="0"/>
        <w:keepLines w:val="0"/>
        <w:widowControl/>
        <w:numPr>
          <w:ilvl w:val="0"/>
          <w:numId w:val="4"/>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Plan and test authorised integration with relevant VIT systems, where access is approved.</w:t>
      </w:r>
    </w:p>
    <w:p w14:paraId="18702173">
      <w:pPr>
        <w:pStyle w:val="12"/>
        <w:keepNext w:val="0"/>
        <w:keepLines w:val="0"/>
        <w:widowControl/>
        <w:numPr>
          <w:ilvl w:val="0"/>
          <w:numId w:val="4"/>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Establish privacy and cybersecurity controls to protect student information.</w:t>
      </w:r>
    </w:p>
    <w:p w14:paraId="1D464DF7">
      <w:pPr>
        <w:pStyle w:val="12"/>
        <w:keepNext w:val="0"/>
        <w:keepLines w:val="0"/>
        <w:widowControl/>
        <w:numPr>
          <w:ilvl w:val="0"/>
          <w:numId w:val="4"/>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Provide an escalation process for complex, sensitive or unanswered questions.</w:t>
      </w:r>
    </w:p>
    <w:p w14:paraId="1A3EA4E0">
      <w:pPr>
        <w:pStyle w:val="12"/>
        <w:keepNext w:val="0"/>
        <w:keepLines w:val="0"/>
        <w:widowControl/>
        <w:numPr>
          <w:ilvl w:val="0"/>
          <w:numId w:val="4"/>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Conduct functional, integration, security and user acceptance testing.</w:t>
      </w:r>
    </w:p>
    <w:p w14:paraId="1348F61A">
      <w:pPr>
        <w:pStyle w:val="12"/>
        <w:keepNext w:val="0"/>
        <w:keepLines w:val="0"/>
        <w:widowControl/>
        <w:numPr>
          <w:ilvl w:val="0"/>
          <w:numId w:val="4"/>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Prepare training materials, user documentation and operational handover procedures.</w:t>
      </w:r>
    </w:p>
    <w:p w14:paraId="7A9CC181">
      <w:pPr>
        <w:pStyle w:val="12"/>
        <w:keepNext w:val="0"/>
        <w:keepLines w:val="0"/>
        <w:widowControl/>
        <w:numPr>
          <w:ilvl w:val="0"/>
          <w:numId w:val="4"/>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Complete the project within the approved schedule and budget, or obtain formal approval for any changes.</w:t>
      </w:r>
    </w:p>
    <w:p w14:paraId="0F22B76F">
      <w:pPr>
        <w:pStyle w:val="12"/>
        <w:keepNext w:val="0"/>
        <w:keepLines w:val="0"/>
        <w:widowControl/>
        <w:numPr>
          <w:ilvl w:val="0"/>
          <w:numId w:val="0"/>
        </w:numPr>
        <w:suppressLineNumbers w:val="0"/>
        <w:ind w:leftChars="0" w:right="0" w:rightChars="0"/>
        <w:jc w:val="center"/>
        <w:rPr>
          <w:rFonts w:hint="default" w:ascii="Times New Roman" w:hAnsi="Times New Roman" w:cs="Times New Roman"/>
          <w:color w:val="auto"/>
          <w:sz w:val="21"/>
          <w:szCs w:val="21"/>
        </w:rPr>
      </w:pPr>
    </w:p>
    <w:p w14:paraId="135FFCD7">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2.2 Measurable Success Criteria</w:t>
      </w:r>
    </w:p>
    <w:tbl>
      <w:tblPr>
        <w:tblStyle w:val="14"/>
        <w:tblW w:w="10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2"/>
        <w:gridCol w:w="4121"/>
        <w:gridCol w:w="3145"/>
      </w:tblGrid>
      <w:tr w14:paraId="7C30C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blHeader/>
          <w:jc w:val="center"/>
        </w:trPr>
        <w:tc>
          <w:tcPr>
            <w:tcW w:w="3632" w:type="dxa"/>
            <w:shd w:val="clear" w:color="auto" w:fill="D9EAF7"/>
            <w:vAlign w:val="center"/>
          </w:tcPr>
          <w:p w14:paraId="333FE29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Objective</w:t>
            </w:r>
          </w:p>
        </w:tc>
        <w:tc>
          <w:tcPr>
            <w:tcW w:w="4121" w:type="dxa"/>
            <w:shd w:val="clear" w:color="auto" w:fill="D9EAF7"/>
            <w:vAlign w:val="center"/>
          </w:tcPr>
          <w:p w14:paraId="5CE1C5C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Success Criterion</w:t>
            </w:r>
          </w:p>
        </w:tc>
        <w:tc>
          <w:tcPr>
            <w:tcW w:w="3145" w:type="dxa"/>
            <w:shd w:val="clear" w:color="auto" w:fill="D9EAF7"/>
            <w:vAlign w:val="center"/>
          </w:tcPr>
          <w:p w14:paraId="773DD16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Verification needed</w:t>
            </w:r>
          </w:p>
        </w:tc>
      </w:tr>
      <w:tr w14:paraId="560E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3632" w:type="dxa"/>
            <w:vAlign w:val="center"/>
          </w:tcPr>
          <w:p w14:paraId="3F3EE1C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Provide reliable answers</w:t>
            </w:r>
          </w:p>
        </w:tc>
        <w:tc>
          <w:tcPr>
            <w:tcW w:w="4121" w:type="dxa"/>
            <w:vAlign w:val="center"/>
          </w:tcPr>
          <w:p w14:paraId="1728E071">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At least 80% correct responses against an approved FAQ test set; target must be confirmed by sponsor.</w:t>
            </w:r>
          </w:p>
        </w:tc>
        <w:tc>
          <w:tcPr>
            <w:tcW w:w="3145" w:type="dxa"/>
            <w:vAlign w:val="center"/>
          </w:tcPr>
          <w:p w14:paraId="1246C50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Documented test set, expected answers and accuracy results.</w:t>
            </w:r>
          </w:p>
        </w:tc>
      </w:tr>
      <w:tr w14:paraId="3D97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3632" w:type="dxa"/>
            <w:vAlign w:val="center"/>
          </w:tcPr>
          <w:p w14:paraId="2BBDC2C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Improve support efficiency</w:t>
            </w:r>
          </w:p>
        </w:tc>
        <w:tc>
          <w:tcPr>
            <w:tcW w:w="4121" w:type="dxa"/>
            <w:vAlign w:val="center"/>
          </w:tcPr>
          <w:p w14:paraId="36A7729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Common student enquiries can be answered without staff intervention where appropriate; baseline and target to be agreed.</w:t>
            </w:r>
          </w:p>
        </w:tc>
        <w:tc>
          <w:tcPr>
            <w:tcW w:w="3145" w:type="dxa"/>
            <w:vAlign w:val="center"/>
          </w:tcPr>
          <w:p w14:paraId="656839A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UAT feedback and a sample of representative enquiries.</w:t>
            </w:r>
          </w:p>
        </w:tc>
      </w:tr>
      <w:tr w14:paraId="007F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3632" w:type="dxa"/>
            <w:vAlign w:val="center"/>
          </w:tcPr>
          <w:p w14:paraId="0BE3DA3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Verify integrations</w:t>
            </w:r>
          </w:p>
        </w:tc>
        <w:tc>
          <w:tcPr>
            <w:tcW w:w="4121" w:type="dxa"/>
            <w:vAlign w:val="center"/>
          </w:tcPr>
          <w:p w14:paraId="0822B8B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At least 95% of defined integration test cases pass, where authorised integrations are available.</w:t>
            </w:r>
          </w:p>
        </w:tc>
        <w:tc>
          <w:tcPr>
            <w:tcW w:w="3145" w:type="dxa"/>
            <w:vAlign w:val="center"/>
          </w:tcPr>
          <w:p w14:paraId="3FFBD10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Integration test report; use simulated integration if access is not approved.</w:t>
            </w:r>
          </w:p>
        </w:tc>
      </w:tr>
      <w:tr w14:paraId="2723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3632" w:type="dxa"/>
            <w:vAlign w:val="center"/>
          </w:tcPr>
          <w:p w14:paraId="1744E9F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Protect information</w:t>
            </w:r>
          </w:p>
        </w:tc>
        <w:tc>
          <w:tcPr>
            <w:tcW w:w="4121" w:type="dxa"/>
            <w:vAlign w:val="center"/>
          </w:tcPr>
          <w:p w14:paraId="7C1A97F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Zero unresolved critical security defects before deployment; privacy and access controls reviewed.</w:t>
            </w:r>
          </w:p>
        </w:tc>
        <w:tc>
          <w:tcPr>
            <w:tcW w:w="3145" w:type="dxa"/>
            <w:vAlign w:val="center"/>
          </w:tcPr>
          <w:p w14:paraId="3BAEF73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Security review, defect register and approval record.</w:t>
            </w:r>
          </w:p>
        </w:tc>
      </w:tr>
      <w:tr w14:paraId="5753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3632" w:type="dxa"/>
            <w:vAlign w:val="center"/>
          </w:tcPr>
          <w:p w14:paraId="49DD7BC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Support complex enquiries</w:t>
            </w:r>
          </w:p>
        </w:tc>
        <w:tc>
          <w:tcPr>
            <w:tcW w:w="4121" w:type="dxa"/>
            <w:vAlign w:val="center"/>
          </w:tcPr>
          <w:p w14:paraId="2BFA642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Unanswered, sensitive or complex questions follow the approved human escalation pathway.</w:t>
            </w:r>
          </w:p>
        </w:tc>
        <w:tc>
          <w:tcPr>
            <w:tcW w:w="3145" w:type="dxa"/>
            <w:vAlign w:val="center"/>
          </w:tcPr>
          <w:p w14:paraId="58FF21B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Scenario-based tests and support-staff sign-off.</w:t>
            </w:r>
          </w:p>
        </w:tc>
      </w:tr>
      <w:tr w14:paraId="6967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3632" w:type="dxa"/>
            <w:vAlign w:val="center"/>
          </w:tcPr>
          <w:p w14:paraId="6446092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Prepare for operational use</w:t>
            </w:r>
          </w:p>
        </w:tc>
        <w:tc>
          <w:tcPr>
            <w:tcW w:w="4121" w:type="dxa"/>
            <w:vAlign w:val="center"/>
          </w:tcPr>
          <w:p w14:paraId="2A7717A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User guide, training material, monitoring and handover documents are complete.</w:t>
            </w:r>
          </w:p>
        </w:tc>
        <w:tc>
          <w:tcPr>
            <w:tcW w:w="3145" w:type="dxa"/>
            <w:vAlign w:val="center"/>
          </w:tcPr>
          <w:p w14:paraId="39C021E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Deliverable checklist and handover acceptance.</w:t>
            </w:r>
          </w:p>
        </w:tc>
      </w:tr>
      <w:tr w14:paraId="2135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3632" w:type="dxa"/>
            <w:vAlign w:val="center"/>
          </w:tcPr>
          <w:p w14:paraId="2C9567D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Control delivery</w:t>
            </w:r>
          </w:p>
        </w:tc>
        <w:tc>
          <w:tcPr>
            <w:tcW w:w="4121" w:type="dxa"/>
            <w:vAlign w:val="center"/>
          </w:tcPr>
          <w:p w14:paraId="19EB4F8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Complete within the approved schedule and budget, or obtain formal approval for deviations.</w:t>
            </w:r>
          </w:p>
        </w:tc>
        <w:tc>
          <w:tcPr>
            <w:tcW w:w="3145" w:type="dxa"/>
            <w:vAlign w:val="center"/>
          </w:tcPr>
          <w:p w14:paraId="0F83308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Baseline schedule, cost tracking and approved change records.</w:t>
            </w:r>
          </w:p>
        </w:tc>
      </w:tr>
    </w:tbl>
    <w:p w14:paraId="78B73EBD">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numerical targets are proposed planning criteria carried forward from the initial project plan. They must be confirmed by the authorised project sponsor before becoming final acceptance requirements.</w:t>
      </w:r>
    </w:p>
    <w:p w14:paraId="69AB1AFB">
      <w:pPr>
        <w:pStyle w:val="2"/>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 Project Charter</w:t>
      </w:r>
    </w:p>
    <w:p w14:paraId="3D405C28">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3.1 Project Identification</w:t>
      </w:r>
    </w:p>
    <w:p w14:paraId="7C5FA7F2">
      <w:pPr>
        <w:pStyle w:val="12"/>
        <w:keepNext w:val="0"/>
        <w:keepLines w:val="0"/>
        <w:widowControl/>
        <w:numPr>
          <w:ilvl w:val="0"/>
          <w:numId w:val="0"/>
        </w:numPr>
        <w:suppressLineNumbers w:val="0"/>
        <w:ind w:leftChars="0" w:right="0" w:rightChars="0"/>
        <w:jc w:val="center"/>
        <w:rPr>
          <w:rFonts w:hint="default" w:ascii="Times New Roman" w:hAnsi="Times New Roman" w:cs="Times New Roman"/>
          <w:color w:val="auto"/>
          <w:sz w:val="21"/>
          <w:szCs w:val="21"/>
        </w:rPr>
      </w:pPr>
    </w:p>
    <w:tbl>
      <w:tblPr>
        <w:tblStyle w:val="14"/>
        <w:tblW w:w="10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5"/>
        <w:gridCol w:w="6755"/>
      </w:tblGrid>
      <w:tr w14:paraId="05A1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blHeader/>
          <w:jc w:val="center"/>
        </w:trPr>
        <w:tc>
          <w:tcPr>
            <w:tcW w:w="4005" w:type="dxa"/>
            <w:shd w:val="clear" w:color="auto" w:fill="D9EAF7"/>
            <w:vAlign w:val="center"/>
          </w:tcPr>
          <w:p w14:paraId="4FD23C1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Element</w:t>
            </w:r>
          </w:p>
        </w:tc>
        <w:tc>
          <w:tcPr>
            <w:tcW w:w="6755" w:type="dxa"/>
            <w:shd w:val="clear" w:color="auto" w:fill="D9EAF7"/>
            <w:vAlign w:val="center"/>
          </w:tcPr>
          <w:p w14:paraId="4C47157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Description</w:t>
            </w:r>
          </w:p>
        </w:tc>
      </w:tr>
      <w:tr w14:paraId="26916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005" w:type="dxa"/>
            <w:vAlign w:val="center"/>
          </w:tcPr>
          <w:p w14:paraId="49981A31">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Title</w:t>
            </w:r>
          </w:p>
        </w:tc>
        <w:tc>
          <w:tcPr>
            <w:tcW w:w="6755" w:type="dxa"/>
            <w:vAlign w:val="center"/>
          </w:tcPr>
          <w:p w14:paraId="6C6197A9">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AI-Powered Chatbot for VIT Student Support Automation</w:t>
            </w:r>
          </w:p>
        </w:tc>
      </w:tr>
      <w:tr w14:paraId="02AB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005" w:type="dxa"/>
            <w:vAlign w:val="center"/>
          </w:tcPr>
          <w:p w14:paraId="468C519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Organisation</w:t>
            </w:r>
          </w:p>
        </w:tc>
        <w:tc>
          <w:tcPr>
            <w:tcW w:w="6755" w:type="dxa"/>
            <w:vAlign w:val="center"/>
          </w:tcPr>
          <w:p w14:paraId="7E6A8B6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Victorian Institute of Technology (VIT); proposed project scenario</w:t>
            </w:r>
          </w:p>
        </w:tc>
      </w:tr>
      <w:tr w14:paraId="212D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005" w:type="dxa"/>
            <w:vAlign w:val="center"/>
          </w:tcPr>
          <w:p w14:paraId="4395368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Sponsor</w:t>
            </w:r>
          </w:p>
        </w:tc>
        <w:tc>
          <w:tcPr>
            <w:tcW w:w="6755" w:type="dxa"/>
            <w:vAlign w:val="center"/>
          </w:tcPr>
          <w:p w14:paraId="1CBCDBD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Authorised VIT sponsor/representative — to be nominated and confirmed</w:t>
            </w:r>
          </w:p>
        </w:tc>
      </w:tr>
      <w:tr w14:paraId="6441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005" w:type="dxa"/>
            <w:vAlign w:val="center"/>
          </w:tcPr>
          <w:p w14:paraId="236EE63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Manager</w:t>
            </w:r>
          </w:p>
        </w:tc>
        <w:tc>
          <w:tcPr>
            <w:tcW w:w="6755" w:type="dxa"/>
            <w:vAlign w:val="center"/>
          </w:tcPr>
          <w:p w14:paraId="599A9F8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manager — to be nominated and confirmed</w:t>
            </w:r>
          </w:p>
        </w:tc>
      </w:tr>
      <w:tr w14:paraId="66DE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005" w:type="dxa"/>
            <w:vAlign w:val="center"/>
          </w:tcPr>
          <w:p w14:paraId="5A6A70A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Duration</w:t>
            </w:r>
          </w:p>
        </w:tc>
        <w:tc>
          <w:tcPr>
            <w:tcW w:w="6755" w:type="dxa"/>
            <w:vAlign w:val="center"/>
          </w:tcPr>
          <w:p w14:paraId="0377AFE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12 weeks (proposed planning estimate)</w:t>
            </w:r>
          </w:p>
        </w:tc>
      </w:tr>
      <w:tr w14:paraId="33A2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005" w:type="dxa"/>
            <w:vAlign w:val="center"/>
          </w:tcPr>
          <w:p w14:paraId="5F5C9C0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Proposed Budget</w:t>
            </w:r>
          </w:p>
        </w:tc>
        <w:tc>
          <w:tcPr>
            <w:tcW w:w="6755" w:type="dxa"/>
            <w:vAlign w:val="center"/>
          </w:tcPr>
          <w:p w14:paraId="0F2E8DE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AUD $120,000 (planning estimate; not an approved expenditure)</w:t>
            </w:r>
          </w:p>
        </w:tc>
      </w:tr>
      <w:tr w14:paraId="62BE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005" w:type="dxa"/>
            <w:vAlign w:val="center"/>
          </w:tcPr>
          <w:p w14:paraId="4FD73B8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Primary Beneficiaries</w:t>
            </w:r>
          </w:p>
        </w:tc>
        <w:tc>
          <w:tcPr>
            <w:tcW w:w="6755" w:type="dxa"/>
            <w:vAlign w:val="center"/>
          </w:tcPr>
          <w:p w14:paraId="437865C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VIT students, student support staff and relevant academic/IT teams</w:t>
            </w:r>
          </w:p>
        </w:tc>
      </w:tr>
      <w:tr w14:paraId="48A98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4005" w:type="dxa"/>
            <w:vAlign w:val="center"/>
          </w:tcPr>
          <w:p w14:paraId="64979DB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type</w:t>
            </w:r>
          </w:p>
        </w:tc>
        <w:tc>
          <w:tcPr>
            <w:tcW w:w="6755" w:type="dxa"/>
            <w:vAlign w:val="center"/>
          </w:tcPr>
          <w:p w14:paraId="79F84B3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AI-enabled student support and service automation</w:t>
            </w:r>
          </w:p>
        </w:tc>
      </w:tr>
      <w:tr w14:paraId="0E11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jc w:val="center"/>
        </w:trPr>
        <w:tc>
          <w:tcPr>
            <w:tcW w:w="4005" w:type="dxa"/>
            <w:vAlign w:val="center"/>
          </w:tcPr>
          <w:p w14:paraId="12F59419">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Approach</w:t>
            </w:r>
          </w:p>
        </w:tc>
        <w:tc>
          <w:tcPr>
            <w:tcW w:w="6755" w:type="dxa"/>
            <w:vAlign w:val="center"/>
          </w:tcPr>
          <w:p w14:paraId="274CB08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Phased delivery: initiation, requirements, design, development/integration, testing, UAT, deployment and handover</w:t>
            </w:r>
          </w:p>
        </w:tc>
      </w:tr>
    </w:tbl>
    <w:p w14:paraId="2BB33A1A">
      <w:pPr>
        <w:pStyle w:val="3"/>
        <w:keepNext w:val="0"/>
        <w:keepLines w:val="0"/>
        <w:widowControl/>
        <w:suppressLineNumbers w:val="0"/>
        <w:jc w:val="center"/>
        <w:rPr>
          <w:rFonts w:hint="default" w:ascii="Times New Roman" w:hAnsi="Times New Roman" w:cs="Times New Roman"/>
          <w:color w:val="auto"/>
          <w:sz w:val="21"/>
          <w:szCs w:val="21"/>
          <w:u w:val="single"/>
        </w:rPr>
      </w:pPr>
      <w:r>
        <w:rPr>
          <w:rFonts w:hint="default" w:ascii="Times New Roman" w:hAnsi="Times New Roman" w:cs="Times New Roman"/>
          <w:color w:val="auto"/>
          <w:sz w:val="21"/>
          <w:szCs w:val="21"/>
          <w:u w:val="single"/>
        </w:rPr>
        <w:t>3.2 Project Objectives</w:t>
      </w:r>
    </w:p>
    <w:p w14:paraId="2FA361AA">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aims to provide a secure and accessible chatbot for answering common student questions using approved information. It will establish measurable answer-accuracy criteria, test authorised integrations, provide an escalation pathway and prepare documentation for training and handover.</w:t>
      </w:r>
    </w:p>
    <w:p w14:paraId="5586E4AB">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3.3 Major Deliverables</w:t>
      </w:r>
    </w:p>
    <w:p w14:paraId="0310C96D">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is expected to produce the following deliverables:</w:t>
      </w:r>
    </w:p>
    <w:p w14:paraId="57293F47">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Project charter and project management plan.</w:t>
      </w:r>
    </w:p>
    <w:p w14:paraId="0968B2B1">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Stakeholder analysis and requirements specification.</w:t>
      </w:r>
    </w:p>
    <w:p w14:paraId="5D48DF06">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Solution architecture and chatbot interface design.</w:t>
      </w:r>
    </w:p>
    <w:p w14:paraId="066D25F8">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Validated FAQ knowledge base and chatbot solution.</w:t>
      </w:r>
    </w:p>
    <w:p w14:paraId="616FEC08">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Approved integration components and integration documentation.</w:t>
      </w:r>
    </w:p>
    <w:p w14:paraId="04227EE7">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Privacy and cybersecurity review documentation.</w:t>
      </w:r>
    </w:p>
    <w:p w14:paraId="425284F9">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Functional, integration, security and user acceptance test reports.</w:t>
      </w:r>
    </w:p>
    <w:p w14:paraId="5747E7DB">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Deployment, monitoring, backup and recovery procedures.</w:t>
      </w:r>
    </w:p>
    <w:p w14:paraId="091C214A">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Training materials and user guide.</w:t>
      </w:r>
    </w:p>
    <w:p w14:paraId="0E6B4A01">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Final handover and project closure report.</w:t>
      </w:r>
    </w:p>
    <w:p w14:paraId="3EF11F73">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3.4 Project Stakeholders</w:t>
      </w:r>
    </w:p>
    <w:p w14:paraId="0B9B7B82">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main stakeholders are:</w:t>
      </w:r>
    </w:p>
    <w:p w14:paraId="552CC9FF">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VIT management or the authorised project sponsor.</w:t>
      </w:r>
    </w:p>
    <w:p w14:paraId="58181DE8">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Project manager and project team.</w:t>
      </w:r>
    </w:p>
    <w:p w14:paraId="203AF870">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VIT IT administrators and system owners.</w:t>
      </w:r>
    </w:p>
    <w:p w14:paraId="40FFE894">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Student support and academic staff.</w:t>
      </w:r>
    </w:p>
    <w:p w14:paraId="5B490153">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Security and privacy representatives.</w:t>
      </w:r>
    </w:p>
    <w:p w14:paraId="725F2819">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Student representatives and end users.</w:t>
      </w:r>
    </w:p>
    <w:p w14:paraId="2C8BE847">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IT operations staff responsible for ongoing support.</w:t>
      </w:r>
    </w:p>
    <w:p w14:paraId="2D088B8D">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Each stakeholder will provide relevant requirements, technical advice, approvals, feedback or operational support according to their role.</w:t>
      </w:r>
    </w:p>
    <w:p w14:paraId="551ABBF1">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3.5 Project Constraints</w:t>
      </w:r>
    </w:p>
    <w:p w14:paraId="6676292E">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main constraints include the proposed 12-week schedule, the provisional budget, staff availability, access to approved system interfaces, privacy requirements, cybersecurity requirements and the need to validate chatbot responses.</w:t>
      </w:r>
    </w:p>
    <w:p w14:paraId="1A410696">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sz w:val="21"/>
          <w:szCs w:val="21"/>
        </w:rPr>
        <w:t>The project must not access or process real student information without appropriate authorisation and safeguards. Security and privacy controls should be selected through an authorised risk review, using relevant institutional requirements and recognised security guidance (NIST, 2020; Talebi Azadboni et al., 2025).</w:t>
      </w:r>
    </w:p>
    <w:p w14:paraId="5AFE3814">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3.6 Project Assumptions</w:t>
      </w:r>
    </w:p>
    <w:p w14:paraId="35FD3BE5">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assumes that relevant stakeholders will participate in requirements gathering, approved institutional information will be available, appropriate technical resources can be assigned and a suitable testing environment can be provided.</w:t>
      </w:r>
    </w:p>
    <w:p w14:paraId="0FAAF408">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If access to real VIT systems is unavailable, a prototype using sample information and simulated integrations will be used for demonstration and testing.</w:t>
      </w:r>
    </w:p>
    <w:p w14:paraId="12C3EF68">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3.7 Project Approval</w:t>
      </w:r>
    </w:p>
    <w:p w14:paraId="0406BA72">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charter, scope, schedule and budget must be reviewed by the authorised project sponsor before the project is formally initiated. Changes to the approved baseline must follow the project's change management process.</w:t>
      </w:r>
    </w:p>
    <w:p w14:paraId="70EC985F">
      <w:pPr>
        <w:pStyle w:val="2"/>
        <w:rPr>
          <w:rFonts w:hint="default" w:ascii="Times New Roman" w:hAnsi="Times New Roman" w:cs="Times New Roman"/>
          <w:sz w:val="21"/>
          <w:szCs w:val="21"/>
        </w:rPr>
      </w:pPr>
      <w:r>
        <w:rPr>
          <w:rFonts w:hint="default" w:ascii="Times New Roman" w:hAnsi="Times New Roman" w:cs="Times New Roman"/>
          <w:sz w:val="21"/>
          <w:szCs w:val="21"/>
        </w:rPr>
        <w:t>4. Project Scope Statement</w:t>
      </w:r>
    </w:p>
    <w:p w14:paraId="4B82A40C">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4.1 Scope Description</w:t>
      </w:r>
    </w:p>
    <w:p w14:paraId="5325217E">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covers the planning, design, development and testing of a proposed AI-powered chatbot for VIT student support. The solution will provide an interface for answering common student questions using approved institutional information. It will include requirements analysis, knowledge base preparation, integration planning, privacy and security reviews, testing, training and handover.</w:t>
      </w:r>
    </w:p>
    <w:p w14:paraId="14BEB285">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will be delivered through a proposed 12-week schedule. The final scope will be confirmed through stakeholder consultation and formal approval.</w:t>
      </w:r>
    </w:p>
    <w:p w14:paraId="54B853D1">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4.2 In-Scope Activities</w:t>
      </w:r>
    </w:p>
    <w:p w14:paraId="0BBCBA5E">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following activities are included:</w:t>
      </w:r>
    </w:p>
    <w:p w14:paraId="4B230A80">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Identify stakeholders and gather requirements.</w:t>
      </w:r>
    </w:p>
    <w:p w14:paraId="3448C415">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Analyse common student support enquiries.</w:t>
      </w:r>
    </w:p>
    <w:p w14:paraId="6CF86A37">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Design the chatbot interface and conversation flows.</w:t>
      </w:r>
    </w:p>
    <w:p w14:paraId="0CE416FC">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Develop or configure the chatbot and approved FAQ knowledge base.</w:t>
      </w:r>
    </w:p>
    <w:p w14:paraId="4F42C35B">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Plan and test authorised LMS and student management system integrations.</w:t>
      </w:r>
    </w:p>
    <w:p w14:paraId="0A19D143">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Establish authentication, access controls, monitoring and logging requirements.</w:t>
      </w:r>
    </w:p>
    <w:p w14:paraId="5C8D1DF6">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Assess privacy, cybersecurity and responsible AI considerations.</w:t>
      </w:r>
    </w:p>
    <w:p w14:paraId="76108146">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Conduct functional, integration, security and user acceptance testing.</w:t>
      </w:r>
    </w:p>
    <w:p w14:paraId="618049B4">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Prepare deployment and operational procedures.</w:t>
      </w:r>
    </w:p>
    <w:p w14:paraId="64224179">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Develop training materials and user documentation.</w:t>
      </w:r>
    </w:p>
    <w:p w14:paraId="332D1934">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Complete handover and project closure activities.</w:t>
      </w:r>
    </w:p>
    <w:p w14:paraId="06BC916C">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4.3 Out-of-Scope Activities</w:t>
      </w:r>
    </w:p>
    <w:p w14:paraId="7D97DD3B">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following activities are excluded:</w:t>
      </w:r>
    </w:p>
    <w:p w14:paraId="6A9E73EF">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Replacing VIT's entire LMS or student management system.</w:t>
      </w:r>
    </w:p>
    <w:p w14:paraId="6B461DCE">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Automatically changing grades or official student records without authorised approval.</w:t>
      </w:r>
    </w:p>
    <w:p w14:paraId="74000164">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Making final academic, disciplinary, visa or legal decisions.</w:t>
      </w:r>
    </w:p>
    <w:p w14:paraId="4C09E25D">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Providing professional medical, legal or immigration advice.</w:t>
      </w:r>
    </w:p>
    <w:p w14:paraId="5EA1642F">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Rebuilding VIT's wider IT infrastructure.</w:t>
      </w:r>
    </w:p>
    <w:p w14:paraId="654174A3">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Integrating third-party systems without approval.</w:t>
      </w:r>
    </w:p>
    <w:p w14:paraId="2C13EE8A">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Processing real student information in an unauthorised environment.</w:t>
      </w:r>
    </w:p>
    <w:p w14:paraId="63BF0C49">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4.4 Project Deliverables and Acceptance</w:t>
      </w:r>
    </w:p>
    <w:p w14:paraId="5D3A34A4">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Each deliverable will be reviewed against agreed requirements before acceptance. Requirements documentation must be reviewed by the relevant stakeholders. The chatbot must be evaluated against the approved FAQ test set. Integration components must meet the agreed integration test criteria. Security testing must identify and address critical defects before deployment. Training and handover documentation must be complete before project closure.</w:t>
      </w:r>
    </w:p>
    <w:p w14:paraId="32689332">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Any deliverable that does not meet its acceptance criteria must be corrected and retested or handled through an approved change request.</w:t>
      </w:r>
    </w:p>
    <w:p w14:paraId="29AA17B3">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4.5 Scope Exclusions and Change Control</w:t>
      </w:r>
    </w:p>
    <w:p w14:paraId="03C7B7CD">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Any request to add features, change integration requirements or extend the project scope must be documented and assessed for its impact on cost, schedule, resources, quality, privacy and risk. Changes must be approved by the authorised decision-maker before implementation.</w:t>
      </w:r>
    </w:p>
    <w:p w14:paraId="713679D5">
      <w:pPr>
        <w:pStyle w:val="2"/>
        <w:rPr>
          <w:rFonts w:hint="default" w:ascii="Times New Roman" w:hAnsi="Times New Roman" w:cs="Times New Roman"/>
          <w:sz w:val="21"/>
          <w:szCs w:val="21"/>
        </w:rPr>
      </w:pPr>
      <w:r>
        <w:rPr>
          <w:rFonts w:hint="default" w:ascii="Times New Roman" w:hAnsi="Times New Roman" w:cs="Times New Roman"/>
          <w:sz w:val="21"/>
          <w:szCs w:val="21"/>
        </w:rPr>
        <w:t>5. Work Breakdown Structure (WBS)</w:t>
      </w:r>
    </w:p>
    <w:p w14:paraId="39998BCF">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5.1 WBS Overview</w:t>
      </w:r>
    </w:p>
    <w:p w14:paraId="1DEB721C">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Work Breakdown Structure (WBS) divides the project into manageable work packages. It provides a structured view of the work required to produce the project deliverables and supports scheduling, resource allocation and progress monitoring.</w:t>
      </w:r>
    </w:p>
    <w:p w14:paraId="7A033601">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5.2 Work Breakdown Structure</w:t>
      </w:r>
    </w:p>
    <w:p w14:paraId="6A2019BC">
      <w:pPr>
        <w:pStyle w:val="12"/>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1.0 AI-Powered Chatbot / Student Support System</w:t>
      </w:r>
    </w:p>
    <w:p w14:paraId="682249A7">
      <w:pPr>
        <w:pStyle w:val="12"/>
        <w:keepNext w:val="0"/>
        <w:keepLines w:val="0"/>
        <w:widowControl/>
        <w:suppressLineNumbers w:val="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1.1 Project Management</w:t>
      </w:r>
    </w:p>
    <w:p w14:paraId="66B367E5">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1.1.1 Prepare project charter.</w:t>
      </w:r>
    </w:p>
    <w:p w14:paraId="74365828">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1.1.2 Identify stakeholders.</w:t>
      </w:r>
    </w:p>
    <w:p w14:paraId="5350BD14">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1.1.3 Develop project management plan.</w:t>
      </w:r>
    </w:p>
    <w:p w14:paraId="7E8423FA">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1.1.4 Monitor schedule, cost, risks and progress.</w:t>
      </w:r>
    </w:p>
    <w:p w14:paraId="23B83FC3">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1.1.5 Coordinate project reporting and approvals.</w:t>
      </w:r>
    </w:p>
    <w:p w14:paraId="4942EBE7">
      <w:pPr>
        <w:pStyle w:val="12"/>
        <w:keepNext w:val="0"/>
        <w:keepLines w:val="0"/>
        <w:widowControl/>
        <w:suppressLineNumbers w:val="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1.2 Requirements Analysis</w:t>
      </w:r>
    </w:p>
    <w:p w14:paraId="2D907CDE">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1.2.1 Consult stakeholders.</w:t>
      </w:r>
    </w:p>
    <w:p w14:paraId="3259207E">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1.2.2 Identify common student enquiries.</w:t>
      </w:r>
    </w:p>
    <w:p w14:paraId="0E153B64">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1.2.3 Document functional requirements.</w:t>
      </w:r>
    </w:p>
    <w:p w14:paraId="0838FD0A">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1.2.4 Document non-functional requirements.</w:t>
      </w:r>
    </w:p>
    <w:p w14:paraId="6A2AF30C">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1.2.5 Review and approve requirements.</w:t>
      </w:r>
    </w:p>
    <w:p w14:paraId="1D273686">
      <w:pPr>
        <w:pStyle w:val="12"/>
        <w:keepNext w:val="0"/>
        <w:keepLines w:val="0"/>
        <w:widowControl/>
        <w:suppressLineNumbers w:val="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1.3 System Design</w:t>
      </w:r>
    </w:p>
    <w:p w14:paraId="2B36865F">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1.3.1 Prepare solution architecture.</w:t>
      </w:r>
    </w:p>
    <w:p w14:paraId="057E2FA9">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1.3.2 Design chatbot interface and conversation flows.</w:t>
      </w:r>
    </w:p>
    <w:p w14:paraId="6C41459A">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1.3.3 Design FAQ knowledge base structure.</w:t>
      </w:r>
    </w:p>
    <w:p w14:paraId="13CD554F">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1.3.4 Define integration requirements.</w:t>
      </w:r>
    </w:p>
    <w:p w14:paraId="2D02BA76">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1.3.5 Review privacy and security controls.</w:t>
      </w:r>
    </w:p>
    <w:p w14:paraId="05363287">
      <w:pPr>
        <w:pStyle w:val="12"/>
        <w:keepNext w:val="0"/>
        <w:keepLines w:val="0"/>
        <w:widowControl/>
        <w:suppressLineNumbers w:val="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1.4 Development and Integration</w:t>
      </w:r>
    </w:p>
    <w:p w14:paraId="6054B0DD">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1.4.1 Configure or develop chatbot functionality.</w:t>
      </w:r>
    </w:p>
    <w:p w14:paraId="0DFB0FFC">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1.4.2 Prepare and validate the FAQ knowledge base.</w:t>
      </w:r>
    </w:p>
    <w:p w14:paraId="09CE8219">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1.4.3 Implement the escalation pathway.</w:t>
      </w:r>
    </w:p>
    <w:p w14:paraId="6F40EE65">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1.4.4 Develop authorised integration components.</w:t>
      </w:r>
    </w:p>
    <w:p w14:paraId="447DB62F">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1.4.5 Conduct initial component checks.</w:t>
      </w:r>
    </w:p>
    <w:p w14:paraId="7A6ADDBE">
      <w:pPr>
        <w:pStyle w:val="12"/>
        <w:keepNext w:val="0"/>
        <w:keepLines w:val="0"/>
        <w:widowControl/>
        <w:suppressLineNumbers w:val="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1.5 Testing and Quality Assurance</w:t>
      </w:r>
    </w:p>
    <w:p w14:paraId="2B8C601C">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1.5.1 Prepare test cases.</w:t>
      </w:r>
    </w:p>
    <w:p w14:paraId="1256DECA">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1.5.2 Conduct functional testing.</w:t>
      </w:r>
    </w:p>
    <w:p w14:paraId="21BD7181">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1.5.3 Conduct integration testing.</w:t>
      </w:r>
    </w:p>
    <w:p w14:paraId="09764B07">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1.5.4 Conduct security and performance testing.</w:t>
      </w:r>
    </w:p>
    <w:p w14:paraId="34C49B79">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1.5.5 Conduct user acceptance testing.</w:t>
      </w:r>
    </w:p>
    <w:p w14:paraId="7A06FC27">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1.5.6 Record defects and verify corrections.</w:t>
      </w:r>
    </w:p>
    <w:p w14:paraId="7C98F5E8">
      <w:pPr>
        <w:pStyle w:val="12"/>
        <w:keepNext w:val="0"/>
        <w:keepLines w:val="0"/>
        <w:widowControl/>
        <w:suppressLineNumbers w:val="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1.6 Deployment and Training</w:t>
      </w:r>
    </w:p>
    <w:p w14:paraId="198EB7E9">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1.6.1 Prepare deployment plan.</w:t>
      </w:r>
    </w:p>
    <w:p w14:paraId="7117AECE">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1.6.2 Prepare monitoring and recovery procedures.</w:t>
      </w:r>
    </w:p>
    <w:p w14:paraId="70730275">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1.6.3 Develop training materials.</w:t>
      </w:r>
    </w:p>
    <w:p w14:paraId="6F274EBA">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1.6.4 Prepare user guide.</w:t>
      </w:r>
    </w:p>
    <w:p w14:paraId="4F65499E">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1.6.5 Prepare operational handover.</w:t>
      </w:r>
    </w:p>
    <w:p w14:paraId="7516CDD1">
      <w:pPr>
        <w:pStyle w:val="12"/>
        <w:keepNext w:val="0"/>
        <w:keepLines w:val="0"/>
        <w:widowControl/>
        <w:suppressLineNumbers w:val="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1.7 Project Closure</w:t>
      </w:r>
    </w:p>
    <w:p w14:paraId="501C9346">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1.7.1 Obtain deliverable acceptance.</w:t>
      </w:r>
    </w:p>
    <w:p w14:paraId="085E8093">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1.7.2 Transfer documentation and responsibilities.</w:t>
      </w:r>
    </w:p>
    <w:p w14:paraId="3DEE0F1E">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1.7.3 Review project outcomes.</w:t>
      </w:r>
    </w:p>
    <w:p w14:paraId="441DEC56">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1.7.4 Document lessons learned.</w:t>
      </w:r>
    </w:p>
    <w:p w14:paraId="17D20ABB">
      <w:pPr>
        <w:pStyle w:val="12"/>
        <w:keepNext w:val="0"/>
        <w:keepLines w:val="0"/>
        <w:widowControl/>
        <w:numPr>
          <w:ilvl w:val="0"/>
          <w:numId w:val="5"/>
        </w:numPr>
        <w:suppressLineNumbers w:val="0"/>
        <w:ind w:left="420" w:leftChars="0" w:hanging="420" w:firstLineChars="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1.7.5 Complete the closure report.</w:t>
      </w:r>
    </w:p>
    <w:p w14:paraId="1B0FA52A">
      <w:pPr>
        <w:pStyle w:val="2"/>
        <w:rPr>
          <w:rFonts w:hint="default" w:ascii="Times New Roman" w:hAnsi="Times New Roman" w:cs="Times New Roman"/>
          <w:sz w:val="21"/>
          <w:szCs w:val="21"/>
        </w:rPr>
      </w:pPr>
      <w:r>
        <w:rPr>
          <w:rFonts w:hint="default" w:ascii="Times New Roman" w:hAnsi="Times New Roman" w:cs="Times New Roman"/>
          <w:sz w:val="21"/>
          <w:szCs w:val="21"/>
        </w:rPr>
        <w:t>6. Project Schedule and Gantt Chart</w:t>
      </w:r>
    </w:p>
    <w:p w14:paraId="153CDAED">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6.1 Scheduling Approach</w:t>
      </w:r>
    </w:p>
    <w:p w14:paraId="3977E816">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is planned over 12 weeks. The schedule begins with project initiation and requirements gathering, followed by design, development, integration, testing, training, deployment preparation and closure.</w:t>
      </w:r>
    </w:p>
    <w:p w14:paraId="63D92B1D">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Activities will be scheduled according to their dependencies. Requirements must be sufficiently defined before design is finalised. Development and integration will proceed after the relevant design work and access approvals. Testing will follow the availability of the relevant components, and deployment will require completion of agreed testing and acceptance activities.</w:t>
      </w:r>
    </w:p>
    <w:p w14:paraId="2544B1AD">
      <w:pPr>
        <w:pStyle w:val="3"/>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6.2 Proposed Project Schedule</w:t>
      </w:r>
    </w:p>
    <w:tbl>
      <w:tblPr>
        <w:tblStyle w:val="14"/>
        <w:tblW w:w="107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9"/>
        <w:gridCol w:w="2869"/>
        <w:gridCol w:w="1348"/>
        <w:gridCol w:w="1788"/>
        <w:gridCol w:w="1790"/>
        <w:gridCol w:w="1792"/>
      </w:tblGrid>
      <w:tr w14:paraId="279A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blHeader/>
          <w:jc w:val="center"/>
        </w:trPr>
        <w:tc>
          <w:tcPr>
            <w:tcW w:w="1169" w:type="dxa"/>
            <w:shd w:val="clear" w:color="auto" w:fill="D9EAF7"/>
            <w:vAlign w:val="center"/>
          </w:tcPr>
          <w:p w14:paraId="5E48901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Task ID</w:t>
            </w:r>
          </w:p>
        </w:tc>
        <w:tc>
          <w:tcPr>
            <w:tcW w:w="2869" w:type="dxa"/>
            <w:shd w:val="clear" w:color="auto" w:fill="D9EAF7"/>
            <w:vAlign w:val="center"/>
          </w:tcPr>
          <w:p w14:paraId="5AE5E7F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Activity</w:t>
            </w:r>
          </w:p>
        </w:tc>
        <w:tc>
          <w:tcPr>
            <w:tcW w:w="1348" w:type="dxa"/>
            <w:shd w:val="clear" w:color="auto" w:fill="D9EAF7"/>
            <w:vAlign w:val="center"/>
          </w:tcPr>
          <w:p w14:paraId="4D4FD46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Start</w:t>
            </w:r>
          </w:p>
        </w:tc>
        <w:tc>
          <w:tcPr>
            <w:tcW w:w="1788" w:type="dxa"/>
            <w:shd w:val="clear" w:color="auto" w:fill="D9EAF7"/>
            <w:vAlign w:val="center"/>
          </w:tcPr>
          <w:p w14:paraId="233CFBB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Finish</w:t>
            </w:r>
          </w:p>
        </w:tc>
        <w:tc>
          <w:tcPr>
            <w:tcW w:w="1790" w:type="dxa"/>
            <w:shd w:val="clear" w:color="auto" w:fill="D9EAF7"/>
            <w:vAlign w:val="center"/>
          </w:tcPr>
          <w:p w14:paraId="2F7C7FE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Duration</w:t>
            </w:r>
          </w:p>
        </w:tc>
        <w:tc>
          <w:tcPr>
            <w:tcW w:w="1792" w:type="dxa"/>
            <w:shd w:val="clear" w:color="auto" w:fill="D9EAF7"/>
            <w:vAlign w:val="center"/>
          </w:tcPr>
          <w:p w14:paraId="33426E5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Predecessor(s)</w:t>
            </w:r>
          </w:p>
        </w:tc>
      </w:tr>
      <w:tr w14:paraId="5D10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25B9739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w:t>
            </w:r>
          </w:p>
        </w:tc>
        <w:tc>
          <w:tcPr>
            <w:tcW w:w="2869" w:type="dxa"/>
            <w:vAlign w:val="center"/>
          </w:tcPr>
          <w:p w14:paraId="09AD20C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initiation and charter</w:t>
            </w:r>
          </w:p>
        </w:tc>
        <w:tc>
          <w:tcPr>
            <w:tcW w:w="1348" w:type="dxa"/>
            <w:vAlign w:val="center"/>
          </w:tcPr>
          <w:p w14:paraId="047E4DA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1</w:t>
            </w:r>
          </w:p>
        </w:tc>
        <w:tc>
          <w:tcPr>
            <w:tcW w:w="1788" w:type="dxa"/>
            <w:vAlign w:val="center"/>
          </w:tcPr>
          <w:p w14:paraId="1753F61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1</w:t>
            </w:r>
          </w:p>
        </w:tc>
        <w:tc>
          <w:tcPr>
            <w:tcW w:w="1790" w:type="dxa"/>
            <w:vAlign w:val="center"/>
          </w:tcPr>
          <w:p w14:paraId="1EE6A0E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1 week</w:t>
            </w:r>
          </w:p>
        </w:tc>
        <w:tc>
          <w:tcPr>
            <w:tcW w:w="1792" w:type="dxa"/>
            <w:vAlign w:val="center"/>
          </w:tcPr>
          <w:p w14:paraId="7CCD6F5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None</w:t>
            </w:r>
          </w:p>
        </w:tc>
      </w:tr>
      <w:tr w14:paraId="17AF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25158D7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T2</w:t>
            </w:r>
          </w:p>
        </w:tc>
        <w:tc>
          <w:tcPr>
            <w:tcW w:w="2869" w:type="dxa"/>
            <w:vAlign w:val="center"/>
          </w:tcPr>
          <w:p w14:paraId="119A3D9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Stakeholder consultation and requirements gathering</w:t>
            </w:r>
          </w:p>
        </w:tc>
        <w:tc>
          <w:tcPr>
            <w:tcW w:w="1348" w:type="dxa"/>
            <w:vAlign w:val="center"/>
          </w:tcPr>
          <w:p w14:paraId="450E2A0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2</w:t>
            </w:r>
          </w:p>
        </w:tc>
        <w:tc>
          <w:tcPr>
            <w:tcW w:w="1788" w:type="dxa"/>
            <w:vAlign w:val="center"/>
          </w:tcPr>
          <w:p w14:paraId="07C2979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2</w:t>
            </w:r>
          </w:p>
        </w:tc>
        <w:tc>
          <w:tcPr>
            <w:tcW w:w="1790" w:type="dxa"/>
            <w:vAlign w:val="center"/>
          </w:tcPr>
          <w:p w14:paraId="171E622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1 week</w:t>
            </w:r>
          </w:p>
        </w:tc>
        <w:tc>
          <w:tcPr>
            <w:tcW w:w="1792" w:type="dxa"/>
            <w:vAlign w:val="center"/>
          </w:tcPr>
          <w:p w14:paraId="7F31BDE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w:t>
            </w:r>
          </w:p>
        </w:tc>
      </w:tr>
      <w:tr w14:paraId="30C8D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5937C40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T3</w:t>
            </w:r>
          </w:p>
        </w:tc>
        <w:tc>
          <w:tcPr>
            <w:tcW w:w="2869" w:type="dxa"/>
            <w:vAlign w:val="center"/>
          </w:tcPr>
          <w:p w14:paraId="5659AC2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Requirements review and approval</w:t>
            </w:r>
          </w:p>
        </w:tc>
        <w:tc>
          <w:tcPr>
            <w:tcW w:w="1348" w:type="dxa"/>
            <w:vAlign w:val="center"/>
          </w:tcPr>
          <w:p w14:paraId="448E5421">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3</w:t>
            </w:r>
          </w:p>
        </w:tc>
        <w:tc>
          <w:tcPr>
            <w:tcW w:w="1788" w:type="dxa"/>
            <w:vAlign w:val="center"/>
          </w:tcPr>
          <w:p w14:paraId="763429E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3</w:t>
            </w:r>
          </w:p>
        </w:tc>
        <w:tc>
          <w:tcPr>
            <w:tcW w:w="1790" w:type="dxa"/>
            <w:vAlign w:val="center"/>
          </w:tcPr>
          <w:p w14:paraId="1A4FA62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1 week</w:t>
            </w:r>
          </w:p>
        </w:tc>
        <w:tc>
          <w:tcPr>
            <w:tcW w:w="1792" w:type="dxa"/>
            <w:vAlign w:val="center"/>
          </w:tcPr>
          <w:p w14:paraId="00BEF35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T2</w:t>
            </w:r>
          </w:p>
        </w:tc>
      </w:tr>
      <w:tr w14:paraId="6E6E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2BB1BA7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T4</w:t>
            </w:r>
          </w:p>
        </w:tc>
        <w:tc>
          <w:tcPr>
            <w:tcW w:w="2869" w:type="dxa"/>
            <w:vAlign w:val="center"/>
          </w:tcPr>
          <w:p w14:paraId="6503ACA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Solution architecture and interface design</w:t>
            </w:r>
          </w:p>
        </w:tc>
        <w:tc>
          <w:tcPr>
            <w:tcW w:w="1348" w:type="dxa"/>
            <w:vAlign w:val="center"/>
          </w:tcPr>
          <w:p w14:paraId="2DA0448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3</w:t>
            </w:r>
          </w:p>
        </w:tc>
        <w:tc>
          <w:tcPr>
            <w:tcW w:w="1788" w:type="dxa"/>
            <w:vAlign w:val="center"/>
          </w:tcPr>
          <w:p w14:paraId="521C43C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4</w:t>
            </w:r>
          </w:p>
        </w:tc>
        <w:tc>
          <w:tcPr>
            <w:tcW w:w="1790" w:type="dxa"/>
            <w:vAlign w:val="center"/>
          </w:tcPr>
          <w:p w14:paraId="467EDE1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2 weeks</w:t>
            </w:r>
          </w:p>
        </w:tc>
        <w:tc>
          <w:tcPr>
            <w:tcW w:w="1792" w:type="dxa"/>
            <w:vAlign w:val="center"/>
          </w:tcPr>
          <w:p w14:paraId="5AB4C61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T3 (design may start after initial requirements review)</w:t>
            </w:r>
          </w:p>
        </w:tc>
      </w:tr>
      <w:tr w14:paraId="09CF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71E7508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T5</w:t>
            </w:r>
          </w:p>
        </w:tc>
        <w:tc>
          <w:tcPr>
            <w:tcW w:w="2869" w:type="dxa"/>
            <w:vAlign w:val="center"/>
          </w:tcPr>
          <w:p w14:paraId="5347DA3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Security and privacy design</w:t>
            </w:r>
          </w:p>
        </w:tc>
        <w:tc>
          <w:tcPr>
            <w:tcW w:w="1348" w:type="dxa"/>
            <w:vAlign w:val="center"/>
          </w:tcPr>
          <w:p w14:paraId="054E81BC">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3</w:t>
            </w:r>
          </w:p>
        </w:tc>
        <w:tc>
          <w:tcPr>
            <w:tcW w:w="1788" w:type="dxa"/>
            <w:vAlign w:val="center"/>
          </w:tcPr>
          <w:p w14:paraId="0CAD3D9C">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4</w:t>
            </w:r>
          </w:p>
        </w:tc>
        <w:tc>
          <w:tcPr>
            <w:tcW w:w="1790" w:type="dxa"/>
            <w:vAlign w:val="center"/>
          </w:tcPr>
          <w:p w14:paraId="4FCD9F1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2 weeks</w:t>
            </w:r>
          </w:p>
        </w:tc>
        <w:tc>
          <w:tcPr>
            <w:tcW w:w="1792" w:type="dxa"/>
            <w:vAlign w:val="center"/>
          </w:tcPr>
          <w:p w14:paraId="32B5C17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T3 (design may start after initial requirements review)</w:t>
            </w:r>
          </w:p>
        </w:tc>
      </w:tr>
      <w:tr w14:paraId="38F85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78AAD6F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T6</w:t>
            </w:r>
          </w:p>
        </w:tc>
        <w:tc>
          <w:tcPr>
            <w:tcW w:w="2869" w:type="dxa"/>
            <w:vAlign w:val="center"/>
          </w:tcPr>
          <w:p w14:paraId="7AF5E55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Chatbot development and knowledge-base preparation</w:t>
            </w:r>
          </w:p>
        </w:tc>
        <w:tc>
          <w:tcPr>
            <w:tcW w:w="1348" w:type="dxa"/>
            <w:vAlign w:val="center"/>
          </w:tcPr>
          <w:p w14:paraId="5C67E7B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5</w:t>
            </w:r>
          </w:p>
        </w:tc>
        <w:tc>
          <w:tcPr>
            <w:tcW w:w="1788" w:type="dxa"/>
            <w:vAlign w:val="center"/>
          </w:tcPr>
          <w:p w14:paraId="797C72A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7</w:t>
            </w:r>
          </w:p>
        </w:tc>
        <w:tc>
          <w:tcPr>
            <w:tcW w:w="1790" w:type="dxa"/>
            <w:vAlign w:val="center"/>
          </w:tcPr>
          <w:p w14:paraId="41CB37E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3 weeks</w:t>
            </w:r>
          </w:p>
        </w:tc>
        <w:tc>
          <w:tcPr>
            <w:tcW w:w="1792" w:type="dxa"/>
            <w:vAlign w:val="center"/>
          </w:tcPr>
          <w:p w14:paraId="1B24FE6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T4, T5</w:t>
            </w:r>
          </w:p>
        </w:tc>
      </w:tr>
      <w:tr w14:paraId="6F4C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54F2548C">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T7</w:t>
            </w:r>
          </w:p>
        </w:tc>
        <w:tc>
          <w:tcPr>
            <w:tcW w:w="2869" w:type="dxa"/>
            <w:vAlign w:val="center"/>
          </w:tcPr>
          <w:p w14:paraId="3CB2F4F1">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Authorised LMS/SMS integration or simulated integration</w:t>
            </w:r>
          </w:p>
        </w:tc>
        <w:tc>
          <w:tcPr>
            <w:tcW w:w="1348" w:type="dxa"/>
            <w:vAlign w:val="center"/>
          </w:tcPr>
          <w:p w14:paraId="60E2BA6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6</w:t>
            </w:r>
          </w:p>
        </w:tc>
        <w:tc>
          <w:tcPr>
            <w:tcW w:w="1788" w:type="dxa"/>
            <w:vAlign w:val="center"/>
          </w:tcPr>
          <w:p w14:paraId="4FE6D22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8</w:t>
            </w:r>
          </w:p>
        </w:tc>
        <w:tc>
          <w:tcPr>
            <w:tcW w:w="1790" w:type="dxa"/>
            <w:vAlign w:val="center"/>
          </w:tcPr>
          <w:p w14:paraId="4579EE7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3 weeks</w:t>
            </w:r>
          </w:p>
        </w:tc>
        <w:tc>
          <w:tcPr>
            <w:tcW w:w="1792" w:type="dxa"/>
            <w:vAlign w:val="center"/>
          </w:tcPr>
          <w:p w14:paraId="31A14BE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T4 and approved system access; coordinate with T5 controls</w:t>
            </w:r>
          </w:p>
        </w:tc>
      </w:tr>
      <w:tr w14:paraId="58FE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2F57499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T8</w:t>
            </w:r>
          </w:p>
        </w:tc>
        <w:tc>
          <w:tcPr>
            <w:tcW w:w="2869" w:type="dxa"/>
            <w:vAlign w:val="center"/>
          </w:tcPr>
          <w:p w14:paraId="1C5BCFC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Functional and integration testing</w:t>
            </w:r>
          </w:p>
        </w:tc>
        <w:tc>
          <w:tcPr>
            <w:tcW w:w="1348" w:type="dxa"/>
            <w:vAlign w:val="center"/>
          </w:tcPr>
          <w:p w14:paraId="56135A0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8</w:t>
            </w:r>
          </w:p>
        </w:tc>
        <w:tc>
          <w:tcPr>
            <w:tcW w:w="1788" w:type="dxa"/>
            <w:vAlign w:val="center"/>
          </w:tcPr>
          <w:p w14:paraId="4604C90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9</w:t>
            </w:r>
          </w:p>
        </w:tc>
        <w:tc>
          <w:tcPr>
            <w:tcW w:w="1790" w:type="dxa"/>
            <w:vAlign w:val="center"/>
          </w:tcPr>
          <w:p w14:paraId="67BB861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2 weeks</w:t>
            </w:r>
          </w:p>
        </w:tc>
        <w:tc>
          <w:tcPr>
            <w:tcW w:w="1792" w:type="dxa"/>
            <w:vAlign w:val="center"/>
          </w:tcPr>
          <w:p w14:paraId="17D3DD9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T6, T7</w:t>
            </w:r>
          </w:p>
        </w:tc>
      </w:tr>
      <w:tr w14:paraId="74195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2CC97981">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T9</w:t>
            </w:r>
          </w:p>
        </w:tc>
        <w:tc>
          <w:tcPr>
            <w:tcW w:w="2869" w:type="dxa"/>
            <w:vAlign w:val="center"/>
          </w:tcPr>
          <w:p w14:paraId="4859E48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Security and performance testing</w:t>
            </w:r>
          </w:p>
        </w:tc>
        <w:tc>
          <w:tcPr>
            <w:tcW w:w="1348" w:type="dxa"/>
            <w:vAlign w:val="center"/>
          </w:tcPr>
          <w:p w14:paraId="27251C5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9</w:t>
            </w:r>
          </w:p>
        </w:tc>
        <w:tc>
          <w:tcPr>
            <w:tcW w:w="1788" w:type="dxa"/>
            <w:vAlign w:val="center"/>
          </w:tcPr>
          <w:p w14:paraId="3983697C">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10</w:t>
            </w:r>
          </w:p>
        </w:tc>
        <w:tc>
          <w:tcPr>
            <w:tcW w:w="1790" w:type="dxa"/>
            <w:vAlign w:val="center"/>
          </w:tcPr>
          <w:p w14:paraId="322EABC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2 weeks</w:t>
            </w:r>
          </w:p>
        </w:tc>
        <w:tc>
          <w:tcPr>
            <w:tcW w:w="1792" w:type="dxa"/>
            <w:vAlign w:val="center"/>
          </w:tcPr>
          <w:p w14:paraId="294AF08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T6, T7</w:t>
            </w:r>
          </w:p>
        </w:tc>
      </w:tr>
      <w:tr w14:paraId="4D89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32735F2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T10</w:t>
            </w:r>
          </w:p>
        </w:tc>
        <w:tc>
          <w:tcPr>
            <w:tcW w:w="2869" w:type="dxa"/>
            <w:vAlign w:val="center"/>
          </w:tcPr>
          <w:p w14:paraId="31CCAC4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User acceptance testing (UAT) and training</w:t>
            </w:r>
          </w:p>
        </w:tc>
        <w:tc>
          <w:tcPr>
            <w:tcW w:w="1348" w:type="dxa"/>
            <w:vAlign w:val="center"/>
          </w:tcPr>
          <w:p w14:paraId="00E2013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11</w:t>
            </w:r>
          </w:p>
        </w:tc>
        <w:tc>
          <w:tcPr>
            <w:tcW w:w="1788" w:type="dxa"/>
            <w:vAlign w:val="center"/>
          </w:tcPr>
          <w:p w14:paraId="141D3E0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11</w:t>
            </w:r>
          </w:p>
        </w:tc>
        <w:tc>
          <w:tcPr>
            <w:tcW w:w="1790" w:type="dxa"/>
            <w:vAlign w:val="center"/>
          </w:tcPr>
          <w:p w14:paraId="487D9C91">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1 week</w:t>
            </w:r>
          </w:p>
        </w:tc>
        <w:tc>
          <w:tcPr>
            <w:tcW w:w="1792" w:type="dxa"/>
            <w:vAlign w:val="center"/>
          </w:tcPr>
          <w:p w14:paraId="6082FFC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T8, T9</w:t>
            </w:r>
          </w:p>
        </w:tc>
      </w:tr>
      <w:tr w14:paraId="04C9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169" w:type="dxa"/>
            <w:vAlign w:val="center"/>
          </w:tcPr>
          <w:p w14:paraId="54D0B2F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T11</w:t>
            </w:r>
          </w:p>
        </w:tc>
        <w:tc>
          <w:tcPr>
            <w:tcW w:w="2869" w:type="dxa"/>
            <w:vAlign w:val="center"/>
          </w:tcPr>
          <w:p w14:paraId="67DEC37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Approved deployment/pilot and initial monitoring</w:t>
            </w:r>
          </w:p>
        </w:tc>
        <w:tc>
          <w:tcPr>
            <w:tcW w:w="1348" w:type="dxa"/>
            <w:vAlign w:val="center"/>
          </w:tcPr>
          <w:p w14:paraId="59D30C5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12</w:t>
            </w:r>
          </w:p>
        </w:tc>
        <w:tc>
          <w:tcPr>
            <w:tcW w:w="1788" w:type="dxa"/>
            <w:vAlign w:val="center"/>
          </w:tcPr>
          <w:p w14:paraId="7BFBBD6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12</w:t>
            </w:r>
          </w:p>
        </w:tc>
        <w:tc>
          <w:tcPr>
            <w:tcW w:w="1790" w:type="dxa"/>
            <w:vAlign w:val="center"/>
          </w:tcPr>
          <w:p w14:paraId="2D911F2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Up to 3 working days</w:t>
            </w:r>
          </w:p>
        </w:tc>
        <w:tc>
          <w:tcPr>
            <w:tcW w:w="1792" w:type="dxa"/>
            <w:vAlign w:val="center"/>
          </w:tcPr>
          <w:p w14:paraId="0BA51A2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T10 and sponsor approval</w:t>
            </w:r>
          </w:p>
        </w:tc>
      </w:tr>
      <w:tr w14:paraId="3F29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169" w:type="dxa"/>
            <w:vAlign w:val="center"/>
          </w:tcPr>
          <w:p w14:paraId="2773A509">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T12</w:t>
            </w:r>
          </w:p>
        </w:tc>
        <w:tc>
          <w:tcPr>
            <w:tcW w:w="2869" w:type="dxa"/>
            <w:vAlign w:val="center"/>
          </w:tcPr>
          <w:p w14:paraId="793625D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Handover and project closure</w:t>
            </w:r>
          </w:p>
        </w:tc>
        <w:tc>
          <w:tcPr>
            <w:tcW w:w="1348" w:type="dxa"/>
            <w:vAlign w:val="center"/>
          </w:tcPr>
          <w:p w14:paraId="6621ABC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12</w:t>
            </w:r>
          </w:p>
        </w:tc>
        <w:tc>
          <w:tcPr>
            <w:tcW w:w="1788" w:type="dxa"/>
            <w:vAlign w:val="center"/>
          </w:tcPr>
          <w:p w14:paraId="34A9E519">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Week 12</w:t>
            </w:r>
          </w:p>
        </w:tc>
        <w:tc>
          <w:tcPr>
            <w:tcW w:w="1790" w:type="dxa"/>
            <w:vAlign w:val="center"/>
          </w:tcPr>
          <w:p w14:paraId="7543C62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Final 2 working days</w:t>
            </w:r>
          </w:p>
        </w:tc>
        <w:tc>
          <w:tcPr>
            <w:tcW w:w="1792" w:type="dxa"/>
            <w:vAlign w:val="center"/>
          </w:tcPr>
          <w:p w14:paraId="60D7507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T11; starts after deployment/pilot review</w:t>
            </w:r>
          </w:p>
        </w:tc>
      </w:tr>
    </w:tbl>
    <w:p w14:paraId="34801B8B">
      <w:pPr>
        <w:pStyle w:val="12"/>
        <w:keepNext w:val="0"/>
        <w:keepLines w:val="0"/>
        <w:widowControl/>
        <w:suppressLineNumbers w:val="0"/>
        <w:jc w:val="both"/>
        <w:rPr>
          <w:rFonts w:hint="default" w:ascii="Times New Roman" w:hAnsi="Times New Roman" w:cs="Times New Roman"/>
          <w:color w:val="auto"/>
          <w:sz w:val="21"/>
          <w:szCs w:val="21"/>
        </w:rPr>
      </w:pPr>
    </w:p>
    <w:p w14:paraId="69B43250">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Design activities may begin during Week 3 once the necessary requirements are sufficiently defined, but final design approval depends on requirements approval.</w:t>
      </w:r>
    </w:p>
    <w:p w14:paraId="6890519F">
      <w:pPr>
        <w:pStyle w:val="3"/>
        <w:keepNext w:val="0"/>
        <w:keepLines w:val="0"/>
        <w:widowControl/>
        <w:suppressLineNumbers w:val="0"/>
        <w:jc w:val="center"/>
        <w:rPr>
          <w:rFonts w:hint="default" w:ascii="Times New Roman" w:hAnsi="Times New Roman" w:cs="Times New Roman"/>
          <w:b/>
          <w:bCs/>
          <w:color w:val="auto"/>
          <w:sz w:val="21"/>
          <w:szCs w:val="21"/>
          <w:lang w:val="en-US"/>
        </w:rPr>
      </w:pPr>
      <w:r>
        <w:rPr>
          <w:rFonts w:hint="default" w:ascii="Times New Roman" w:hAnsi="Times New Roman" w:cs="Times New Roman"/>
          <w:b/>
          <w:bCs/>
          <w:color w:val="auto"/>
          <w:sz w:val="21"/>
          <w:szCs w:val="21"/>
          <w:lang w:val="en-US"/>
        </w:rPr>
        <w:t>6.2.1 Gantt Chart</w:t>
      </w:r>
    </w:p>
    <w:p w14:paraId="62F61868">
      <w:pPr>
        <w:pStyle w:val="12"/>
        <w:keepNext w:val="0"/>
        <w:keepLines w:val="0"/>
        <w:widowControl/>
        <w:suppressLineNumbers w:val="0"/>
        <w:jc w:val="center"/>
        <w:rPr>
          <w:rFonts w:hint="default" w:ascii="Times New Roman" w:hAnsi="Times New Roman" w:eastAsia="SimSun" w:cs="Times New Roman"/>
          <w:color w:val="auto"/>
          <w:sz w:val="21"/>
          <w:szCs w:val="21"/>
        </w:rPr>
      </w:pPr>
      <w:r>
        <w:rPr>
          <w:rFonts w:hint="default" w:ascii="Times New Roman" w:hAnsi="Times New Roman" w:eastAsia="SimSun" w:cs="Times New Roman"/>
          <w:color w:val="auto"/>
          <w:sz w:val="21"/>
          <w:szCs w:val="21"/>
        </w:rPr>
        <w:t>■ = Work scheduled during that week</w:t>
      </w:r>
    </w:p>
    <w:tbl>
      <w:tblPr>
        <w:tblStyle w:val="14"/>
        <w:tblW w:w="108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3"/>
        <w:gridCol w:w="1656"/>
        <w:gridCol w:w="955"/>
        <w:gridCol w:w="651"/>
        <w:gridCol w:w="571"/>
        <w:gridCol w:w="591"/>
        <w:gridCol w:w="692"/>
        <w:gridCol w:w="692"/>
        <w:gridCol w:w="692"/>
        <w:gridCol w:w="692"/>
        <w:gridCol w:w="692"/>
        <w:gridCol w:w="723"/>
        <w:gridCol w:w="724"/>
        <w:gridCol w:w="724"/>
      </w:tblGrid>
      <w:tr w14:paraId="033A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blHeader/>
          <w:jc w:val="center"/>
        </w:trPr>
        <w:tc>
          <w:tcPr>
            <w:tcW w:w="753" w:type="dxa"/>
            <w:shd w:val="clear" w:color="auto" w:fill="D9EAF7"/>
            <w:vAlign w:val="center"/>
          </w:tcPr>
          <w:p w14:paraId="4F87975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Task</w:t>
            </w:r>
          </w:p>
        </w:tc>
        <w:tc>
          <w:tcPr>
            <w:tcW w:w="1656" w:type="dxa"/>
            <w:shd w:val="clear" w:color="auto" w:fill="D9EAF7"/>
            <w:vAlign w:val="center"/>
          </w:tcPr>
          <w:p w14:paraId="29CEDDF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Activity</w:t>
            </w:r>
          </w:p>
        </w:tc>
        <w:tc>
          <w:tcPr>
            <w:tcW w:w="955" w:type="dxa"/>
            <w:shd w:val="clear" w:color="auto" w:fill="D9EAF7"/>
            <w:vAlign w:val="center"/>
          </w:tcPr>
          <w:p w14:paraId="0AEFC4AC">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W1</w:t>
            </w:r>
          </w:p>
        </w:tc>
        <w:tc>
          <w:tcPr>
            <w:tcW w:w="651" w:type="dxa"/>
            <w:shd w:val="clear" w:color="auto" w:fill="D9EAF7"/>
            <w:vAlign w:val="center"/>
          </w:tcPr>
          <w:p w14:paraId="6511043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W2</w:t>
            </w:r>
          </w:p>
        </w:tc>
        <w:tc>
          <w:tcPr>
            <w:tcW w:w="571" w:type="dxa"/>
            <w:shd w:val="clear" w:color="auto" w:fill="D9EAF7"/>
            <w:vAlign w:val="center"/>
          </w:tcPr>
          <w:p w14:paraId="7293856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W3</w:t>
            </w:r>
          </w:p>
        </w:tc>
        <w:tc>
          <w:tcPr>
            <w:tcW w:w="591" w:type="dxa"/>
            <w:shd w:val="clear" w:color="auto" w:fill="D9EAF7"/>
            <w:vAlign w:val="center"/>
          </w:tcPr>
          <w:p w14:paraId="32F53F3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W4</w:t>
            </w:r>
          </w:p>
        </w:tc>
        <w:tc>
          <w:tcPr>
            <w:tcW w:w="692" w:type="dxa"/>
            <w:shd w:val="clear" w:color="auto" w:fill="D9EAF7"/>
            <w:vAlign w:val="center"/>
          </w:tcPr>
          <w:p w14:paraId="216009C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W5</w:t>
            </w:r>
          </w:p>
        </w:tc>
        <w:tc>
          <w:tcPr>
            <w:tcW w:w="692" w:type="dxa"/>
            <w:shd w:val="clear" w:color="auto" w:fill="D9EAF7"/>
            <w:vAlign w:val="center"/>
          </w:tcPr>
          <w:p w14:paraId="529C273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W6</w:t>
            </w:r>
          </w:p>
        </w:tc>
        <w:tc>
          <w:tcPr>
            <w:tcW w:w="692" w:type="dxa"/>
            <w:shd w:val="clear" w:color="auto" w:fill="D9EAF7"/>
            <w:vAlign w:val="center"/>
          </w:tcPr>
          <w:p w14:paraId="2916E19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W7</w:t>
            </w:r>
          </w:p>
        </w:tc>
        <w:tc>
          <w:tcPr>
            <w:tcW w:w="692" w:type="dxa"/>
            <w:shd w:val="clear" w:color="auto" w:fill="D9EAF7"/>
            <w:vAlign w:val="center"/>
          </w:tcPr>
          <w:p w14:paraId="2603303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W8</w:t>
            </w:r>
          </w:p>
        </w:tc>
        <w:tc>
          <w:tcPr>
            <w:tcW w:w="692" w:type="dxa"/>
            <w:shd w:val="clear" w:color="auto" w:fill="D9EAF7"/>
            <w:vAlign w:val="center"/>
          </w:tcPr>
          <w:p w14:paraId="72F8D0B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W9</w:t>
            </w:r>
          </w:p>
        </w:tc>
        <w:tc>
          <w:tcPr>
            <w:tcW w:w="723" w:type="dxa"/>
            <w:shd w:val="clear" w:color="auto" w:fill="D9EAF7"/>
            <w:vAlign w:val="center"/>
          </w:tcPr>
          <w:p w14:paraId="06A501E9">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W10</w:t>
            </w:r>
          </w:p>
        </w:tc>
        <w:tc>
          <w:tcPr>
            <w:tcW w:w="724" w:type="dxa"/>
            <w:shd w:val="clear" w:color="auto" w:fill="D9EAF7"/>
            <w:vAlign w:val="center"/>
          </w:tcPr>
          <w:p w14:paraId="5799D4A1">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W11</w:t>
            </w:r>
          </w:p>
        </w:tc>
        <w:tc>
          <w:tcPr>
            <w:tcW w:w="724" w:type="dxa"/>
            <w:shd w:val="clear" w:color="auto" w:fill="D9EAF7"/>
            <w:vAlign w:val="center"/>
          </w:tcPr>
          <w:p w14:paraId="0D8EBA7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W12</w:t>
            </w:r>
          </w:p>
        </w:tc>
      </w:tr>
      <w:tr w14:paraId="6008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7740B92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w:t>
            </w:r>
          </w:p>
        </w:tc>
        <w:tc>
          <w:tcPr>
            <w:tcW w:w="1656" w:type="dxa"/>
            <w:vAlign w:val="center"/>
          </w:tcPr>
          <w:p w14:paraId="1564A76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initiation</w:t>
            </w:r>
          </w:p>
        </w:tc>
        <w:tc>
          <w:tcPr>
            <w:tcW w:w="955" w:type="dxa"/>
            <w:shd w:val="clear" w:color="auto" w:fill="000000" w:themeFill="text1"/>
            <w:vAlign w:val="center"/>
          </w:tcPr>
          <w:p w14:paraId="13F2687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51" w:type="dxa"/>
            <w:vAlign w:val="center"/>
          </w:tcPr>
          <w:p w14:paraId="69CFBC40">
            <w:pPr>
              <w:widowControl w:val="0"/>
              <w:spacing w:before="40" w:after="40"/>
              <w:jc w:val="center"/>
              <w:rPr>
                <w:rFonts w:hint="default" w:ascii="Times New Roman" w:hAnsi="Times New Roman" w:cs="Times New Roman"/>
                <w:sz w:val="21"/>
                <w:szCs w:val="21"/>
              </w:rPr>
            </w:pPr>
          </w:p>
        </w:tc>
        <w:tc>
          <w:tcPr>
            <w:tcW w:w="571" w:type="dxa"/>
            <w:vAlign w:val="center"/>
          </w:tcPr>
          <w:p w14:paraId="12989F6C">
            <w:pPr>
              <w:widowControl w:val="0"/>
              <w:spacing w:before="40" w:after="40"/>
              <w:jc w:val="center"/>
              <w:rPr>
                <w:rFonts w:hint="default" w:ascii="Times New Roman" w:hAnsi="Times New Roman" w:cs="Times New Roman"/>
                <w:sz w:val="21"/>
                <w:szCs w:val="21"/>
              </w:rPr>
            </w:pPr>
          </w:p>
        </w:tc>
        <w:tc>
          <w:tcPr>
            <w:tcW w:w="591" w:type="dxa"/>
            <w:vAlign w:val="center"/>
          </w:tcPr>
          <w:p w14:paraId="120B1310">
            <w:pPr>
              <w:widowControl w:val="0"/>
              <w:spacing w:before="40" w:after="40"/>
              <w:jc w:val="center"/>
              <w:rPr>
                <w:rFonts w:hint="default" w:ascii="Times New Roman" w:hAnsi="Times New Roman" w:cs="Times New Roman"/>
                <w:sz w:val="21"/>
                <w:szCs w:val="21"/>
              </w:rPr>
            </w:pPr>
          </w:p>
        </w:tc>
        <w:tc>
          <w:tcPr>
            <w:tcW w:w="692" w:type="dxa"/>
            <w:vAlign w:val="center"/>
          </w:tcPr>
          <w:p w14:paraId="05771AFF">
            <w:pPr>
              <w:widowControl w:val="0"/>
              <w:spacing w:before="40" w:after="40"/>
              <w:jc w:val="center"/>
              <w:rPr>
                <w:rFonts w:hint="default" w:ascii="Times New Roman" w:hAnsi="Times New Roman" w:cs="Times New Roman"/>
                <w:sz w:val="21"/>
                <w:szCs w:val="21"/>
              </w:rPr>
            </w:pPr>
          </w:p>
        </w:tc>
        <w:tc>
          <w:tcPr>
            <w:tcW w:w="692" w:type="dxa"/>
            <w:vAlign w:val="center"/>
          </w:tcPr>
          <w:p w14:paraId="3BC6BEC6">
            <w:pPr>
              <w:widowControl w:val="0"/>
              <w:spacing w:before="40" w:after="40"/>
              <w:jc w:val="center"/>
              <w:rPr>
                <w:rFonts w:hint="default" w:ascii="Times New Roman" w:hAnsi="Times New Roman" w:cs="Times New Roman"/>
                <w:sz w:val="21"/>
                <w:szCs w:val="21"/>
              </w:rPr>
            </w:pPr>
          </w:p>
        </w:tc>
        <w:tc>
          <w:tcPr>
            <w:tcW w:w="692" w:type="dxa"/>
            <w:vAlign w:val="center"/>
          </w:tcPr>
          <w:p w14:paraId="58DAA74B">
            <w:pPr>
              <w:widowControl w:val="0"/>
              <w:spacing w:before="40" w:after="40"/>
              <w:jc w:val="center"/>
              <w:rPr>
                <w:rFonts w:hint="default" w:ascii="Times New Roman" w:hAnsi="Times New Roman" w:cs="Times New Roman"/>
                <w:sz w:val="21"/>
                <w:szCs w:val="21"/>
              </w:rPr>
            </w:pPr>
          </w:p>
        </w:tc>
        <w:tc>
          <w:tcPr>
            <w:tcW w:w="692" w:type="dxa"/>
            <w:vAlign w:val="center"/>
          </w:tcPr>
          <w:p w14:paraId="1B67EC6D">
            <w:pPr>
              <w:widowControl w:val="0"/>
              <w:spacing w:before="40" w:after="40"/>
              <w:jc w:val="center"/>
              <w:rPr>
                <w:rFonts w:hint="default" w:ascii="Times New Roman" w:hAnsi="Times New Roman" w:cs="Times New Roman"/>
                <w:sz w:val="21"/>
                <w:szCs w:val="21"/>
              </w:rPr>
            </w:pPr>
          </w:p>
        </w:tc>
        <w:tc>
          <w:tcPr>
            <w:tcW w:w="692" w:type="dxa"/>
            <w:vAlign w:val="center"/>
          </w:tcPr>
          <w:p w14:paraId="57A44DD6">
            <w:pPr>
              <w:widowControl w:val="0"/>
              <w:spacing w:before="40" w:after="40"/>
              <w:jc w:val="center"/>
              <w:rPr>
                <w:rFonts w:hint="default" w:ascii="Times New Roman" w:hAnsi="Times New Roman" w:cs="Times New Roman"/>
                <w:sz w:val="21"/>
                <w:szCs w:val="21"/>
              </w:rPr>
            </w:pPr>
          </w:p>
        </w:tc>
        <w:tc>
          <w:tcPr>
            <w:tcW w:w="723" w:type="dxa"/>
            <w:vAlign w:val="center"/>
          </w:tcPr>
          <w:p w14:paraId="1972D2B7">
            <w:pPr>
              <w:widowControl w:val="0"/>
              <w:spacing w:before="40" w:after="40"/>
              <w:jc w:val="center"/>
              <w:rPr>
                <w:rFonts w:hint="default" w:ascii="Times New Roman" w:hAnsi="Times New Roman" w:cs="Times New Roman"/>
                <w:sz w:val="21"/>
                <w:szCs w:val="21"/>
              </w:rPr>
            </w:pPr>
          </w:p>
        </w:tc>
        <w:tc>
          <w:tcPr>
            <w:tcW w:w="724" w:type="dxa"/>
            <w:vAlign w:val="center"/>
          </w:tcPr>
          <w:p w14:paraId="6D4D7AEF">
            <w:pPr>
              <w:widowControl w:val="0"/>
              <w:spacing w:before="40" w:after="40"/>
              <w:jc w:val="center"/>
              <w:rPr>
                <w:rFonts w:hint="default" w:ascii="Times New Roman" w:hAnsi="Times New Roman" w:cs="Times New Roman"/>
                <w:sz w:val="21"/>
                <w:szCs w:val="21"/>
              </w:rPr>
            </w:pPr>
          </w:p>
        </w:tc>
        <w:tc>
          <w:tcPr>
            <w:tcW w:w="724" w:type="dxa"/>
            <w:vAlign w:val="center"/>
          </w:tcPr>
          <w:p w14:paraId="64DEC5E9">
            <w:pPr>
              <w:widowControl w:val="0"/>
              <w:spacing w:before="40" w:after="40"/>
              <w:jc w:val="center"/>
              <w:rPr>
                <w:rFonts w:hint="default" w:ascii="Times New Roman" w:hAnsi="Times New Roman" w:cs="Times New Roman"/>
                <w:sz w:val="21"/>
                <w:szCs w:val="21"/>
              </w:rPr>
            </w:pPr>
          </w:p>
        </w:tc>
      </w:tr>
      <w:tr w14:paraId="0B65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67FF670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T2</w:t>
            </w:r>
          </w:p>
        </w:tc>
        <w:tc>
          <w:tcPr>
            <w:tcW w:w="1656" w:type="dxa"/>
            <w:vAlign w:val="center"/>
          </w:tcPr>
          <w:p w14:paraId="57B71B5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Requirements gathering</w:t>
            </w:r>
          </w:p>
        </w:tc>
        <w:tc>
          <w:tcPr>
            <w:tcW w:w="955" w:type="dxa"/>
            <w:vAlign w:val="center"/>
          </w:tcPr>
          <w:p w14:paraId="26A99C3C">
            <w:pPr>
              <w:widowControl w:val="0"/>
              <w:spacing w:before="40" w:after="40"/>
              <w:jc w:val="center"/>
              <w:rPr>
                <w:rFonts w:hint="default" w:ascii="Times New Roman" w:hAnsi="Times New Roman" w:cs="Times New Roman"/>
                <w:sz w:val="21"/>
                <w:szCs w:val="21"/>
              </w:rPr>
            </w:pPr>
          </w:p>
        </w:tc>
        <w:tc>
          <w:tcPr>
            <w:tcW w:w="651" w:type="dxa"/>
            <w:shd w:val="clear" w:color="auto" w:fill="000000" w:themeFill="text1"/>
            <w:vAlign w:val="center"/>
          </w:tcPr>
          <w:p w14:paraId="55EF0EA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571" w:type="dxa"/>
            <w:vAlign w:val="center"/>
          </w:tcPr>
          <w:p w14:paraId="44E1413E">
            <w:pPr>
              <w:widowControl w:val="0"/>
              <w:spacing w:before="40" w:after="40"/>
              <w:jc w:val="center"/>
              <w:rPr>
                <w:rFonts w:hint="default" w:ascii="Times New Roman" w:hAnsi="Times New Roman" w:cs="Times New Roman"/>
                <w:sz w:val="21"/>
                <w:szCs w:val="21"/>
              </w:rPr>
            </w:pPr>
          </w:p>
        </w:tc>
        <w:tc>
          <w:tcPr>
            <w:tcW w:w="591" w:type="dxa"/>
            <w:vAlign w:val="center"/>
          </w:tcPr>
          <w:p w14:paraId="068A694A">
            <w:pPr>
              <w:widowControl w:val="0"/>
              <w:spacing w:before="40" w:after="40"/>
              <w:jc w:val="center"/>
              <w:rPr>
                <w:rFonts w:hint="default" w:ascii="Times New Roman" w:hAnsi="Times New Roman" w:cs="Times New Roman"/>
                <w:sz w:val="21"/>
                <w:szCs w:val="21"/>
              </w:rPr>
            </w:pPr>
          </w:p>
        </w:tc>
        <w:tc>
          <w:tcPr>
            <w:tcW w:w="692" w:type="dxa"/>
            <w:vAlign w:val="center"/>
          </w:tcPr>
          <w:p w14:paraId="45ED973E">
            <w:pPr>
              <w:widowControl w:val="0"/>
              <w:spacing w:before="40" w:after="40"/>
              <w:jc w:val="center"/>
              <w:rPr>
                <w:rFonts w:hint="default" w:ascii="Times New Roman" w:hAnsi="Times New Roman" w:cs="Times New Roman"/>
                <w:sz w:val="21"/>
                <w:szCs w:val="21"/>
              </w:rPr>
            </w:pPr>
          </w:p>
        </w:tc>
        <w:tc>
          <w:tcPr>
            <w:tcW w:w="692" w:type="dxa"/>
            <w:vAlign w:val="center"/>
          </w:tcPr>
          <w:p w14:paraId="27153913">
            <w:pPr>
              <w:widowControl w:val="0"/>
              <w:spacing w:before="40" w:after="40"/>
              <w:jc w:val="center"/>
              <w:rPr>
                <w:rFonts w:hint="default" w:ascii="Times New Roman" w:hAnsi="Times New Roman" w:cs="Times New Roman"/>
                <w:sz w:val="21"/>
                <w:szCs w:val="21"/>
              </w:rPr>
            </w:pPr>
          </w:p>
        </w:tc>
        <w:tc>
          <w:tcPr>
            <w:tcW w:w="692" w:type="dxa"/>
            <w:vAlign w:val="center"/>
          </w:tcPr>
          <w:p w14:paraId="407C20C8">
            <w:pPr>
              <w:widowControl w:val="0"/>
              <w:spacing w:before="40" w:after="40"/>
              <w:jc w:val="center"/>
              <w:rPr>
                <w:rFonts w:hint="default" w:ascii="Times New Roman" w:hAnsi="Times New Roman" w:cs="Times New Roman"/>
                <w:sz w:val="21"/>
                <w:szCs w:val="21"/>
              </w:rPr>
            </w:pPr>
          </w:p>
        </w:tc>
        <w:tc>
          <w:tcPr>
            <w:tcW w:w="692" w:type="dxa"/>
            <w:vAlign w:val="center"/>
          </w:tcPr>
          <w:p w14:paraId="5B0FC0E2">
            <w:pPr>
              <w:widowControl w:val="0"/>
              <w:spacing w:before="40" w:after="40"/>
              <w:jc w:val="center"/>
              <w:rPr>
                <w:rFonts w:hint="default" w:ascii="Times New Roman" w:hAnsi="Times New Roman" w:cs="Times New Roman"/>
                <w:sz w:val="21"/>
                <w:szCs w:val="21"/>
              </w:rPr>
            </w:pPr>
          </w:p>
        </w:tc>
        <w:tc>
          <w:tcPr>
            <w:tcW w:w="692" w:type="dxa"/>
            <w:vAlign w:val="center"/>
          </w:tcPr>
          <w:p w14:paraId="5F761584">
            <w:pPr>
              <w:widowControl w:val="0"/>
              <w:spacing w:before="40" w:after="40"/>
              <w:jc w:val="center"/>
              <w:rPr>
                <w:rFonts w:hint="default" w:ascii="Times New Roman" w:hAnsi="Times New Roman" w:cs="Times New Roman"/>
                <w:sz w:val="21"/>
                <w:szCs w:val="21"/>
              </w:rPr>
            </w:pPr>
          </w:p>
        </w:tc>
        <w:tc>
          <w:tcPr>
            <w:tcW w:w="723" w:type="dxa"/>
            <w:vAlign w:val="center"/>
          </w:tcPr>
          <w:p w14:paraId="3A02D2B3">
            <w:pPr>
              <w:widowControl w:val="0"/>
              <w:spacing w:before="40" w:after="40"/>
              <w:jc w:val="center"/>
              <w:rPr>
                <w:rFonts w:hint="default" w:ascii="Times New Roman" w:hAnsi="Times New Roman" w:cs="Times New Roman"/>
                <w:sz w:val="21"/>
                <w:szCs w:val="21"/>
              </w:rPr>
            </w:pPr>
          </w:p>
        </w:tc>
        <w:tc>
          <w:tcPr>
            <w:tcW w:w="724" w:type="dxa"/>
            <w:vAlign w:val="center"/>
          </w:tcPr>
          <w:p w14:paraId="781CD0C8">
            <w:pPr>
              <w:widowControl w:val="0"/>
              <w:spacing w:before="40" w:after="40"/>
              <w:jc w:val="center"/>
              <w:rPr>
                <w:rFonts w:hint="default" w:ascii="Times New Roman" w:hAnsi="Times New Roman" w:cs="Times New Roman"/>
                <w:sz w:val="21"/>
                <w:szCs w:val="21"/>
              </w:rPr>
            </w:pPr>
          </w:p>
        </w:tc>
        <w:tc>
          <w:tcPr>
            <w:tcW w:w="724" w:type="dxa"/>
            <w:vAlign w:val="center"/>
          </w:tcPr>
          <w:p w14:paraId="056B765C">
            <w:pPr>
              <w:widowControl w:val="0"/>
              <w:spacing w:before="40" w:after="40"/>
              <w:jc w:val="center"/>
              <w:rPr>
                <w:rFonts w:hint="default" w:ascii="Times New Roman" w:hAnsi="Times New Roman" w:cs="Times New Roman"/>
                <w:sz w:val="21"/>
                <w:szCs w:val="21"/>
              </w:rPr>
            </w:pPr>
          </w:p>
        </w:tc>
      </w:tr>
      <w:tr w14:paraId="3A4B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5EBF612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T3</w:t>
            </w:r>
          </w:p>
        </w:tc>
        <w:tc>
          <w:tcPr>
            <w:tcW w:w="1656" w:type="dxa"/>
            <w:vAlign w:val="center"/>
          </w:tcPr>
          <w:p w14:paraId="619A4E7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Requirements approval</w:t>
            </w:r>
          </w:p>
        </w:tc>
        <w:tc>
          <w:tcPr>
            <w:tcW w:w="955" w:type="dxa"/>
            <w:vAlign w:val="center"/>
          </w:tcPr>
          <w:p w14:paraId="7FC03AD4">
            <w:pPr>
              <w:widowControl w:val="0"/>
              <w:spacing w:before="40" w:after="40"/>
              <w:jc w:val="center"/>
              <w:rPr>
                <w:rFonts w:hint="default" w:ascii="Times New Roman" w:hAnsi="Times New Roman" w:cs="Times New Roman"/>
                <w:sz w:val="21"/>
                <w:szCs w:val="21"/>
              </w:rPr>
            </w:pPr>
          </w:p>
        </w:tc>
        <w:tc>
          <w:tcPr>
            <w:tcW w:w="651" w:type="dxa"/>
            <w:vAlign w:val="center"/>
          </w:tcPr>
          <w:p w14:paraId="168FD7F4">
            <w:pPr>
              <w:widowControl w:val="0"/>
              <w:spacing w:before="40" w:after="40"/>
              <w:jc w:val="center"/>
              <w:rPr>
                <w:rFonts w:hint="default" w:ascii="Times New Roman" w:hAnsi="Times New Roman" w:cs="Times New Roman"/>
                <w:sz w:val="21"/>
                <w:szCs w:val="21"/>
              </w:rPr>
            </w:pPr>
          </w:p>
        </w:tc>
        <w:tc>
          <w:tcPr>
            <w:tcW w:w="571" w:type="dxa"/>
            <w:shd w:val="clear" w:color="auto" w:fill="000000" w:themeFill="text1"/>
            <w:vAlign w:val="center"/>
          </w:tcPr>
          <w:p w14:paraId="4B1107AC">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591" w:type="dxa"/>
            <w:vAlign w:val="center"/>
          </w:tcPr>
          <w:p w14:paraId="1CEA1E1A">
            <w:pPr>
              <w:widowControl w:val="0"/>
              <w:spacing w:before="40" w:after="40"/>
              <w:jc w:val="center"/>
              <w:rPr>
                <w:rFonts w:hint="default" w:ascii="Times New Roman" w:hAnsi="Times New Roman" w:cs="Times New Roman"/>
                <w:sz w:val="21"/>
                <w:szCs w:val="21"/>
              </w:rPr>
            </w:pPr>
          </w:p>
        </w:tc>
        <w:tc>
          <w:tcPr>
            <w:tcW w:w="692" w:type="dxa"/>
            <w:vAlign w:val="center"/>
          </w:tcPr>
          <w:p w14:paraId="70BE6AF4">
            <w:pPr>
              <w:widowControl w:val="0"/>
              <w:spacing w:before="40" w:after="40"/>
              <w:jc w:val="center"/>
              <w:rPr>
                <w:rFonts w:hint="default" w:ascii="Times New Roman" w:hAnsi="Times New Roman" w:cs="Times New Roman"/>
                <w:sz w:val="21"/>
                <w:szCs w:val="21"/>
              </w:rPr>
            </w:pPr>
          </w:p>
        </w:tc>
        <w:tc>
          <w:tcPr>
            <w:tcW w:w="692" w:type="dxa"/>
            <w:vAlign w:val="center"/>
          </w:tcPr>
          <w:p w14:paraId="334DD973">
            <w:pPr>
              <w:widowControl w:val="0"/>
              <w:spacing w:before="40" w:after="40"/>
              <w:jc w:val="center"/>
              <w:rPr>
                <w:rFonts w:hint="default" w:ascii="Times New Roman" w:hAnsi="Times New Roman" w:cs="Times New Roman"/>
                <w:sz w:val="21"/>
                <w:szCs w:val="21"/>
              </w:rPr>
            </w:pPr>
          </w:p>
        </w:tc>
        <w:tc>
          <w:tcPr>
            <w:tcW w:w="692" w:type="dxa"/>
            <w:vAlign w:val="center"/>
          </w:tcPr>
          <w:p w14:paraId="1A3E3E7E">
            <w:pPr>
              <w:widowControl w:val="0"/>
              <w:spacing w:before="40" w:after="40"/>
              <w:jc w:val="center"/>
              <w:rPr>
                <w:rFonts w:hint="default" w:ascii="Times New Roman" w:hAnsi="Times New Roman" w:cs="Times New Roman"/>
                <w:sz w:val="21"/>
                <w:szCs w:val="21"/>
              </w:rPr>
            </w:pPr>
          </w:p>
        </w:tc>
        <w:tc>
          <w:tcPr>
            <w:tcW w:w="692" w:type="dxa"/>
            <w:vAlign w:val="center"/>
          </w:tcPr>
          <w:p w14:paraId="154429EF">
            <w:pPr>
              <w:widowControl w:val="0"/>
              <w:spacing w:before="40" w:after="40"/>
              <w:jc w:val="center"/>
              <w:rPr>
                <w:rFonts w:hint="default" w:ascii="Times New Roman" w:hAnsi="Times New Roman" w:cs="Times New Roman"/>
                <w:sz w:val="21"/>
                <w:szCs w:val="21"/>
              </w:rPr>
            </w:pPr>
          </w:p>
        </w:tc>
        <w:tc>
          <w:tcPr>
            <w:tcW w:w="692" w:type="dxa"/>
            <w:vAlign w:val="center"/>
          </w:tcPr>
          <w:p w14:paraId="4D43A2F7">
            <w:pPr>
              <w:widowControl w:val="0"/>
              <w:spacing w:before="40" w:after="40"/>
              <w:jc w:val="center"/>
              <w:rPr>
                <w:rFonts w:hint="default" w:ascii="Times New Roman" w:hAnsi="Times New Roman" w:cs="Times New Roman"/>
                <w:sz w:val="21"/>
                <w:szCs w:val="21"/>
              </w:rPr>
            </w:pPr>
          </w:p>
        </w:tc>
        <w:tc>
          <w:tcPr>
            <w:tcW w:w="723" w:type="dxa"/>
            <w:vAlign w:val="center"/>
          </w:tcPr>
          <w:p w14:paraId="52D8DBB9">
            <w:pPr>
              <w:widowControl w:val="0"/>
              <w:spacing w:before="40" w:after="40"/>
              <w:jc w:val="center"/>
              <w:rPr>
                <w:rFonts w:hint="default" w:ascii="Times New Roman" w:hAnsi="Times New Roman" w:cs="Times New Roman"/>
                <w:sz w:val="21"/>
                <w:szCs w:val="21"/>
              </w:rPr>
            </w:pPr>
          </w:p>
        </w:tc>
        <w:tc>
          <w:tcPr>
            <w:tcW w:w="724" w:type="dxa"/>
            <w:vAlign w:val="center"/>
          </w:tcPr>
          <w:p w14:paraId="18929950">
            <w:pPr>
              <w:widowControl w:val="0"/>
              <w:spacing w:before="40" w:after="40"/>
              <w:jc w:val="center"/>
              <w:rPr>
                <w:rFonts w:hint="default" w:ascii="Times New Roman" w:hAnsi="Times New Roman" w:cs="Times New Roman"/>
                <w:sz w:val="21"/>
                <w:szCs w:val="21"/>
              </w:rPr>
            </w:pPr>
          </w:p>
        </w:tc>
        <w:tc>
          <w:tcPr>
            <w:tcW w:w="724" w:type="dxa"/>
            <w:vAlign w:val="center"/>
          </w:tcPr>
          <w:p w14:paraId="796C15C9">
            <w:pPr>
              <w:widowControl w:val="0"/>
              <w:spacing w:before="40" w:after="40"/>
              <w:jc w:val="center"/>
              <w:rPr>
                <w:rFonts w:hint="default" w:ascii="Times New Roman" w:hAnsi="Times New Roman" w:cs="Times New Roman"/>
                <w:sz w:val="21"/>
                <w:szCs w:val="21"/>
              </w:rPr>
            </w:pPr>
          </w:p>
        </w:tc>
      </w:tr>
      <w:tr w14:paraId="2377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4F1ECB9A">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T4</w:t>
            </w:r>
          </w:p>
        </w:tc>
        <w:tc>
          <w:tcPr>
            <w:tcW w:w="1656" w:type="dxa"/>
            <w:vAlign w:val="center"/>
          </w:tcPr>
          <w:p w14:paraId="234EF31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Solution architecture/interface design</w:t>
            </w:r>
          </w:p>
        </w:tc>
        <w:tc>
          <w:tcPr>
            <w:tcW w:w="955" w:type="dxa"/>
            <w:vAlign w:val="center"/>
          </w:tcPr>
          <w:p w14:paraId="593E0AD7">
            <w:pPr>
              <w:widowControl w:val="0"/>
              <w:spacing w:before="40" w:after="40"/>
              <w:jc w:val="center"/>
              <w:rPr>
                <w:rFonts w:hint="default" w:ascii="Times New Roman" w:hAnsi="Times New Roman" w:cs="Times New Roman"/>
                <w:sz w:val="21"/>
                <w:szCs w:val="21"/>
              </w:rPr>
            </w:pPr>
          </w:p>
        </w:tc>
        <w:tc>
          <w:tcPr>
            <w:tcW w:w="651" w:type="dxa"/>
            <w:vAlign w:val="center"/>
          </w:tcPr>
          <w:p w14:paraId="177B1A2A">
            <w:pPr>
              <w:widowControl w:val="0"/>
              <w:spacing w:before="40" w:after="40"/>
              <w:jc w:val="center"/>
              <w:rPr>
                <w:rFonts w:hint="default" w:ascii="Times New Roman" w:hAnsi="Times New Roman" w:cs="Times New Roman"/>
                <w:sz w:val="21"/>
                <w:szCs w:val="21"/>
              </w:rPr>
            </w:pPr>
          </w:p>
        </w:tc>
        <w:tc>
          <w:tcPr>
            <w:tcW w:w="571" w:type="dxa"/>
            <w:shd w:val="clear" w:color="auto" w:fill="000000" w:themeFill="text1"/>
            <w:vAlign w:val="center"/>
          </w:tcPr>
          <w:p w14:paraId="6B6AB32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591" w:type="dxa"/>
            <w:shd w:val="clear" w:color="auto" w:fill="000000" w:themeFill="text1"/>
            <w:vAlign w:val="center"/>
          </w:tcPr>
          <w:p w14:paraId="5024BB59">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92" w:type="dxa"/>
            <w:vAlign w:val="center"/>
          </w:tcPr>
          <w:p w14:paraId="7569EAFC">
            <w:pPr>
              <w:widowControl w:val="0"/>
              <w:spacing w:before="40" w:after="40"/>
              <w:jc w:val="center"/>
              <w:rPr>
                <w:rFonts w:hint="default" w:ascii="Times New Roman" w:hAnsi="Times New Roman" w:cs="Times New Roman"/>
                <w:sz w:val="21"/>
                <w:szCs w:val="21"/>
              </w:rPr>
            </w:pPr>
          </w:p>
        </w:tc>
        <w:tc>
          <w:tcPr>
            <w:tcW w:w="692" w:type="dxa"/>
            <w:vAlign w:val="center"/>
          </w:tcPr>
          <w:p w14:paraId="1FB73AF1">
            <w:pPr>
              <w:widowControl w:val="0"/>
              <w:spacing w:before="40" w:after="40"/>
              <w:jc w:val="center"/>
              <w:rPr>
                <w:rFonts w:hint="default" w:ascii="Times New Roman" w:hAnsi="Times New Roman" w:cs="Times New Roman"/>
                <w:sz w:val="21"/>
                <w:szCs w:val="21"/>
              </w:rPr>
            </w:pPr>
          </w:p>
        </w:tc>
        <w:tc>
          <w:tcPr>
            <w:tcW w:w="692" w:type="dxa"/>
            <w:vAlign w:val="center"/>
          </w:tcPr>
          <w:p w14:paraId="3BBEA8D2">
            <w:pPr>
              <w:widowControl w:val="0"/>
              <w:spacing w:before="40" w:after="40"/>
              <w:jc w:val="center"/>
              <w:rPr>
                <w:rFonts w:hint="default" w:ascii="Times New Roman" w:hAnsi="Times New Roman" w:cs="Times New Roman"/>
                <w:sz w:val="21"/>
                <w:szCs w:val="21"/>
              </w:rPr>
            </w:pPr>
          </w:p>
        </w:tc>
        <w:tc>
          <w:tcPr>
            <w:tcW w:w="692" w:type="dxa"/>
            <w:vAlign w:val="center"/>
          </w:tcPr>
          <w:p w14:paraId="2BE583B5">
            <w:pPr>
              <w:widowControl w:val="0"/>
              <w:spacing w:before="40" w:after="40"/>
              <w:jc w:val="center"/>
              <w:rPr>
                <w:rFonts w:hint="default" w:ascii="Times New Roman" w:hAnsi="Times New Roman" w:cs="Times New Roman"/>
                <w:sz w:val="21"/>
                <w:szCs w:val="21"/>
              </w:rPr>
            </w:pPr>
          </w:p>
        </w:tc>
        <w:tc>
          <w:tcPr>
            <w:tcW w:w="692" w:type="dxa"/>
            <w:vAlign w:val="center"/>
          </w:tcPr>
          <w:p w14:paraId="64302996">
            <w:pPr>
              <w:widowControl w:val="0"/>
              <w:spacing w:before="40" w:after="40"/>
              <w:jc w:val="center"/>
              <w:rPr>
                <w:rFonts w:hint="default" w:ascii="Times New Roman" w:hAnsi="Times New Roman" w:cs="Times New Roman"/>
                <w:sz w:val="21"/>
                <w:szCs w:val="21"/>
              </w:rPr>
            </w:pPr>
          </w:p>
        </w:tc>
        <w:tc>
          <w:tcPr>
            <w:tcW w:w="723" w:type="dxa"/>
            <w:vAlign w:val="center"/>
          </w:tcPr>
          <w:p w14:paraId="49665BAD">
            <w:pPr>
              <w:widowControl w:val="0"/>
              <w:spacing w:before="40" w:after="40"/>
              <w:jc w:val="center"/>
              <w:rPr>
                <w:rFonts w:hint="default" w:ascii="Times New Roman" w:hAnsi="Times New Roman" w:cs="Times New Roman"/>
                <w:sz w:val="21"/>
                <w:szCs w:val="21"/>
              </w:rPr>
            </w:pPr>
          </w:p>
        </w:tc>
        <w:tc>
          <w:tcPr>
            <w:tcW w:w="724" w:type="dxa"/>
            <w:vAlign w:val="center"/>
          </w:tcPr>
          <w:p w14:paraId="1ADF6BCD">
            <w:pPr>
              <w:widowControl w:val="0"/>
              <w:spacing w:before="40" w:after="40"/>
              <w:jc w:val="center"/>
              <w:rPr>
                <w:rFonts w:hint="default" w:ascii="Times New Roman" w:hAnsi="Times New Roman" w:cs="Times New Roman"/>
                <w:sz w:val="21"/>
                <w:szCs w:val="21"/>
              </w:rPr>
            </w:pPr>
          </w:p>
        </w:tc>
        <w:tc>
          <w:tcPr>
            <w:tcW w:w="724" w:type="dxa"/>
            <w:vAlign w:val="center"/>
          </w:tcPr>
          <w:p w14:paraId="7FC53EB7">
            <w:pPr>
              <w:widowControl w:val="0"/>
              <w:spacing w:before="40" w:after="40"/>
              <w:jc w:val="center"/>
              <w:rPr>
                <w:rFonts w:hint="default" w:ascii="Times New Roman" w:hAnsi="Times New Roman" w:cs="Times New Roman"/>
                <w:sz w:val="21"/>
                <w:szCs w:val="21"/>
              </w:rPr>
            </w:pPr>
          </w:p>
        </w:tc>
      </w:tr>
      <w:tr w14:paraId="5F75C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7C83D4D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T5</w:t>
            </w:r>
          </w:p>
        </w:tc>
        <w:tc>
          <w:tcPr>
            <w:tcW w:w="1656" w:type="dxa"/>
            <w:vAlign w:val="center"/>
          </w:tcPr>
          <w:p w14:paraId="70CE65C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Security and privacy design</w:t>
            </w:r>
          </w:p>
        </w:tc>
        <w:tc>
          <w:tcPr>
            <w:tcW w:w="955" w:type="dxa"/>
            <w:vAlign w:val="center"/>
          </w:tcPr>
          <w:p w14:paraId="0B3C1539">
            <w:pPr>
              <w:widowControl w:val="0"/>
              <w:spacing w:before="40" w:after="40"/>
              <w:jc w:val="center"/>
              <w:rPr>
                <w:rFonts w:hint="default" w:ascii="Times New Roman" w:hAnsi="Times New Roman" w:cs="Times New Roman"/>
                <w:sz w:val="21"/>
                <w:szCs w:val="21"/>
              </w:rPr>
            </w:pPr>
          </w:p>
        </w:tc>
        <w:tc>
          <w:tcPr>
            <w:tcW w:w="651" w:type="dxa"/>
            <w:vAlign w:val="center"/>
          </w:tcPr>
          <w:p w14:paraId="29F894FB">
            <w:pPr>
              <w:widowControl w:val="0"/>
              <w:spacing w:before="40" w:after="40"/>
              <w:jc w:val="center"/>
              <w:rPr>
                <w:rFonts w:hint="default" w:ascii="Times New Roman" w:hAnsi="Times New Roman" w:cs="Times New Roman"/>
                <w:sz w:val="21"/>
                <w:szCs w:val="21"/>
              </w:rPr>
            </w:pPr>
          </w:p>
        </w:tc>
        <w:tc>
          <w:tcPr>
            <w:tcW w:w="571" w:type="dxa"/>
            <w:shd w:val="clear" w:color="auto" w:fill="000000" w:themeFill="text1"/>
            <w:vAlign w:val="center"/>
          </w:tcPr>
          <w:p w14:paraId="6B34270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591" w:type="dxa"/>
            <w:shd w:val="clear" w:color="auto" w:fill="000000" w:themeFill="text1"/>
            <w:vAlign w:val="center"/>
          </w:tcPr>
          <w:p w14:paraId="4C211A1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92" w:type="dxa"/>
            <w:vAlign w:val="center"/>
          </w:tcPr>
          <w:p w14:paraId="0FFDC9E8">
            <w:pPr>
              <w:widowControl w:val="0"/>
              <w:spacing w:before="40" w:after="40"/>
              <w:jc w:val="center"/>
              <w:rPr>
                <w:rFonts w:hint="default" w:ascii="Times New Roman" w:hAnsi="Times New Roman" w:cs="Times New Roman"/>
                <w:sz w:val="21"/>
                <w:szCs w:val="21"/>
              </w:rPr>
            </w:pPr>
          </w:p>
        </w:tc>
        <w:tc>
          <w:tcPr>
            <w:tcW w:w="692" w:type="dxa"/>
            <w:vAlign w:val="center"/>
          </w:tcPr>
          <w:p w14:paraId="45EF53FC">
            <w:pPr>
              <w:widowControl w:val="0"/>
              <w:spacing w:before="40" w:after="40"/>
              <w:jc w:val="center"/>
              <w:rPr>
                <w:rFonts w:hint="default" w:ascii="Times New Roman" w:hAnsi="Times New Roman" w:cs="Times New Roman"/>
                <w:sz w:val="21"/>
                <w:szCs w:val="21"/>
              </w:rPr>
            </w:pPr>
          </w:p>
        </w:tc>
        <w:tc>
          <w:tcPr>
            <w:tcW w:w="692" w:type="dxa"/>
            <w:vAlign w:val="center"/>
          </w:tcPr>
          <w:p w14:paraId="69D4D4A7">
            <w:pPr>
              <w:widowControl w:val="0"/>
              <w:spacing w:before="40" w:after="40"/>
              <w:jc w:val="center"/>
              <w:rPr>
                <w:rFonts w:hint="default" w:ascii="Times New Roman" w:hAnsi="Times New Roman" w:cs="Times New Roman"/>
                <w:sz w:val="21"/>
                <w:szCs w:val="21"/>
              </w:rPr>
            </w:pPr>
          </w:p>
        </w:tc>
        <w:tc>
          <w:tcPr>
            <w:tcW w:w="692" w:type="dxa"/>
            <w:vAlign w:val="center"/>
          </w:tcPr>
          <w:p w14:paraId="2E3EA5B0">
            <w:pPr>
              <w:widowControl w:val="0"/>
              <w:spacing w:before="40" w:after="40"/>
              <w:jc w:val="center"/>
              <w:rPr>
                <w:rFonts w:hint="default" w:ascii="Times New Roman" w:hAnsi="Times New Roman" w:cs="Times New Roman"/>
                <w:sz w:val="21"/>
                <w:szCs w:val="21"/>
              </w:rPr>
            </w:pPr>
          </w:p>
        </w:tc>
        <w:tc>
          <w:tcPr>
            <w:tcW w:w="692" w:type="dxa"/>
            <w:vAlign w:val="center"/>
          </w:tcPr>
          <w:p w14:paraId="5EFA3059">
            <w:pPr>
              <w:widowControl w:val="0"/>
              <w:spacing w:before="40" w:after="40"/>
              <w:jc w:val="center"/>
              <w:rPr>
                <w:rFonts w:hint="default" w:ascii="Times New Roman" w:hAnsi="Times New Roman" w:cs="Times New Roman"/>
                <w:sz w:val="21"/>
                <w:szCs w:val="21"/>
              </w:rPr>
            </w:pPr>
          </w:p>
        </w:tc>
        <w:tc>
          <w:tcPr>
            <w:tcW w:w="723" w:type="dxa"/>
            <w:vAlign w:val="center"/>
          </w:tcPr>
          <w:p w14:paraId="28F6CE18">
            <w:pPr>
              <w:widowControl w:val="0"/>
              <w:spacing w:before="40" w:after="40"/>
              <w:jc w:val="center"/>
              <w:rPr>
                <w:rFonts w:hint="default" w:ascii="Times New Roman" w:hAnsi="Times New Roman" w:cs="Times New Roman"/>
                <w:sz w:val="21"/>
                <w:szCs w:val="21"/>
              </w:rPr>
            </w:pPr>
          </w:p>
        </w:tc>
        <w:tc>
          <w:tcPr>
            <w:tcW w:w="724" w:type="dxa"/>
            <w:vAlign w:val="center"/>
          </w:tcPr>
          <w:p w14:paraId="1B8B82A3">
            <w:pPr>
              <w:widowControl w:val="0"/>
              <w:spacing w:before="40" w:after="40"/>
              <w:jc w:val="center"/>
              <w:rPr>
                <w:rFonts w:hint="default" w:ascii="Times New Roman" w:hAnsi="Times New Roman" w:cs="Times New Roman"/>
                <w:sz w:val="21"/>
                <w:szCs w:val="21"/>
              </w:rPr>
            </w:pPr>
          </w:p>
        </w:tc>
        <w:tc>
          <w:tcPr>
            <w:tcW w:w="724" w:type="dxa"/>
            <w:vAlign w:val="center"/>
          </w:tcPr>
          <w:p w14:paraId="0770D9BF">
            <w:pPr>
              <w:widowControl w:val="0"/>
              <w:spacing w:before="40" w:after="40"/>
              <w:jc w:val="center"/>
              <w:rPr>
                <w:rFonts w:hint="default" w:ascii="Times New Roman" w:hAnsi="Times New Roman" w:cs="Times New Roman"/>
                <w:sz w:val="21"/>
                <w:szCs w:val="21"/>
              </w:rPr>
            </w:pPr>
          </w:p>
        </w:tc>
      </w:tr>
      <w:tr w14:paraId="01C0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0596F8F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T6</w:t>
            </w:r>
          </w:p>
        </w:tc>
        <w:tc>
          <w:tcPr>
            <w:tcW w:w="1656" w:type="dxa"/>
            <w:vAlign w:val="center"/>
          </w:tcPr>
          <w:p w14:paraId="0BE078B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Chatbot development and knowledge base</w:t>
            </w:r>
          </w:p>
        </w:tc>
        <w:tc>
          <w:tcPr>
            <w:tcW w:w="955" w:type="dxa"/>
            <w:vAlign w:val="center"/>
          </w:tcPr>
          <w:p w14:paraId="6FBDDF2B">
            <w:pPr>
              <w:widowControl w:val="0"/>
              <w:spacing w:before="40" w:after="40"/>
              <w:jc w:val="center"/>
              <w:rPr>
                <w:rFonts w:hint="default" w:ascii="Times New Roman" w:hAnsi="Times New Roman" w:cs="Times New Roman"/>
                <w:sz w:val="21"/>
                <w:szCs w:val="21"/>
              </w:rPr>
            </w:pPr>
          </w:p>
        </w:tc>
        <w:tc>
          <w:tcPr>
            <w:tcW w:w="651" w:type="dxa"/>
            <w:vAlign w:val="center"/>
          </w:tcPr>
          <w:p w14:paraId="501CD28A">
            <w:pPr>
              <w:widowControl w:val="0"/>
              <w:spacing w:before="40" w:after="40"/>
              <w:jc w:val="center"/>
              <w:rPr>
                <w:rFonts w:hint="default" w:ascii="Times New Roman" w:hAnsi="Times New Roman" w:cs="Times New Roman"/>
                <w:sz w:val="21"/>
                <w:szCs w:val="21"/>
              </w:rPr>
            </w:pPr>
          </w:p>
        </w:tc>
        <w:tc>
          <w:tcPr>
            <w:tcW w:w="571" w:type="dxa"/>
            <w:vAlign w:val="center"/>
          </w:tcPr>
          <w:p w14:paraId="1AC85864">
            <w:pPr>
              <w:widowControl w:val="0"/>
              <w:spacing w:before="40" w:after="40"/>
              <w:jc w:val="center"/>
              <w:rPr>
                <w:rFonts w:hint="default" w:ascii="Times New Roman" w:hAnsi="Times New Roman" w:cs="Times New Roman"/>
                <w:sz w:val="21"/>
                <w:szCs w:val="21"/>
              </w:rPr>
            </w:pPr>
          </w:p>
        </w:tc>
        <w:tc>
          <w:tcPr>
            <w:tcW w:w="591" w:type="dxa"/>
            <w:shd w:val="clear" w:color="auto" w:fill="FFFFFF" w:themeFill="background1"/>
            <w:vAlign w:val="center"/>
          </w:tcPr>
          <w:p w14:paraId="439CB99A">
            <w:pPr>
              <w:widowControl w:val="0"/>
              <w:spacing w:before="40" w:after="40"/>
              <w:jc w:val="center"/>
              <w:rPr>
                <w:rFonts w:hint="default" w:ascii="Times New Roman" w:hAnsi="Times New Roman" w:cs="Times New Roman"/>
                <w:sz w:val="21"/>
                <w:szCs w:val="21"/>
              </w:rPr>
            </w:pPr>
          </w:p>
        </w:tc>
        <w:tc>
          <w:tcPr>
            <w:tcW w:w="692" w:type="dxa"/>
            <w:shd w:val="clear" w:color="auto" w:fill="000000" w:themeFill="text1"/>
            <w:vAlign w:val="center"/>
          </w:tcPr>
          <w:p w14:paraId="65FBF84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92" w:type="dxa"/>
            <w:shd w:val="clear" w:color="auto" w:fill="000000" w:themeFill="text1"/>
            <w:vAlign w:val="center"/>
          </w:tcPr>
          <w:p w14:paraId="25A09AD1">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92" w:type="dxa"/>
            <w:shd w:val="clear" w:color="auto" w:fill="000000" w:themeFill="text1"/>
            <w:vAlign w:val="center"/>
          </w:tcPr>
          <w:p w14:paraId="307F2F5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92" w:type="dxa"/>
            <w:vAlign w:val="center"/>
          </w:tcPr>
          <w:p w14:paraId="5CB0B060">
            <w:pPr>
              <w:widowControl w:val="0"/>
              <w:spacing w:before="40" w:after="40"/>
              <w:jc w:val="center"/>
              <w:rPr>
                <w:rFonts w:hint="default" w:ascii="Times New Roman" w:hAnsi="Times New Roman" w:cs="Times New Roman"/>
                <w:sz w:val="21"/>
                <w:szCs w:val="21"/>
              </w:rPr>
            </w:pPr>
          </w:p>
        </w:tc>
        <w:tc>
          <w:tcPr>
            <w:tcW w:w="692" w:type="dxa"/>
            <w:vAlign w:val="center"/>
          </w:tcPr>
          <w:p w14:paraId="7A241DC1">
            <w:pPr>
              <w:widowControl w:val="0"/>
              <w:spacing w:before="40" w:after="40"/>
              <w:jc w:val="center"/>
              <w:rPr>
                <w:rFonts w:hint="default" w:ascii="Times New Roman" w:hAnsi="Times New Roman" w:cs="Times New Roman"/>
                <w:sz w:val="21"/>
                <w:szCs w:val="21"/>
              </w:rPr>
            </w:pPr>
          </w:p>
        </w:tc>
        <w:tc>
          <w:tcPr>
            <w:tcW w:w="723" w:type="dxa"/>
            <w:vAlign w:val="center"/>
          </w:tcPr>
          <w:p w14:paraId="50ECEFBB">
            <w:pPr>
              <w:widowControl w:val="0"/>
              <w:spacing w:before="40" w:after="40"/>
              <w:jc w:val="center"/>
              <w:rPr>
                <w:rFonts w:hint="default" w:ascii="Times New Roman" w:hAnsi="Times New Roman" w:cs="Times New Roman"/>
                <w:sz w:val="21"/>
                <w:szCs w:val="21"/>
              </w:rPr>
            </w:pPr>
          </w:p>
        </w:tc>
        <w:tc>
          <w:tcPr>
            <w:tcW w:w="724" w:type="dxa"/>
            <w:vAlign w:val="center"/>
          </w:tcPr>
          <w:p w14:paraId="4ECA528A">
            <w:pPr>
              <w:widowControl w:val="0"/>
              <w:spacing w:before="40" w:after="40"/>
              <w:jc w:val="center"/>
              <w:rPr>
                <w:rFonts w:hint="default" w:ascii="Times New Roman" w:hAnsi="Times New Roman" w:cs="Times New Roman"/>
                <w:sz w:val="21"/>
                <w:szCs w:val="21"/>
              </w:rPr>
            </w:pPr>
          </w:p>
        </w:tc>
        <w:tc>
          <w:tcPr>
            <w:tcW w:w="724" w:type="dxa"/>
            <w:vAlign w:val="center"/>
          </w:tcPr>
          <w:p w14:paraId="71BE3EFA">
            <w:pPr>
              <w:widowControl w:val="0"/>
              <w:spacing w:before="40" w:after="40"/>
              <w:jc w:val="center"/>
              <w:rPr>
                <w:rFonts w:hint="default" w:ascii="Times New Roman" w:hAnsi="Times New Roman" w:cs="Times New Roman"/>
                <w:sz w:val="21"/>
                <w:szCs w:val="21"/>
              </w:rPr>
            </w:pPr>
          </w:p>
        </w:tc>
      </w:tr>
      <w:tr w14:paraId="27F8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071DE3C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T7</w:t>
            </w:r>
          </w:p>
        </w:tc>
        <w:tc>
          <w:tcPr>
            <w:tcW w:w="1656" w:type="dxa"/>
            <w:vAlign w:val="center"/>
          </w:tcPr>
          <w:p w14:paraId="2D637B4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LMS/SMS integration or simulated integration</w:t>
            </w:r>
          </w:p>
        </w:tc>
        <w:tc>
          <w:tcPr>
            <w:tcW w:w="955" w:type="dxa"/>
            <w:vAlign w:val="center"/>
          </w:tcPr>
          <w:p w14:paraId="66BAF3E8">
            <w:pPr>
              <w:widowControl w:val="0"/>
              <w:spacing w:before="40" w:after="40"/>
              <w:jc w:val="center"/>
              <w:rPr>
                <w:rFonts w:hint="default" w:ascii="Times New Roman" w:hAnsi="Times New Roman" w:cs="Times New Roman"/>
                <w:sz w:val="21"/>
                <w:szCs w:val="21"/>
              </w:rPr>
            </w:pPr>
          </w:p>
        </w:tc>
        <w:tc>
          <w:tcPr>
            <w:tcW w:w="651" w:type="dxa"/>
            <w:vAlign w:val="center"/>
          </w:tcPr>
          <w:p w14:paraId="51DA4374">
            <w:pPr>
              <w:widowControl w:val="0"/>
              <w:spacing w:before="40" w:after="40"/>
              <w:jc w:val="center"/>
              <w:rPr>
                <w:rFonts w:hint="default" w:ascii="Times New Roman" w:hAnsi="Times New Roman" w:cs="Times New Roman"/>
                <w:sz w:val="21"/>
                <w:szCs w:val="21"/>
              </w:rPr>
            </w:pPr>
          </w:p>
        </w:tc>
        <w:tc>
          <w:tcPr>
            <w:tcW w:w="571" w:type="dxa"/>
            <w:vAlign w:val="center"/>
          </w:tcPr>
          <w:p w14:paraId="5C4C0E46">
            <w:pPr>
              <w:widowControl w:val="0"/>
              <w:spacing w:before="40" w:after="40"/>
              <w:jc w:val="center"/>
              <w:rPr>
                <w:rFonts w:hint="default" w:ascii="Times New Roman" w:hAnsi="Times New Roman" w:cs="Times New Roman"/>
                <w:sz w:val="21"/>
                <w:szCs w:val="21"/>
              </w:rPr>
            </w:pPr>
          </w:p>
        </w:tc>
        <w:tc>
          <w:tcPr>
            <w:tcW w:w="591" w:type="dxa"/>
            <w:vAlign w:val="center"/>
          </w:tcPr>
          <w:p w14:paraId="3FF0D922">
            <w:pPr>
              <w:widowControl w:val="0"/>
              <w:spacing w:before="40" w:after="40"/>
              <w:jc w:val="center"/>
              <w:rPr>
                <w:rFonts w:hint="default" w:ascii="Times New Roman" w:hAnsi="Times New Roman" w:cs="Times New Roman"/>
                <w:sz w:val="21"/>
                <w:szCs w:val="21"/>
              </w:rPr>
            </w:pPr>
          </w:p>
        </w:tc>
        <w:tc>
          <w:tcPr>
            <w:tcW w:w="692" w:type="dxa"/>
            <w:shd w:val="clear" w:color="auto" w:fill="FFFFFF" w:themeFill="background1"/>
            <w:vAlign w:val="center"/>
          </w:tcPr>
          <w:p w14:paraId="1670C4BE">
            <w:pPr>
              <w:widowControl w:val="0"/>
              <w:spacing w:before="40" w:after="40"/>
              <w:jc w:val="center"/>
              <w:rPr>
                <w:rFonts w:hint="default" w:ascii="Times New Roman" w:hAnsi="Times New Roman" w:cs="Times New Roman"/>
                <w:sz w:val="21"/>
                <w:szCs w:val="21"/>
              </w:rPr>
            </w:pPr>
          </w:p>
        </w:tc>
        <w:tc>
          <w:tcPr>
            <w:tcW w:w="692" w:type="dxa"/>
            <w:shd w:val="clear" w:color="auto" w:fill="000000" w:themeFill="text1"/>
            <w:vAlign w:val="center"/>
          </w:tcPr>
          <w:p w14:paraId="12D62A5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92" w:type="dxa"/>
            <w:shd w:val="clear" w:color="auto" w:fill="000000" w:themeFill="text1"/>
            <w:vAlign w:val="center"/>
          </w:tcPr>
          <w:p w14:paraId="3B0E893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92" w:type="dxa"/>
            <w:shd w:val="clear" w:color="auto" w:fill="000000" w:themeFill="text1"/>
            <w:vAlign w:val="center"/>
          </w:tcPr>
          <w:p w14:paraId="5223C0E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92" w:type="dxa"/>
            <w:vAlign w:val="center"/>
          </w:tcPr>
          <w:p w14:paraId="1C031AD9">
            <w:pPr>
              <w:widowControl w:val="0"/>
              <w:spacing w:before="40" w:after="40"/>
              <w:jc w:val="center"/>
              <w:rPr>
                <w:rFonts w:hint="default" w:ascii="Times New Roman" w:hAnsi="Times New Roman" w:cs="Times New Roman"/>
                <w:sz w:val="21"/>
                <w:szCs w:val="21"/>
              </w:rPr>
            </w:pPr>
          </w:p>
        </w:tc>
        <w:tc>
          <w:tcPr>
            <w:tcW w:w="723" w:type="dxa"/>
            <w:vAlign w:val="center"/>
          </w:tcPr>
          <w:p w14:paraId="4DACE484">
            <w:pPr>
              <w:widowControl w:val="0"/>
              <w:spacing w:before="40" w:after="40"/>
              <w:jc w:val="center"/>
              <w:rPr>
                <w:rFonts w:hint="default" w:ascii="Times New Roman" w:hAnsi="Times New Roman" w:cs="Times New Roman"/>
                <w:sz w:val="21"/>
                <w:szCs w:val="21"/>
              </w:rPr>
            </w:pPr>
          </w:p>
        </w:tc>
        <w:tc>
          <w:tcPr>
            <w:tcW w:w="724" w:type="dxa"/>
            <w:vAlign w:val="center"/>
          </w:tcPr>
          <w:p w14:paraId="4105DEAB">
            <w:pPr>
              <w:widowControl w:val="0"/>
              <w:spacing w:before="40" w:after="40"/>
              <w:jc w:val="center"/>
              <w:rPr>
                <w:rFonts w:hint="default" w:ascii="Times New Roman" w:hAnsi="Times New Roman" w:cs="Times New Roman"/>
                <w:sz w:val="21"/>
                <w:szCs w:val="21"/>
              </w:rPr>
            </w:pPr>
          </w:p>
        </w:tc>
        <w:tc>
          <w:tcPr>
            <w:tcW w:w="724" w:type="dxa"/>
            <w:vAlign w:val="center"/>
          </w:tcPr>
          <w:p w14:paraId="6CD894F0">
            <w:pPr>
              <w:widowControl w:val="0"/>
              <w:spacing w:before="40" w:after="40"/>
              <w:jc w:val="center"/>
              <w:rPr>
                <w:rFonts w:hint="default" w:ascii="Times New Roman" w:hAnsi="Times New Roman" w:cs="Times New Roman"/>
                <w:sz w:val="21"/>
                <w:szCs w:val="21"/>
              </w:rPr>
            </w:pPr>
          </w:p>
        </w:tc>
      </w:tr>
      <w:tr w14:paraId="7086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3735B8C9">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T8</w:t>
            </w:r>
          </w:p>
        </w:tc>
        <w:tc>
          <w:tcPr>
            <w:tcW w:w="1656" w:type="dxa"/>
            <w:vAlign w:val="center"/>
          </w:tcPr>
          <w:p w14:paraId="0D6A080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Functional and integration testing</w:t>
            </w:r>
          </w:p>
        </w:tc>
        <w:tc>
          <w:tcPr>
            <w:tcW w:w="955" w:type="dxa"/>
            <w:vAlign w:val="center"/>
          </w:tcPr>
          <w:p w14:paraId="30A200D4">
            <w:pPr>
              <w:widowControl w:val="0"/>
              <w:spacing w:before="40" w:after="40"/>
              <w:jc w:val="center"/>
              <w:rPr>
                <w:rFonts w:hint="default" w:ascii="Times New Roman" w:hAnsi="Times New Roman" w:cs="Times New Roman"/>
                <w:sz w:val="21"/>
                <w:szCs w:val="21"/>
              </w:rPr>
            </w:pPr>
          </w:p>
        </w:tc>
        <w:tc>
          <w:tcPr>
            <w:tcW w:w="651" w:type="dxa"/>
            <w:vAlign w:val="center"/>
          </w:tcPr>
          <w:p w14:paraId="020734CC">
            <w:pPr>
              <w:widowControl w:val="0"/>
              <w:spacing w:before="40" w:after="40"/>
              <w:jc w:val="center"/>
              <w:rPr>
                <w:rFonts w:hint="default" w:ascii="Times New Roman" w:hAnsi="Times New Roman" w:cs="Times New Roman"/>
                <w:sz w:val="21"/>
                <w:szCs w:val="21"/>
              </w:rPr>
            </w:pPr>
          </w:p>
        </w:tc>
        <w:tc>
          <w:tcPr>
            <w:tcW w:w="571" w:type="dxa"/>
            <w:vAlign w:val="center"/>
          </w:tcPr>
          <w:p w14:paraId="720A47FF">
            <w:pPr>
              <w:widowControl w:val="0"/>
              <w:spacing w:before="40" w:after="40"/>
              <w:jc w:val="center"/>
              <w:rPr>
                <w:rFonts w:hint="default" w:ascii="Times New Roman" w:hAnsi="Times New Roman" w:cs="Times New Roman"/>
                <w:sz w:val="21"/>
                <w:szCs w:val="21"/>
              </w:rPr>
            </w:pPr>
          </w:p>
        </w:tc>
        <w:tc>
          <w:tcPr>
            <w:tcW w:w="591" w:type="dxa"/>
            <w:vAlign w:val="center"/>
          </w:tcPr>
          <w:p w14:paraId="00E61192">
            <w:pPr>
              <w:widowControl w:val="0"/>
              <w:spacing w:before="40" w:after="40"/>
              <w:jc w:val="center"/>
              <w:rPr>
                <w:rFonts w:hint="default" w:ascii="Times New Roman" w:hAnsi="Times New Roman" w:cs="Times New Roman"/>
                <w:sz w:val="21"/>
                <w:szCs w:val="21"/>
              </w:rPr>
            </w:pPr>
          </w:p>
        </w:tc>
        <w:tc>
          <w:tcPr>
            <w:tcW w:w="692" w:type="dxa"/>
            <w:vAlign w:val="center"/>
          </w:tcPr>
          <w:p w14:paraId="225D1D3B">
            <w:pPr>
              <w:widowControl w:val="0"/>
              <w:spacing w:before="40" w:after="40"/>
              <w:jc w:val="center"/>
              <w:rPr>
                <w:rFonts w:hint="default" w:ascii="Times New Roman" w:hAnsi="Times New Roman" w:cs="Times New Roman"/>
                <w:sz w:val="21"/>
                <w:szCs w:val="21"/>
              </w:rPr>
            </w:pPr>
          </w:p>
        </w:tc>
        <w:tc>
          <w:tcPr>
            <w:tcW w:w="692" w:type="dxa"/>
            <w:vAlign w:val="center"/>
          </w:tcPr>
          <w:p w14:paraId="0968B071">
            <w:pPr>
              <w:widowControl w:val="0"/>
              <w:spacing w:before="40" w:after="40"/>
              <w:jc w:val="center"/>
              <w:rPr>
                <w:rFonts w:hint="default" w:ascii="Times New Roman" w:hAnsi="Times New Roman" w:cs="Times New Roman"/>
                <w:sz w:val="21"/>
                <w:szCs w:val="21"/>
              </w:rPr>
            </w:pPr>
          </w:p>
        </w:tc>
        <w:tc>
          <w:tcPr>
            <w:tcW w:w="692" w:type="dxa"/>
            <w:shd w:val="clear" w:color="auto" w:fill="FFFFFF" w:themeFill="background1"/>
            <w:vAlign w:val="center"/>
          </w:tcPr>
          <w:p w14:paraId="6E5533FD">
            <w:pPr>
              <w:widowControl w:val="0"/>
              <w:spacing w:before="40" w:after="40"/>
              <w:jc w:val="center"/>
              <w:rPr>
                <w:rFonts w:hint="default" w:ascii="Times New Roman" w:hAnsi="Times New Roman" w:cs="Times New Roman"/>
                <w:sz w:val="21"/>
                <w:szCs w:val="21"/>
              </w:rPr>
            </w:pPr>
          </w:p>
        </w:tc>
        <w:tc>
          <w:tcPr>
            <w:tcW w:w="692" w:type="dxa"/>
            <w:shd w:val="clear" w:color="auto" w:fill="000000" w:themeFill="text1"/>
            <w:vAlign w:val="center"/>
          </w:tcPr>
          <w:p w14:paraId="0533DFC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692" w:type="dxa"/>
            <w:shd w:val="clear" w:color="auto" w:fill="000000" w:themeFill="text1"/>
            <w:vAlign w:val="center"/>
          </w:tcPr>
          <w:p w14:paraId="4AFA43C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723" w:type="dxa"/>
            <w:vAlign w:val="center"/>
          </w:tcPr>
          <w:p w14:paraId="14BB6ED5">
            <w:pPr>
              <w:widowControl w:val="0"/>
              <w:spacing w:before="40" w:after="40"/>
              <w:jc w:val="center"/>
              <w:rPr>
                <w:rFonts w:hint="default" w:ascii="Times New Roman" w:hAnsi="Times New Roman" w:cs="Times New Roman"/>
                <w:sz w:val="21"/>
                <w:szCs w:val="21"/>
              </w:rPr>
            </w:pPr>
          </w:p>
        </w:tc>
        <w:tc>
          <w:tcPr>
            <w:tcW w:w="724" w:type="dxa"/>
            <w:vAlign w:val="center"/>
          </w:tcPr>
          <w:p w14:paraId="276C0AAC">
            <w:pPr>
              <w:widowControl w:val="0"/>
              <w:spacing w:before="40" w:after="40"/>
              <w:jc w:val="center"/>
              <w:rPr>
                <w:rFonts w:hint="default" w:ascii="Times New Roman" w:hAnsi="Times New Roman" w:cs="Times New Roman"/>
                <w:sz w:val="21"/>
                <w:szCs w:val="21"/>
              </w:rPr>
            </w:pPr>
          </w:p>
        </w:tc>
        <w:tc>
          <w:tcPr>
            <w:tcW w:w="724" w:type="dxa"/>
            <w:vAlign w:val="center"/>
          </w:tcPr>
          <w:p w14:paraId="12DD4392">
            <w:pPr>
              <w:widowControl w:val="0"/>
              <w:spacing w:before="40" w:after="40"/>
              <w:jc w:val="center"/>
              <w:rPr>
                <w:rFonts w:hint="default" w:ascii="Times New Roman" w:hAnsi="Times New Roman" w:cs="Times New Roman"/>
                <w:sz w:val="21"/>
                <w:szCs w:val="21"/>
              </w:rPr>
            </w:pPr>
          </w:p>
        </w:tc>
      </w:tr>
      <w:tr w14:paraId="3C6A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2639742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T9</w:t>
            </w:r>
          </w:p>
        </w:tc>
        <w:tc>
          <w:tcPr>
            <w:tcW w:w="1656" w:type="dxa"/>
            <w:vAlign w:val="center"/>
          </w:tcPr>
          <w:p w14:paraId="176477A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Security and performance testing</w:t>
            </w:r>
          </w:p>
        </w:tc>
        <w:tc>
          <w:tcPr>
            <w:tcW w:w="955" w:type="dxa"/>
            <w:vAlign w:val="center"/>
          </w:tcPr>
          <w:p w14:paraId="35558AB2">
            <w:pPr>
              <w:widowControl w:val="0"/>
              <w:spacing w:before="40" w:after="40"/>
              <w:jc w:val="center"/>
              <w:rPr>
                <w:rFonts w:hint="default" w:ascii="Times New Roman" w:hAnsi="Times New Roman" w:cs="Times New Roman"/>
                <w:sz w:val="21"/>
                <w:szCs w:val="21"/>
              </w:rPr>
            </w:pPr>
          </w:p>
        </w:tc>
        <w:tc>
          <w:tcPr>
            <w:tcW w:w="651" w:type="dxa"/>
            <w:vAlign w:val="center"/>
          </w:tcPr>
          <w:p w14:paraId="033FABDC">
            <w:pPr>
              <w:widowControl w:val="0"/>
              <w:spacing w:before="40" w:after="40"/>
              <w:jc w:val="center"/>
              <w:rPr>
                <w:rFonts w:hint="default" w:ascii="Times New Roman" w:hAnsi="Times New Roman" w:cs="Times New Roman"/>
                <w:sz w:val="21"/>
                <w:szCs w:val="21"/>
              </w:rPr>
            </w:pPr>
          </w:p>
        </w:tc>
        <w:tc>
          <w:tcPr>
            <w:tcW w:w="571" w:type="dxa"/>
            <w:vAlign w:val="center"/>
          </w:tcPr>
          <w:p w14:paraId="649F5C62">
            <w:pPr>
              <w:widowControl w:val="0"/>
              <w:spacing w:before="40" w:after="40"/>
              <w:jc w:val="center"/>
              <w:rPr>
                <w:rFonts w:hint="default" w:ascii="Times New Roman" w:hAnsi="Times New Roman" w:cs="Times New Roman"/>
                <w:sz w:val="21"/>
                <w:szCs w:val="21"/>
              </w:rPr>
            </w:pPr>
          </w:p>
        </w:tc>
        <w:tc>
          <w:tcPr>
            <w:tcW w:w="591" w:type="dxa"/>
            <w:vAlign w:val="center"/>
          </w:tcPr>
          <w:p w14:paraId="7F06A652">
            <w:pPr>
              <w:widowControl w:val="0"/>
              <w:spacing w:before="40" w:after="40"/>
              <w:jc w:val="center"/>
              <w:rPr>
                <w:rFonts w:hint="default" w:ascii="Times New Roman" w:hAnsi="Times New Roman" w:cs="Times New Roman"/>
                <w:sz w:val="21"/>
                <w:szCs w:val="21"/>
              </w:rPr>
            </w:pPr>
          </w:p>
        </w:tc>
        <w:tc>
          <w:tcPr>
            <w:tcW w:w="692" w:type="dxa"/>
            <w:vAlign w:val="center"/>
          </w:tcPr>
          <w:p w14:paraId="62927BFF">
            <w:pPr>
              <w:widowControl w:val="0"/>
              <w:spacing w:before="40" w:after="40"/>
              <w:jc w:val="center"/>
              <w:rPr>
                <w:rFonts w:hint="default" w:ascii="Times New Roman" w:hAnsi="Times New Roman" w:cs="Times New Roman"/>
                <w:sz w:val="21"/>
                <w:szCs w:val="21"/>
              </w:rPr>
            </w:pPr>
          </w:p>
        </w:tc>
        <w:tc>
          <w:tcPr>
            <w:tcW w:w="692" w:type="dxa"/>
            <w:vAlign w:val="center"/>
          </w:tcPr>
          <w:p w14:paraId="3CECD673">
            <w:pPr>
              <w:widowControl w:val="0"/>
              <w:spacing w:before="40" w:after="40"/>
              <w:jc w:val="center"/>
              <w:rPr>
                <w:rFonts w:hint="default" w:ascii="Times New Roman" w:hAnsi="Times New Roman" w:cs="Times New Roman"/>
                <w:sz w:val="21"/>
                <w:szCs w:val="21"/>
              </w:rPr>
            </w:pPr>
          </w:p>
        </w:tc>
        <w:tc>
          <w:tcPr>
            <w:tcW w:w="692" w:type="dxa"/>
            <w:vAlign w:val="center"/>
          </w:tcPr>
          <w:p w14:paraId="2F81943C">
            <w:pPr>
              <w:widowControl w:val="0"/>
              <w:spacing w:before="40" w:after="40"/>
              <w:jc w:val="center"/>
              <w:rPr>
                <w:rFonts w:hint="default" w:ascii="Times New Roman" w:hAnsi="Times New Roman" w:cs="Times New Roman"/>
                <w:sz w:val="21"/>
                <w:szCs w:val="21"/>
              </w:rPr>
            </w:pPr>
          </w:p>
        </w:tc>
        <w:tc>
          <w:tcPr>
            <w:tcW w:w="692" w:type="dxa"/>
            <w:shd w:val="clear" w:color="auto" w:fill="FFFFFF" w:themeFill="background1"/>
            <w:vAlign w:val="center"/>
          </w:tcPr>
          <w:p w14:paraId="3F17AFFB">
            <w:pPr>
              <w:widowControl w:val="0"/>
              <w:spacing w:before="40" w:after="40"/>
              <w:jc w:val="center"/>
              <w:rPr>
                <w:rFonts w:hint="default" w:ascii="Times New Roman" w:hAnsi="Times New Roman" w:cs="Times New Roman"/>
                <w:sz w:val="21"/>
                <w:szCs w:val="21"/>
              </w:rPr>
            </w:pPr>
          </w:p>
        </w:tc>
        <w:tc>
          <w:tcPr>
            <w:tcW w:w="692" w:type="dxa"/>
            <w:shd w:val="clear" w:color="auto" w:fill="000000" w:themeFill="text1"/>
            <w:vAlign w:val="center"/>
          </w:tcPr>
          <w:p w14:paraId="615C0C9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723" w:type="dxa"/>
            <w:shd w:val="clear" w:color="auto" w:fill="000000" w:themeFill="text1"/>
            <w:vAlign w:val="center"/>
          </w:tcPr>
          <w:p w14:paraId="026789F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724" w:type="dxa"/>
            <w:vAlign w:val="center"/>
          </w:tcPr>
          <w:p w14:paraId="7C0AC2D4">
            <w:pPr>
              <w:widowControl w:val="0"/>
              <w:spacing w:before="40" w:after="40"/>
              <w:jc w:val="center"/>
              <w:rPr>
                <w:rFonts w:hint="default" w:ascii="Times New Roman" w:hAnsi="Times New Roman" w:cs="Times New Roman"/>
                <w:sz w:val="21"/>
                <w:szCs w:val="21"/>
              </w:rPr>
            </w:pPr>
          </w:p>
        </w:tc>
        <w:tc>
          <w:tcPr>
            <w:tcW w:w="724" w:type="dxa"/>
            <w:vAlign w:val="center"/>
          </w:tcPr>
          <w:p w14:paraId="6CEC3C77">
            <w:pPr>
              <w:widowControl w:val="0"/>
              <w:spacing w:before="40" w:after="40"/>
              <w:jc w:val="center"/>
              <w:rPr>
                <w:rFonts w:hint="default" w:ascii="Times New Roman" w:hAnsi="Times New Roman" w:cs="Times New Roman"/>
                <w:sz w:val="21"/>
                <w:szCs w:val="21"/>
              </w:rPr>
            </w:pPr>
          </w:p>
        </w:tc>
      </w:tr>
      <w:tr w14:paraId="16B8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6D736C2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T10</w:t>
            </w:r>
          </w:p>
        </w:tc>
        <w:tc>
          <w:tcPr>
            <w:tcW w:w="1656" w:type="dxa"/>
            <w:vAlign w:val="center"/>
          </w:tcPr>
          <w:p w14:paraId="382A93D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UAT and training</w:t>
            </w:r>
          </w:p>
        </w:tc>
        <w:tc>
          <w:tcPr>
            <w:tcW w:w="955" w:type="dxa"/>
            <w:vAlign w:val="center"/>
          </w:tcPr>
          <w:p w14:paraId="3E49DAB7">
            <w:pPr>
              <w:widowControl w:val="0"/>
              <w:spacing w:before="40" w:after="40"/>
              <w:jc w:val="center"/>
              <w:rPr>
                <w:rFonts w:hint="default" w:ascii="Times New Roman" w:hAnsi="Times New Roman" w:cs="Times New Roman"/>
                <w:sz w:val="21"/>
                <w:szCs w:val="21"/>
              </w:rPr>
            </w:pPr>
          </w:p>
        </w:tc>
        <w:tc>
          <w:tcPr>
            <w:tcW w:w="651" w:type="dxa"/>
            <w:vAlign w:val="center"/>
          </w:tcPr>
          <w:p w14:paraId="38DACC11">
            <w:pPr>
              <w:widowControl w:val="0"/>
              <w:spacing w:before="40" w:after="40"/>
              <w:jc w:val="center"/>
              <w:rPr>
                <w:rFonts w:hint="default" w:ascii="Times New Roman" w:hAnsi="Times New Roman" w:cs="Times New Roman"/>
                <w:sz w:val="21"/>
                <w:szCs w:val="21"/>
              </w:rPr>
            </w:pPr>
          </w:p>
        </w:tc>
        <w:tc>
          <w:tcPr>
            <w:tcW w:w="571" w:type="dxa"/>
            <w:vAlign w:val="center"/>
          </w:tcPr>
          <w:p w14:paraId="7C2F0B89">
            <w:pPr>
              <w:widowControl w:val="0"/>
              <w:spacing w:before="40" w:after="40"/>
              <w:jc w:val="center"/>
              <w:rPr>
                <w:rFonts w:hint="default" w:ascii="Times New Roman" w:hAnsi="Times New Roman" w:cs="Times New Roman"/>
                <w:sz w:val="21"/>
                <w:szCs w:val="21"/>
              </w:rPr>
            </w:pPr>
          </w:p>
        </w:tc>
        <w:tc>
          <w:tcPr>
            <w:tcW w:w="591" w:type="dxa"/>
            <w:vAlign w:val="center"/>
          </w:tcPr>
          <w:p w14:paraId="5A44EA47">
            <w:pPr>
              <w:widowControl w:val="0"/>
              <w:spacing w:before="40" w:after="40"/>
              <w:jc w:val="center"/>
              <w:rPr>
                <w:rFonts w:hint="default" w:ascii="Times New Roman" w:hAnsi="Times New Roman" w:cs="Times New Roman"/>
                <w:sz w:val="21"/>
                <w:szCs w:val="21"/>
              </w:rPr>
            </w:pPr>
          </w:p>
        </w:tc>
        <w:tc>
          <w:tcPr>
            <w:tcW w:w="692" w:type="dxa"/>
            <w:vAlign w:val="center"/>
          </w:tcPr>
          <w:p w14:paraId="5A70735D">
            <w:pPr>
              <w:widowControl w:val="0"/>
              <w:spacing w:before="40" w:after="40"/>
              <w:jc w:val="center"/>
              <w:rPr>
                <w:rFonts w:hint="default" w:ascii="Times New Roman" w:hAnsi="Times New Roman" w:cs="Times New Roman"/>
                <w:sz w:val="21"/>
                <w:szCs w:val="21"/>
              </w:rPr>
            </w:pPr>
          </w:p>
        </w:tc>
        <w:tc>
          <w:tcPr>
            <w:tcW w:w="692" w:type="dxa"/>
            <w:vAlign w:val="center"/>
          </w:tcPr>
          <w:p w14:paraId="12D88B18">
            <w:pPr>
              <w:widowControl w:val="0"/>
              <w:spacing w:before="40" w:after="40"/>
              <w:jc w:val="center"/>
              <w:rPr>
                <w:rFonts w:hint="default" w:ascii="Times New Roman" w:hAnsi="Times New Roman" w:cs="Times New Roman"/>
                <w:sz w:val="21"/>
                <w:szCs w:val="21"/>
              </w:rPr>
            </w:pPr>
          </w:p>
        </w:tc>
        <w:tc>
          <w:tcPr>
            <w:tcW w:w="692" w:type="dxa"/>
            <w:vAlign w:val="center"/>
          </w:tcPr>
          <w:p w14:paraId="136B85C7">
            <w:pPr>
              <w:widowControl w:val="0"/>
              <w:spacing w:before="40" w:after="40"/>
              <w:jc w:val="center"/>
              <w:rPr>
                <w:rFonts w:hint="default" w:ascii="Times New Roman" w:hAnsi="Times New Roman" w:cs="Times New Roman"/>
                <w:sz w:val="21"/>
                <w:szCs w:val="21"/>
              </w:rPr>
            </w:pPr>
          </w:p>
        </w:tc>
        <w:tc>
          <w:tcPr>
            <w:tcW w:w="692" w:type="dxa"/>
            <w:vAlign w:val="center"/>
          </w:tcPr>
          <w:p w14:paraId="286DBCCA">
            <w:pPr>
              <w:widowControl w:val="0"/>
              <w:spacing w:before="40" w:after="40"/>
              <w:jc w:val="center"/>
              <w:rPr>
                <w:rFonts w:hint="default" w:ascii="Times New Roman" w:hAnsi="Times New Roman" w:cs="Times New Roman"/>
                <w:sz w:val="21"/>
                <w:szCs w:val="21"/>
              </w:rPr>
            </w:pPr>
          </w:p>
        </w:tc>
        <w:tc>
          <w:tcPr>
            <w:tcW w:w="692" w:type="dxa"/>
            <w:vAlign w:val="center"/>
          </w:tcPr>
          <w:p w14:paraId="679D09F2">
            <w:pPr>
              <w:widowControl w:val="0"/>
              <w:spacing w:before="40" w:after="40"/>
              <w:jc w:val="center"/>
              <w:rPr>
                <w:rFonts w:hint="default" w:ascii="Times New Roman" w:hAnsi="Times New Roman" w:cs="Times New Roman"/>
                <w:sz w:val="21"/>
                <w:szCs w:val="21"/>
              </w:rPr>
            </w:pPr>
          </w:p>
        </w:tc>
        <w:tc>
          <w:tcPr>
            <w:tcW w:w="723" w:type="dxa"/>
            <w:vAlign w:val="center"/>
          </w:tcPr>
          <w:p w14:paraId="3F845D5F">
            <w:pPr>
              <w:widowControl w:val="0"/>
              <w:spacing w:before="40" w:after="40"/>
              <w:jc w:val="center"/>
              <w:rPr>
                <w:rFonts w:hint="default" w:ascii="Times New Roman" w:hAnsi="Times New Roman" w:cs="Times New Roman"/>
                <w:sz w:val="21"/>
                <w:szCs w:val="21"/>
              </w:rPr>
            </w:pPr>
          </w:p>
        </w:tc>
        <w:tc>
          <w:tcPr>
            <w:tcW w:w="724" w:type="dxa"/>
            <w:shd w:val="clear" w:color="auto" w:fill="000000" w:themeFill="text1"/>
            <w:vAlign w:val="center"/>
          </w:tcPr>
          <w:p w14:paraId="3A9B0E9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c>
          <w:tcPr>
            <w:tcW w:w="724" w:type="dxa"/>
            <w:vAlign w:val="center"/>
          </w:tcPr>
          <w:p w14:paraId="5157063E">
            <w:pPr>
              <w:widowControl w:val="0"/>
              <w:spacing w:before="40" w:after="40"/>
              <w:jc w:val="center"/>
              <w:rPr>
                <w:rFonts w:hint="default" w:ascii="Times New Roman" w:hAnsi="Times New Roman" w:cs="Times New Roman"/>
                <w:sz w:val="21"/>
                <w:szCs w:val="21"/>
              </w:rPr>
            </w:pPr>
          </w:p>
        </w:tc>
      </w:tr>
      <w:tr w14:paraId="79F6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753" w:type="dxa"/>
            <w:vAlign w:val="center"/>
          </w:tcPr>
          <w:p w14:paraId="21B4FD3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T11</w:t>
            </w:r>
          </w:p>
        </w:tc>
        <w:tc>
          <w:tcPr>
            <w:tcW w:w="1656" w:type="dxa"/>
            <w:vAlign w:val="center"/>
          </w:tcPr>
          <w:p w14:paraId="14350E4C">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Deployment/pilot and initial monitoring</w:t>
            </w:r>
          </w:p>
        </w:tc>
        <w:tc>
          <w:tcPr>
            <w:tcW w:w="955" w:type="dxa"/>
            <w:vAlign w:val="center"/>
          </w:tcPr>
          <w:p w14:paraId="7B9BF437">
            <w:pPr>
              <w:widowControl w:val="0"/>
              <w:spacing w:before="40" w:after="40"/>
              <w:jc w:val="center"/>
              <w:rPr>
                <w:rFonts w:hint="default" w:ascii="Times New Roman" w:hAnsi="Times New Roman" w:cs="Times New Roman"/>
                <w:sz w:val="21"/>
                <w:szCs w:val="21"/>
              </w:rPr>
            </w:pPr>
          </w:p>
        </w:tc>
        <w:tc>
          <w:tcPr>
            <w:tcW w:w="651" w:type="dxa"/>
            <w:vAlign w:val="center"/>
          </w:tcPr>
          <w:p w14:paraId="6BAC0E14">
            <w:pPr>
              <w:widowControl w:val="0"/>
              <w:spacing w:before="40" w:after="40"/>
              <w:jc w:val="center"/>
              <w:rPr>
                <w:rFonts w:hint="default" w:ascii="Times New Roman" w:hAnsi="Times New Roman" w:cs="Times New Roman"/>
                <w:sz w:val="21"/>
                <w:szCs w:val="21"/>
              </w:rPr>
            </w:pPr>
          </w:p>
        </w:tc>
        <w:tc>
          <w:tcPr>
            <w:tcW w:w="571" w:type="dxa"/>
            <w:vAlign w:val="center"/>
          </w:tcPr>
          <w:p w14:paraId="28C66D1D">
            <w:pPr>
              <w:widowControl w:val="0"/>
              <w:spacing w:before="40" w:after="40"/>
              <w:jc w:val="center"/>
              <w:rPr>
                <w:rFonts w:hint="default" w:ascii="Times New Roman" w:hAnsi="Times New Roman" w:cs="Times New Roman"/>
                <w:sz w:val="21"/>
                <w:szCs w:val="21"/>
              </w:rPr>
            </w:pPr>
          </w:p>
        </w:tc>
        <w:tc>
          <w:tcPr>
            <w:tcW w:w="591" w:type="dxa"/>
            <w:vAlign w:val="center"/>
          </w:tcPr>
          <w:p w14:paraId="4E91D9E8">
            <w:pPr>
              <w:widowControl w:val="0"/>
              <w:spacing w:before="40" w:after="40"/>
              <w:jc w:val="center"/>
              <w:rPr>
                <w:rFonts w:hint="default" w:ascii="Times New Roman" w:hAnsi="Times New Roman" w:cs="Times New Roman"/>
                <w:sz w:val="21"/>
                <w:szCs w:val="21"/>
              </w:rPr>
            </w:pPr>
          </w:p>
        </w:tc>
        <w:tc>
          <w:tcPr>
            <w:tcW w:w="692" w:type="dxa"/>
            <w:vAlign w:val="center"/>
          </w:tcPr>
          <w:p w14:paraId="1340D466">
            <w:pPr>
              <w:widowControl w:val="0"/>
              <w:spacing w:before="40" w:after="40"/>
              <w:jc w:val="center"/>
              <w:rPr>
                <w:rFonts w:hint="default" w:ascii="Times New Roman" w:hAnsi="Times New Roman" w:cs="Times New Roman"/>
                <w:sz w:val="21"/>
                <w:szCs w:val="21"/>
              </w:rPr>
            </w:pPr>
          </w:p>
        </w:tc>
        <w:tc>
          <w:tcPr>
            <w:tcW w:w="692" w:type="dxa"/>
            <w:vAlign w:val="center"/>
          </w:tcPr>
          <w:p w14:paraId="4510D05C">
            <w:pPr>
              <w:widowControl w:val="0"/>
              <w:spacing w:before="40" w:after="40"/>
              <w:jc w:val="center"/>
              <w:rPr>
                <w:rFonts w:hint="default" w:ascii="Times New Roman" w:hAnsi="Times New Roman" w:cs="Times New Roman"/>
                <w:sz w:val="21"/>
                <w:szCs w:val="21"/>
              </w:rPr>
            </w:pPr>
          </w:p>
        </w:tc>
        <w:tc>
          <w:tcPr>
            <w:tcW w:w="692" w:type="dxa"/>
            <w:vAlign w:val="center"/>
          </w:tcPr>
          <w:p w14:paraId="6DFA8FD1">
            <w:pPr>
              <w:widowControl w:val="0"/>
              <w:spacing w:before="40" w:after="40"/>
              <w:jc w:val="center"/>
              <w:rPr>
                <w:rFonts w:hint="default" w:ascii="Times New Roman" w:hAnsi="Times New Roman" w:cs="Times New Roman"/>
                <w:sz w:val="21"/>
                <w:szCs w:val="21"/>
              </w:rPr>
            </w:pPr>
          </w:p>
        </w:tc>
        <w:tc>
          <w:tcPr>
            <w:tcW w:w="692" w:type="dxa"/>
            <w:vAlign w:val="center"/>
          </w:tcPr>
          <w:p w14:paraId="2AFDB7EF">
            <w:pPr>
              <w:widowControl w:val="0"/>
              <w:spacing w:before="40" w:after="40"/>
              <w:jc w:val="center"/>
              <w:rPr>
                <w:rFonts w:hint="default" w:ascii="Times New Roman" w:hAnsi="Times New Roman" w:cs="Times New Roman"/>
                <w:sz w:val="21"/>
                <w:szCs w:val="21"/>
              </w:rPr>
            </w:pPr>
          </w:p>
        </w:tc>
        <w:tc>
          <w:tcPr>
            <w:tcW w:w="692" w:type="dxa"/>
            <w:vAlign w:val="center"/>
          </w:tcPr>
          <w:p w14:paraId="3519B40A">
            <w:pPr>
              <w:widowControl w:val="0"/>
              <w:spacing w:before="40" w:after="40"/>
              <w:jc w:val="center"/>
              <w:rPr>
                <w:rFonts w:hint="default" w:ascii="Times New Roman" w:hAnsi="Times New Roman" w:cs="Times New Roman"/>
                <w:sz w:val="21"/>
                <w:szCs w:val="21"/>
              </w:rPr>
            </w:pPr>
          </w:p>
        </w:tc>
        <w:tc>
          <w:tcPr>
            <w:tcW w:w="723" w:type="dxa"/>
            <w:vAlign w:val="center"/>
          </w:tcPr>
          <w:p w14:paraId="306DA8DF">
            <w:pPr>
              <w:widowControl w:val="0"/>
              <w:spacing w:before="40" w:after="40"/>
              <w:jc w:val="center"/>
              <w:rPr>
                <w:rFonts w:hint="default" w:ascii="Times New Roman" w:hAnsi="Times New Roman" w:cs="Times New Roman"/>
                <w:sz w:val="21"/>
                <w:szCs w:val="21"/>
              </w:rPr>
            </w:pPr>
          </w:p>
        </w:tc>
        <w:tc>
          <w:tcPr>
            <w:tcW w:w="724" w:type="dxa"/>
            <w:vAlign w:val="center"/>
          </w:tcPr>
          <w:p w14:paraId="1256EB0D">
            <w:pPr>
              <w:widowControl w:val="0"/>
              <w:spacing w:before="40" w:after="40"/>
              <w:jc w:val="center"/>
              <w:rPr>
                <w:rFonts w:hint="default" w:ascii="Times New Roman" w:hAnsi="Times New Roman" w:cs="Times New Roman"/>
                <w:sz w:val="21"/>
                <w:szCs w:val="21"/>
              </w:rPr>
            </w:pPr>
          </w:p>
        </w:tc>
        <w:tc>
          <w:tcPr>
            <w:tcW w:w="724" w:type="dxa"/>
            <w:shd w:val="clear" w:color="auto" w:fill="000000" w:themeFill="text1"/>
            <w:vAlign w:val="center"/>
          </w:tcPr>
          <w:p w14:paraId="70C9ED1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r>
      <w:tr w14:paraId="13B2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753" w:type="dxa"/>
            <w:vAlign w:val="center"/>
          </w:tcPr>
          <w:p w14:paraId="4B11070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T12</w:t>
            </w:r>
          </w:p>
        </w:tc>
        <w:tc>
          <w:tcPr>
            <w:tcW w:w="1656" w:type="dxa"/>
            <w:vAlign w:val="center"/>
          </w:tcPr>
          <w:p w14:paraId="3785D5B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Handover and closure (final days of W12)</w:t>
            </w:r>
          </w:p>
        </w:tc>
        <w:tc>
          <w:tcPr>
            <w:tcW w:w="955" w:type="dxa"/>
            <w:vAlign w:val="center"/>
          </w:tcPr>
          <w:p w14:paraId="0EBC8B10">
            <w:pPr>
              <w:widowControl w:val="0"/>
              <w:spacing w:before="40" w:after="40"/>
              <w:jc w:val="center"/>
              <w:rPr>
                <w:rFonts w:hint="default" w:ascii="Times New Roman" w:hAnsi="Times New Roman" w:cs="Times New Roman"/>
                <w:sz w:val="21"/>
                <w:szCs w:val="21"/>
              </w:rPr>
            </w:pPr>
          </w:p>
        </w:tc>
        <w:tc>
          <w:tcPr>
            <w:tcW w:w="651" w:type="dxa"/>
            <w:vAlign w:val="center"/>
          </w:tcPr>
          <w:p w14:paraId="2491EEF1">
            <w:pPr>
              <w:widowControl w:val="0"/>
              <w:spacing w:before="40" w:after="40"/>
              <w:jc w:val="center"/>
              <w:rPr>
                <w:rFonts w:hint="default" w:ascii="Times New Roman" w:hAnsi="Times New Roman" w:cs="Times New Roman"/>
                <w:sz w:val="21"/>
                <w:szCs w:val="21"/>
              </w:rPr>
            </w:pPr>
          </w:p>
        </w:tc>
        <w:tc>
          <w:tcPr>
            <w:tcW w:w="571" w:type="dxa"/>
            <w:vAlign w:val="center"/>
          </w:tcPr>
          <w:p w14:paraId="182D228F">
            <w:pPr>
              <w:widowControl w:val="0"/>
              <w:spacing w:before="40" w:after="40"/>
              <w:jc w:val="center"/>
              <w:rPr>
                <w:rFonts w:hint="default" w:ascii="Times New Roman" w:hAnsi="Times New Roman" w:cs="Times New Roman"/>
                <w:sz w:val="21"/>
                <w:szCs w:val="21"/>
              </w:rPr>
            </w:pPr>
          </w:p>
        </w:tc>
        <w:tc>
          <w:tcPr>
            <w:tcW w:w="591" w:type="dxa"/>
            <w:vAlign w:val="center"/>
          </w:tcPr>
          <w:p w14:paraId="3663E6A7">
            <w:pPr>
              <w:widowControl w:val="0"/>
              <w:spacing w:before="40" w:after="40"/>
              <w:jc w:val="center"/>
              <w:rPr>
                <w:rFonts w:hint="default" w:ascii="Times New Roman" w:hAnsi="Times New Roman" w:cs="Times New Roman"/>
                <w:sz w:val="21"/>
                <w:szCs w:val="21"/>
              </w:rPr>
            </w:pPr>
          </w:p>
        </w:tc>
        <w:tc>
          <w:tcPr>
            <w:tcW w:w="692" w:type="dxa"/>
            <w:vAlign w:val="center"/>
          </w:tcPr>
          <w:p w14:paraId="4E212B92">
            <w:pPr>
              <w:widowControl w:val="0"/>
              <w:spacing w:before="40" w:after="40"/>
              <w:jc w:val="center"/>
              <w:rPr>
                <w:rFonts w:hint="default" w:ascii="Times New Roman" w:hAnsi="Times New Roman" w:cs="Times New Roman"/>
                <w:sz w:val="21"/>
                <w:szCs w:val="21"/>
              </w:rPr>
            </w:pPr>
          </w:p>
        </w:tc>
        <w:tc>
          <w:tcPr>
            <w:tcW w:w="692" w:type="dxa"/>
            <w:vAlign w:val="center"/>
          </w:tcPr>
          <w:p w14:paraId="1072AFC3">
            <w:pPr>
              <w:widowControl w:val="0"/>
              <w:spacing w:before="40" w:after="40"/>
              <w:jc w:val="center"/>
              <w:rPr>
                <w:rFonts w:hint="default" w:ascii="Times New Roman" w:hAnsi="Times New Roman" w:cs="Times New Roman"/>
                <w:sz w:val="21"/>
                <w:szCs w:val="21"/>
              </w:rPr>
            </w:pPr>
          </w:p>
        </w:tc>
        <w:tc>
          <w:tcPr>
            <w:tcW w:w="692" w:type="dxa"/>
            <w:vAlign w:val="center"/>
          </w:tcPr>
          <w:p w14:paraId="56699D7E">
            <w:pPr>
              <w:widowControl w:val="0"/>
              <w:spacing w:before="40" w:after="40"/>
              <w:jc w:val="center"/>
              <w:rPr>
                <w:rFonts w:hint="default" w:ascii="Times New Roman" w:hAnsi="Times New Roman" w:cs="Times New Roman"/>
                <w:sz w:val="21"/>
                <w:szCs w:val="21"/>
              </w:rPr>
            </w:pPr>
          </w:p>
        </w:tc>
        <w:tc>
          <w:tcPr>
            <w:tcW w:w="692" w:type="dxa"/>
            <w:vAlign w:val="center"/>
          </w:tcPr>
          <w:p w14:paraId="3C227D76">
            <w:pPr>
              <w:widowControl w:val="0"/>
              <w:spacing w:before="40" w:after="40"/>
              <w:jc w:val="center"/>
              <w:rPr>
                <w:rFonts w:hint="default" w:ascii="Times New Roman" w:hAnsi="Times New Roman" w:cs="Times New Roman"/>
                <w:sz w:val="21"/>
                <w:szCs w:val="21"/>
              </w:rPr>
            </w:pPr>
          </w:p>
        </w:tc>
        <w:tc>
          <w:tcPr>
            <w:tcW w:w="692" w:type="dxa"/>
            <w:vAlign w:val="center"/>
          </w:tcPr>
          <w:p w14:paraId="606F4A86">
            <w:pPr>
              <w:widowControl w:val="0"/>
              <w:spacing w:before="40" w:after="40"/>
              <w:jc w:val="center"/>
              <w:rPr>
                <w:rFonts w:hint="default" w:ascii="Times New Roman" w:hAnsi="Times New Roman" w:cs="Times New Roman"/>
                <w:sz w:val="21"/>
                <w:szCs w:val="21"/>
              </w:rPr>
            </w:pPr>
          </w:p>
        </w:tc>
        <w:tc>
          <w:tcPr>
            <w:tcW w:w="723" w:type="dxa"/>
            <w:vAlign w:val="center"/>
          </w:tcPr>
          <w:p w14:paraId="17B742F8">
            <w:pPr>
              <w:widowControl w:val="0"/>
              <w:spacing w:before="40" w:after="40"/>
              <w:jc w:val="center"/>
              <w:rPr>
                <w:rFonts w:hint="default" w:ascii="Times New Roman" w:hAnsi="Times New Roman" w:cs="Times New Roman"/>
                <w:sz w:val="21"/>
                <w:szCs w:val="21"/>
              </w:rPr>
            </w:pPr>
          </w:p>
        </w:tc>
        <w:tc>
          <w:tcPr>
            <w:tcW w:w="724" w:type="dxa"/>
            <w:vAlign w:val="center"/>
          </w:tcPr>
          <w:p w14:paraId="668B06C3">
            <w:pPr>
              <w:widowControl w:val="0"/>
              <w:spacing w:before="40" w:after="40"/>
              <w:jc w:val="center"/>
              <w:rPr>
                <w:rFonts w:hint="default" w:ascii="Times New Roman" w:hAnsi="Times New Roman" w:cs="Times New Roman"/>
                <w:sz w:val="21"/>
                <w:szCs w:val="21"/>
              </w:rPr>
            </w:pPr>
          </w:p>
        </w:tc>
        <w:tc>
          <w:tcPr>
            <w:tcW w:w="724" w:type="dxa"/>
            <w:shd w:val="clear" w:color="auto" w:fill="000000" w:themeFill="text1"/>
            <w:vAlign w:val="center"/>
          </w:tcPr>
          <w:p w14:paraId="186025A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w:t>
            </w:r>
          </w:p>
        </w:tc>
      </w:tr>
    </w:tbl>
    <w:p w14:paraId="681E9BFD">
      <w:pPr>
        <w:pStyle w:val="12"/>
        <w:keepNext w:val="0"/>
        <w:keepLines w:val="0"/>
        <w:widowControl/>
        <w:suppressLineNumbers w:val="0"/>
        <w:rPr>
          <w:rFonts w:hint="default" w:ascii="Times New Roman" w:hAnsi="Times New Roman" w:eastAsia="SimSun" w:cs="Times New Roman"/>
          <w:color w:val="auto"/>
          <w:sz w:val="21"/>
          <w:szCs w:val="21"/>
        </w:rPr>
      </w:pPr>
      <w:r>
        <w:rPr>
          <w:rFonts w:hint="default" w:ascii="Times New Roman" w:hAnsi="Times New Roman" w:eastAsia="SimSun" w:cs="Times New Roman"/>
          <w:color w:val="auto"/>
          <w:sz w:val="21"/>
          <w:szCs w:val="21"/>
        </w:rPr>
        <w:t>The Gantt chart shows the proposed timing of project activities across 12 weeks. Activities follow their dependencies, and deployment must be completed before handover and project closure.</w:t>
      </w:r>
    </w:p>
    <w:p w14:paraId="253ED19E">
      <w:pPr>
        <w:rPr>
          <w:rFonts w:hint="default" w:ascii="Times New Roman" w:hAnsi="Times New Roman" w:cs="Times New Roman"/>
          <w:sz w:val="21"/>
          <w:szCs w:val="21"/>
        </w:rPr>
      </w:pPr>
      <w:r>
        <w:rPr>
          <w:rFonts w:hint="default" w:ascii="Times New Roman" w:hAnsi="Times New Roman" w:cs="Times New Roman"/>
          <w:sz w:val="21"/>
          <w:szCs w:val="21"/>
        </w:rPr>
        <w:t>Dependency map: T1 → T2 → T3; T3 → (T4 and T5 in parallel); (T4 and T5) → T6; T4 plus approved access and security controls → T7; (T6 and T7) → (T8 and T9 in parallel); (T8 and T9) → T10; T10 plus sponsor approval → T11; T11 → T12. T12 takes place in the final two working days of Week 12 after the deployment/pilot review. The weekly Gantt bars show timing; the predecessor column and this dependency map define the logical relationships.</w:t>
      </w:r>
    </w:p>
    <w:p w14:paraId="4E6D6E35">
      <w:pPr>
        <w:pStyle w:val="12"/>
        <w:keepNext w:val="0"/>
        <w:keepLines w:val="0"/>
        <w:widowControl/>
        <w:suppressLineNumbers w:val="0"/>
        <w:rPr>
          <w:rFonts w:hint="default" w:ascii="Times New Roman" w:hAnsi="Times New Roman" w:eastAsia="SimSun" w:cs="Times New Roman"/>
          <w:color w:val="auto"/>
          <w:sz w:val="21"/>
          <w:szCs w:val="21"/>
          <w:lang w:val="en-US"/>
        </w:rPr>
      </w:pPr>
    </w:p>
    <w:p w14:paraId="1C596D5A">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6.3 Project Milestones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0"/>
        <w:gridCol w:w="3274"/>
        <w:gridCol w:w="3358"/>
      </w:tblGrid>
      <w:tr w14:paraId="6866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blHeader/>
          <w:jc w:val="center"/>
        </w:trPr>
        <w:tc>
          <w:tcPr>
            <w:tcW w:w="3552" w:type="dxa"/>
            <w:shd w:val="clear" w:color="auto" w:fill="D9EAF7"/>
            <w:vAlign w:val="center"/>
          </w:tcPr>
          <w:p w14:paraId="324868DC">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Milestone</w:t>
            </w:r>
          </w:p>
        </w:tc>
        <w:tc>
          <w:tcPr>
            <w:tcW w:w="3553" w:type="dxa"/>
            <w:shd w:val="clear" w:color="auto" w:fill="D9EAF7"/>
            <w:vAlign w:val="center"/>
          </w:tcPr>
          <w:p w14:paraId="0B60F884">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Target</w:t>
            </w:r>
          </w:p>
        </w:tc>
        <w:tc>
          <w:tcPr>
            <w:tcW w:w="3553" w:type="dxa"/>
            <w:shd w:val="clear" w:color="auto" w:fill="D9EAF7"/>
            <w:vAlign w:val="center"/>
          </w:tcPr>
          <w:p w14:paraId="5703DA4F">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Evidence</w:t>
            </w:r>
          </w:p>
        </w:tc>
      </w:tr>
      <w:tr w14:paraId="6857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3552" w:type="dxa"/>
            <w:vAlign w:val="center"/>
          </w:tcPr>
          <w:p w14:paraId="752E0110">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Project Charter Approved</w:t>
            </w:r>
          </w:p>
        </w:tc>
        <w:tc>
          <w:tcPr>
            <w:tcW w:w="3553" w:type="dxa"/>
            <w:vAlign w:val="center"/>
          </w:tcPr>
          <w:p w14:paraId="737D556E">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End of week 1</w:t>
            </w:r>
          </w:p>
        </w:tc>
        <w:tc>
          <w:tcPr>
            <w:tcW w:w="3553" w:type="dxa"/>
            <w:vAlign w:val="center"/>
          </w:tcPr>
          <w:p w14:paraId="079D6FA4">
            <w:pPr>
              <w:widowControl w:val="0"/>
              <w:spacing w:after="40"/>
              <w:jc w:val="both"/>
              <w:rPr>
                <w:rFonts w:hint="default" w:ascii="Times New Roman" w:hAnsi="Times New Roman" w:cs="Times New Roman"/>
                <w:sz w:val="21"/>
                <w:szCs w:val="21"/>
              </w:rPr>
            </w:pPr>
            <w:r>
              <w:rPr>
                <w:rFonts w:hint="default" w:ascii="Times New Roman" w:hAnsi="Times New Roman" w:cs="Times New Roman"/>
                <w:sz w:val="21"/>
                <w:szCs w:val="21"/>
              </w:rPr>
              <w:t>Recorded sponsor approval</w:t>
            </w:r>
          </w:p>
        </w:tc>
      </w:tr>
      <w:tr w14:paraId="0C4A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3552" w:type="dxa"/>
            <w:vAlign w:val="center"/>
          </w:tcPr>
          <w:p w14:paraId="72CBD853">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Requirements Approved</w:t>
            </w:r>
          </w:p>
        </w:tc>
        <w:tc>
          <w:tcPr>
            <w:tcW w:w="3553" w:type="dxa"/>
            <w:vAlign w:val="center"/>
          </w:tcPr>
          <w:p w14:paraId="043CC9F9">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End of week 3</w:t>
            </w:r>
          </w:p>
        </w:tc>
        <w:tc>
          <w:tcPr>
            <w:tcW w:w="3553" w:type="dxa"/>
            <w:vAlign w:val="center"/>
          </w:tcPr>
          <w:p w14:paraId="7CF73263">
            <w:pPr>
              <w:widowControl w:val="0"/>
              <w:spacing w:after="40"/>
              <w:jc w:val="both"/>
              <w:rPr>
                <w:rFonts w:hint="default" w:ascii="Times New Roman" w:hAnsi="Times New Roman" w:cs="Times New Roman"/>
                <w:sz w:val="21"/>
                <w:szCs w:val="21"/>
              </w:rPr>
            </w:pPr>
            <w:r>
              <w:rPr>
                <w:rFonts w:hint="default" w:ascii="Times New Roman" w:hAnsi="Times New Roman" w:cs="Times New Roman"/>
                <w:sz w:val="21"/>
                <w:szCs w:val="21"/>
              </w:rPr>
              <w:t>Approved requirements baseline</w:t>
            </w:r>
          </w:p>
        </w:tc>
      </w:tr>
      <w:tr w14:paraId="578B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3552" w:type="dxa"/>
            <w:vAlign w:val="center"/>
          </w:tcPr>
          <w:p w14:paraId="2B31B814">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Design Approved</w:t>
            </w:r>
          </w:p>
        </w:tc>
        <w:tc>
          <w:tcPr>
            <w:tcW w:w="3553" w:type="dxa"/>
            <w:vAlign w:val="center"/>
          </w:tcPr>
          <w:p w14:paraId="25C48F14">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End of week 4</w:t>
            </w:r>
          </w:p>
        </w:tc>
        <w:tc>
          <w:tcPr>
            <w:tcW w:w="3553" w:type="dxa"/>
            <w:vAlign w:val="center"/>
          </w:tcPr>
          <w:p w14:paraId="3A32D57C">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Design review record</w:t>
            </w:r>
          </w:p>
        </w:tc>
      </w:tr>
      <w:tr w14:paraId="09100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3552" w:type="dxa"/>
            <w:vAlign w:val="center"/>
          </w:tcPr>
          <w:p w14:paraId="61FE61F2">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Development and Integration ready</w:t>
            </w:r>
          </w:p>
        </w:tc>
        <w:tc>
          <w:tcPr>
            <w:tcW w:w="3553" w:type="dxa"/>
            <w:vAlign w:val="center"/>
          </w:tcPr>
          <w:p w14:paraId="2D81B4FE">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End of week 8</w:t>
            </w:r>
          </w:p>
        </w:tc>
        <w:tc>
          <w:tcPr>
            <w:tcW w:w="3553" w:type="dxa"/>
            <w:vAlign w:val="center"/>
          </w:tcPr>
          <w:p w14:paraId="73E12083">
            <w:pPr>
              <w:widowControl w:val="0"/>
              <w:spacing w:after="40"/>
              <w:jc w:val="both"/>
              <w:rPr>
                <w:rFonts w:hint="default" w:ascii="Times New Roman" w:hAnsi="Times New Roman" w:cs="Times New Roman"/>
                <w:sz w:val="21"/>
                <w:szCs w:val="21"/>
              </w:rPr>
            </w:pPr>
            <w:r>
              <w:rPr>
                <w:rFonts w:hint="default" w:ascii="Times New Roman" w:hAnsi="Times New Roman" w:cs="Times New Roman"/>
                <w:sz w:val="21"/>
                <w:szCs w:val="21"/>
              </w:rPr>
              <w:t>Build/integration checklist; approved or simulated interface test evidence</w:t>
            </w:r>
          </w:p>
        </w:tc>
      </w:tr>
      <w:tr w14:paraId="7D7F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3552" w:type="dxa"/>
            <w:vAlign w:val="center"/>
          </w:tcPr>
          <w:p w14:paraId="1308FDE4">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Testing Completed</w:t>
            </w:r>
          </w:p>
        </w:tc>
        <w:tc>
          <w:tcPr>
            <w:tcW w:w="3553" w:type="dxa"/>
            <w:vAlign w:val="center"/>
          </w:tcPr>
          <w:p w14:paraId="1F5D821E">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End of week 10</w:t>
            </w:r>
          </w:p>
        </w:tc>
        <w:tc>
          <w:tcPr>
            <w:tcW w:w="3553" w:type="dxa"/>
            <w:vAlign w:val="center"/>
          </w:tcPr>
          <w:p w14:paraId="73F2B250">
            <w:pPr>
              <w:widowControl w:val="0"/>
              <w:spacing w:after="40"/>
              <w:jc w:val="both"/>
              <w:rPr>
                <w:rFonts w:hint="default" w:ascii="Times New Roman" w:hAnsi="Times New Roman" w:cs="Times New Roman"/>
                <w:sz w:val="21"/>
                <w:szCs w:val="21"/>
              </w:rPr>
            </w:pPr>
            <w:r>
              <w:rPr>
                <w:rFonts w:hint="default" w:ascii="Times New Roman" w:hAnsi="Times New Roman" w:cs="Times New Roman"/>
                <w:sz w:val="21"/>
                <w:szCs w:val="21"/>
              </w:rPr>
              <w:t>Functional, integration, security and performance test reports</w:t>
            </w:r>
          </w:p>
        </w:tc>
      </w:tr>
      <w:tr w14:paraId="3B7B7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3552" w:type="dxa"/>
            <w:vAlign w:val="center"/>
          </w:tcPr>
          <w:p w14:paraId="2A376AB7">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User Acceptance completed</w:t>
            </w:r>
          </w:p>
        </w:tc>
        <w:tc>
          <w:tcPr>
            <w:tcW w:w="3553" w:type="dxa"/>
            <w:vAlign w:val="center"/>
          </w:tcPr>
          <w:p w14:paraId="01CE69B9">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End of week 11</w:t>
            </w:r>
          </w:p>
        </w:tc>
        <w:tc>
          <w:tcPr>
            <w:tcW w:w="3553" w:type="dxa"/>
            <w:vAlign w:val="center"/>
          </w:tcPr>
          <w:p w14:paraId="64DF993F">
            <w:pPr>
              <w:widowControl w:val="0"/>
              <w:spacing w:after="40"/>
              <w:jc w:val="both"/>
              <w:rPr>
                <w:rFonts w:hint="default" w:ascii="Times New Roman" w:hAnsi="Times New Roman" w:cs="Times New Roman"/>
                <w:sz w:val="21"/>
                <w:szCs w:val="21"/>
              </w:rPr>
            </w:pPr>
            <w:r>
              <w:rPr>
                <w:rFonts w:hint="default" w:ascii="Times New Roman" w:hAnsi="Times New Roman" w:cs="Times New Roman"/>
                <w:sz w:val="21"/>
                <w:szCs w:val="21"/>
              </w:rPr>
              <w:t>UAT results and acceptance decision</w:t>
            </w:r>
          </w:p>
        </w:tc>
      </w:tr>
      <w:tr w14:paraId="01B3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3552" w:type="dxa"/>
            <w:vAlign w:val="center"/>
          </w:tcPr>
          <w:p w14:paraId="3DC4ADF6">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Handover and closure completed</w:t>
            </w:r>
          </w:p>
        </w:tc>
        <w:tc>
          <w:tcPr>
            <w:tcW w:w="3553" w:type="dxa"/>
            <w:vAlign w:val="center"/>
          </w:tcPr>
          <w:p w14:paraId="7C91C9DD">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End of week 12</w:t>
            </w:r>
          </w:p>
        </w:tc>
        <w:tc>
          <w:tcPr>
            <w:tcW w:w="3553" w:type="dxa"/>
            <w:vAlign w:val="center"/>
          </w:tcPr>
          <w:p w14:paraId="1290B3D5">
            <w:pPr>
              <w:pStyle w:val="12"/>
              <w:keepNext w:val="0"/>
              <w:keepLines w:val="0"/>
              <w:widowControl/>
              <w:numPr>
                <w:ilvl w:val="0"/>
                <w:numId w:val="0"/>
              </w:numPr>
              <w:suppressLineNumbers w:val="0"/>
              <w:spacing w:before="40" w:after="40"/>
              <w:ind w:right="0" w:rightChars="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Handover and closure documents</w:t>
            </w:r>
          </w:p>
        </w:tc>
      </w:tr>
    </w:tbl>
    <w:p w14:paraId="041FA071">
      <w:pPr>
        <w:pStyle w:val="4"/>
        <w:keepNext w:val="0"/>
        <w:keepLines w:val="0"/>
        <w:widowControl/>
        <w:suppressLineNumbers w:val="0"/>
        <w:jc w:val="center"/>
        <w:rPr>
          <w:rFonts w:hint="default" w:ascii="Times New Roman" w:hAnsi="Times New Roman" w:cs="Times New Roman"/>
          <w:color w:val="auto"/>
          <w:sz w:val="21"/>
          <w:szCs w:val="21"/>
        </w:rPr>
      </w:pPr>
    </w:p>
    <w:p w14:paraId="1D2390B0">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6.4 Schedule Monitoring</w:t>
      </w:r>
    </w:p>
    <w:p w14:paraId="59000CC1">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Progress will be monitored against the approved baseline. The project manager will review completed tasks, upcoming milestones, dependencies, delays and resource availability. Schedule changes that affect the approved baseline will be assessed through the change management process.</w:t>
      </w:r>
    </w:p>
    <w:p w14:paraId="429C8465">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12-week schedule is a planning estimate. It must be reviewed against actual resource availability, integration complexity and approval requirements before being adopted as the formal baseline.</w:t>
      </w:r>
    </w:p>
    <w:p w14:paraId="4955D156">
      <w:pPr>
        <w:pStyle w:val="2"/>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7. Resource Allocation and Responsibility Matrix</w:t>
      </w:r>
    </w:p>
    <w:p w14:paraId="369BA9D0">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7.1 Resource Requirements</w:t>
      </w:r>
    </w:p>
    <w:p w14:paraId="44E10B1B">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requires project management, business analysis, solution design, development, integration, testing, security, privacy, training and operational support capabilities.</w:t>
      </w:r>
    </w:p>
    <w:tbl>
      <w:tblPr>
        <w:tblStyle w:val="14"/>
        <w:tblW w:w="10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0"/>
        <w:gridCol w:w="5370"/>
      </w:tblGrid>
      <w:tr w14:paraId="71EE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blHeader/>
          <w:jc w:val="center"/>
        </w:trPr>
        <w:tc>
          <w:tcPr>
            <w:tcW w:w="5370" w:type="dxa"/>
            <w:shd w:val="clear" w:color="auto" w:fill="D9EAF7"/>
            <w:vAlign w:val="center"/>
          </w:tcPr>
          <w:p w14:paraId="14C391C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Resource or role</w:t>
            </w:r>
          </w:p>
        </w:tc>
        <w:tc>
          <w:tcPr>
            <w:tcW w:w="5370" w:type="dxa"/>
            <w:shd w:val="clear" w:color="auto" w:fill="D9EAF7"/>
            <w:vAlign w:val="center"/>
          </w:tcPr>
          <w:p w14:paraId="6C3EE8E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Responsibility</w:t>
            </w:r>
          </w:p>
        </w:tc>
      </w:tr>
      <w:tr w14:paraId="59F5B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5370" w:type="dxa"/>
            <w:vAlign w:val="center"/>
          </w:tcPr>
          <w:p w14:paraId="61B4B7D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Project manager</w:t>
            </w:r>
          </w:p>
        </w:tc>
        <w:tc>
          <w:tcPr>
            <w:tcW w:w="5370" w:type="dxa"/>
            <w:vAlign w:val="center"/>
          </w:tcPr>
          <w:p w14:paraId="5D9BC21B">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Coordinate scope, schedule, budget, risks, issues, decisions, reporting and approvals.</w:t>
            </w:r>
          </w:p>
        </w:tc>
      </w:tr>
      <w:tr w14:paraId="37DF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5370" w:type="dxa"/>
            <w:vAlign w:val="center"/>
          </w:tcPr>
          <w:p w14:paraId="1FBD891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Business analyst</w:t>
            </w:r>
          </w:p>
        </w:tc>
        <w:tc>
          <w:tcPr>
            <w:tcW w:w="5370" w:type="dxa"/>
            <w:vAlign w:val="center"/>
          </w:tcPr>
          <w:p w14:paraId="0D746388">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Gather and document functional/non-functional requirements; validate common student enquiries and knowledge-base needs.</w:t>
            </w:r>
          </w:p>
        </w:tc>
      </w:tr>
      <w:tr w14:paraId="5C45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5370" w:type="dxa"/>
            <w:vAlign w:val="center"/>
          </w:tcPr>
          <w:p w14:paraId="78A13822">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Solution architect</w:t>
            </w:r>
          </w:p>
        </w:tc>
        <w:tc>
          <w:tcPr>
            <w:tcW w:w="5370" w:type="dxa"/>
            <w:vAlign w:val="center"/>
          </w:tcPr>
          <w:p w14:paraId="5588480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Define architecture, interfaces, environments and integration approach.</w:t>
            </w:r>
          </w:p>
        </w:tc>
      </w:tr>
      <w:tr w14:paraId="2AA6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5370" w:type="dxa"/>
            <w:vAlign w:val="center"/>
          </w:tcPr>
          <w:p w14:paraId="7A77292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AI/development team</w:t>
            </w:r>
          </w:p>
        </w:tc>
        <w:tc>
          <w:tcPr>
            <w:tcW w:w="5370" w:type="dxa"/>
            <w:vAlign w:val="center"/>
          </w:tcPr>
          <w:p w14:paraId="270642A3">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Configure/build chatbot, prepare knowledge base, implement escalation and resolve defects.</w:t>
            </w:r>
          </w:p>
        </w:tc>
      </w:tr>
      <w:tr w14:paraId="7E6E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5370" w:type="dxa"/>
            <w:vAlign w:val="center"/>
          </w:tcPr>
          <w:p w14:paraId="3682042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LMS/SMS administrators</w:t>
            </w:r>
          </w:p>
        </w:tc>
        <w:tc>
          <w:tcPr>
            <w:tcW w:w="5370" w:type="dxa"/>
            <w:vAlign w:val="center"/>
          </w:tcPr>
          <w:p w14:paraId="13F53F1F">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Confirm interface specifications, access approvals, test environment and integration constraints.</w:t>
            </w:r>
          </w:p>
        </w:tc>
      </w:tr>
      <w:tr w14:paraId="7E13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5370" w:type="dxa"/>
            <w:vAlign w:val="center"/>
          </w:tcPr>
          <w:p w14:paraId="36F4AFC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Security/privacy representatives</w:t>
            </w:r>
          </w:p>
        </w:tc>
        <w:tc>
          <w:tcPr>
            <w:tcW w:w="5370" w:type="dxa"/>
            <w:vAlign w:val="center"/>
          </w:tcPr>
          <w:p w14:paraId="386A8239">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Review privacy, access control, data minimisation, logging, security testing and risk treatment.</w:t>
            </w:r>
          </w:p>
        </w:tc>
      </w:tr>
      <w:tr w14:paraId="43A1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5370" w:type="dxa"/>
            <w:vAlign w:val="center"/>
          </w:tcPr>
          <w:p w14:paraId="144802C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QA/tester</w:t>
            </w:r>
          </w:p>
        </w:tc>
        <w:tc>
          <w:tcPr>
            <w:tcW w:w="5370" w:type="dxa"/>
            <w:vAlign w:val="center"/>
          </w:tcPr>
          <w:p w14:paraId="659051C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Prepare test cases, execute functional/integration/performance tests, track defects and retest fixes.</w:t>
            </w:r>
          </w:p>
        </w:tc>
      </w:tr>
      <w:tr w14:paraId="431F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5370" w:type="dxa"/>
            <w:vAlign w:val="center"/>
          </w:tcPr>
          <w:p w14:paraId="767E8DA4">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Student support staff</w:t>
            </w:r>
          </w:p>
        </w:tc>
        <w:tc>
          <w:tcPr>
            <w:tcW w:w="5370" w:type="dxa"/>
            <w:vAlign w:val="center"/>
          </w:tcPr>
          <w:p w14:paraId="0EE84867">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Validate responses, escalation routes, training materials and operational handover.</w:t>
            </w:r>
          </w:p>
        </w:tc>
      </w:tr>
      <w:tr w14:paraId="7F56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5370" w:type="dxa"/>
            <w:vAlign w:val="center"/>
          </w:tcPr>
          <w:p w14:paraId="00990545">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Student representatives</w:t>
            </w:r>
          </w:p>
        </w:tc>
        <w:tc>
          <w:tcPr>
            <w:tcW w:w="5370" w:type="dxa"/>
            <w:vAlign w:val="center"/>
          </w:tcPr>
          <w:p w14:paraId="749F9A1E">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Provide usability feedback and participate in UAT with approved sample scenarios.</w:t>
            </w:r>
          </w:p>
        </w:tc>
      </w:tr>
      <w:tr w14:paraId="5E6DE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5370" w:type="dxa"/>
            <w:vAlign w:val="center"/>
          </w:tcPr>
          <w:p w14:paraId="74FF1C2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IT operations</w:t>
            </w:r>
          </w:p>
        </w:tc>
        <w:tc>
          <w:tcPr>
            <w:tcW w:w="5370" w:type="dxa"/>
            <w:vAlign w:val="center"/>
          </w:tcPr>
          <w:p w14:paraId="6CFB848C">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Review deployment, monitoring, backup/recovery, support ownership and operational readiness.</w:t>
            </w:r>
          </w:p>
        </w:tc>
      </w:tr>
    </w:tbl>
    <w:p w14:paraId="3C0B9CC7">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availability and allocation of these roles must be confirmed during project initiation.</w:t>
      </w:r>
    </w:p>
    <w:p w14:paraId="27511EA8">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7.2 RACI Responsibility Matrix</w:t>
      </w:r>
    </w:p>
    <w:p w14:paraId="49D8C893">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RACI identifies who is Responsible, Accountable, Consulted and Informed for each activity.</w:t>
      </w:r>
    </w:p>
    <w:p w14:paraId="41C3E5C3">
      <w:pPr>
        <w:pStyle w:val="12"/>
        <w:keepNext w:val="0"/>
        <w:keepLines w:val="0"/>
        <w:widowControl/>
        <w:suppressLineNumbers w:val="0"/>
        <w:ind w:left="72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R — Responsible:</w:t>
      </w:r>
      <w:r>
        <w:rPr>
          <w:rFonts w:hint="default" w:ascii="Times New Roman" w:hAnsi="Times New Roman" w:cs="Times New Roman"/>
          <w:color w:val="auto"/>
          <w:sz w:val="21"/>
          <w:szCs w:val="21"/>
        </w:rPr>
        <w:t xml:space="preserve"> performs the activity.</w:t>
      </w:r>
    </w:p>
    <w:p w14:paraId="54DAE901">
      <w:pPr>
        <w:pStyle w:val="12"/>
        <w:keepNext w:val="0"/>
        <w:keepLines w:val="0"/>
        <w:widowControl/>
        <w:suppressLineNumbers w:val="0"/>
        <w:ind w:left="72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A — Accountable:</w:t>
      </w:r>
      <w:r>
        <w:rPr>
          <w:rFonts w:hint="default" w:ascii="Times New Roman" w:hAnsi="Times New Roman" w:cs="Times New Roman"/>
          <w:color w:val="auto"/>
          <w:sz w:val="21"/>
          <w:szCs w:val="21"/>
        </w:rPr>
        <w:t xml:space="preserve"> owns the result and ensures completion.</w:t>
      </w:r>
    </w:p>
    <w:p w14:paraId="2F9522D3">
      <w:pPr>
        <w:pStyle w:val="12"/>
        <w:keepNext w:val="0"/>
        <w:keepLines w:val="0"/>
        <w:widowControl/>
        <w:suppressLineNumbers w:val="0"/>
        <w:ind w:left="72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C — Consulted:</w:t>
      </w:r>
      <w:r>
        <w:rPr>
          <w:rFonts w:hint="default" w:ascii="Times New Roman" w:hAnsi="Times New Roman" w:cs="Times New Roman"/>
          <w:color w:val="auto"/>
          <w:sz w:val="21"/>
          <w:szCs w:val="21"/>
        </w:rPr>
        <w:t xml:space="preserve"> provides advice or input.</w:t>
      </w:r>
    </w:p>
    <w:p w14:paraId="0F075A48">
      <w:pPr>
        <w:pStyle w:val="12"/>
        <w:keepNext w:val="0"/>
        <w:keepLines w:val="0"/>
        <w:widowControl/>
        <w:suppressLineNumbers w:val="0"/>
        <w:ind w:left="720"/>
        <w:rPr>
          <w:rFonts w:hint="default" w:ascii="Times New Roman" w:hAnsi="Times New Roman" w:cs="Times New Roman"/>
          <w:color w:val="auto"/>
          <w:sz w:val="21"/>
          <w:szCs w:val="21"/>
        </w:rPr>
      </w:pPr>
      <w:r>
        <w:rPr>
          <w:rStyle w:val="13"/>
          <w:rFonts w:hint="default" w:ascii="Times New Roman" w:hAnsi="Times New Roman" w:cs="Times New Roman"/>
          <w:color w:val="auto"/>
          <w:sz w:val="21"/>
          <w:szCs w:val="21"/>
        </w:rPr>
        <w:t>I — Informed:</w:t>
      </w:r>
      <w:r>
        <w:rPr>
          <w:rFonts w:hint="default" w:ascii="Times New Roman" w:hAnsi="Times New Roman" w:cs="Times New Roman"/>
          <w:color w:val="auto"/>
          <w:sz w:val="21"/>
          <w:szCs w:val="21"/>
        </w:rPr>
        <w:t xml:space="preserve"> receives relevant updates.</w:t>
      </w:r>
    </w:p>
    <w:tbl>
      <w:tblPr>
        <w:tblStyle w:val="14"/>
        <w:tblW w:w="108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1290"/>
        <w:gridCol w:w="1520"/>
        <w:gridCol w:w="1563"/>
        <w:gridCol w:w="1683"/>
        <w:gridCol w:w="1525"/>
        <w:gridCol w:w="1514"/>
      </w:tblGrid>
      <w:tr w14:paraId="1DFA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blHeader/>
          <w:jc w:val="center"/>
        </w:trPr>
        <w:tc>
          <w:tcPr>
            <w:tcW w:w="1741" w:type="dxa"/>
            <w:shd w:val="clear" w:color="auto" w:fill="D9EAF7"/>
            <w:vAlign w:val="center"/>
          </w:tcPr>
          <w:p w14:paraId="68697C32">
            <w:pPr>
              <w:pStyle w:val="12"/>
              <w:keepNext w:val="0"/>
              <w:keepLines w:val="0"/>
              <w:widowControl/>
              <w:suppressLineNumbers w:val="0"/>
              <w:spacing w:before="40" w:after="4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Project Activity</w:t>
            </w:r>
          </w:p>
        </w:tc>
        <w:tc>
          <w:tcPr>
            <w:tcW w:w="1290" w:type="dxa"/>
            <w:shd w:val="clear" w:color="auto" w:fill="D9EAF7"/>
            <w:vAlign w:val="center"/>
          </w:tcPr>
          <w:p w14:paraId="1DFB21F8">
            <w:pPr>
              <w:pStyle w:val="12"/>
              <w:keepNext w:val="0"/>
              <w:keepLines w:val="0"/>
              <w:widowControl/>
              <w:suppressLineNumbers w:val="0"/>
              <w:spacing w:before="40" w:after="4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Sponsor</w:t>
            </w:r>
          </w:p>
        </w:tc>
        <w:tc>
          <w:tcPr>
            <w:tcW w:w="1520" w:type="dxa"/>
            <w:shd w:val="clear" w:color="auto" w:fill="D9EAF7"/>
            <w:vAlign w:val="center"/>
          </w:tcPr>
          <w:p w14:paraId="47447177">
            <w:pPr>
              <w:pStyle w:val="12"/>
              <w:keepNext w:val="0"/>
              <w:keepLines w:val="0"/>
              <w:widowControl/>
              <w:suppressLineNumbers w:val="0"/>
              <w:spacing w:before="40" w:after="4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Project Manager</w:t>
            </w:r>
          </w:p>
        </w:tc>
        <w:tc>
          <w:tcPr>
            <w:tcW w:w="1563" w:type="dxa"/>
            <w:shd w:val="clear" w:color="auto" w:fill="D9EAF7"/>
            <w:vAlign w:val="center"/>
          </w:tcPr>
          <w:p w14:paraId="10248ADC">
            <w:pPr>
              <w:pStyle w:val="12"/>
              <w:keepNext w:val="0"/>
              <w:keepLines w:val="0"/>
              <w:widowControl/>
              <w:suppressLineNumbers w:val="0"/>
              <w:spacing w:before="40" w:after="4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Development team</w:t>
            </w:r>
          </w:p>
        </w:tc>
        <w:tc>
          <w:tcPr>
            <w:tcW w:w="1683" w:type="dxa"/>
            <w:shd w:val="clear" w:color="auto" w:fill="D9EAF7"/>
            <w:vAlign w:val="center"/>
          </w:tcPr>
          <w:p w14:paraId="5E26EA4B">
            <w:pPr>
              <w:pStyle w:val="12"/>
              <w:keepNext w:val="0"/>
              <w:keepLines w:val="0"/>
              <w:widowControl/>
              <w:suppressLineNumbers w:val="0"/>
              <w:spacing w:before="40" w:after="4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Security representative</w:t>
            </w:r>
          </w:p>
        </w:tc>
        <w:tc>
          <w:tcPr>
            <w:tcW w:w="1525" w:type="dxa"/>
            <w:shd w:val="clear" w:color="auto" w:fill="D9EAF7"/>
            <w:vAlign w:val="center"/>
          </w:tcPr>
          <w:p w14:paraId="0299804C">
            <w:pPr>
              <w:pStyle w:val="12"/>
              <w:keepNext w:val="0"/>
              <w:keepLines w:val="0"/>
              <w:widowControl/>
              <w:suppressLineNumbers w:val="0"/>
              <w:spacing w:before="40" w:after="4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QA/tester</w:t>
            </w:r>
          </w:p>
        </w:tc>
        <w:tc>
          <w:tcPr>
            <w:tcW w:w="1514" w:type="dxa"/>
            <w:shd w:val="clear" w:color="auto" w:fill="D9EAF7"/>
            <w:vAlign w:val="center"/>
          </w:tcPr>
          <w:p w14:paraId="3A5D0F68">
            <w:pPr>
              <w:pStyle w:val="12"/>
              <w:keepNext w:val="0"/>
              <w:keepLines w:val="0"/>
              <w:widowControl/>
              <w:suppressLineNumbers w:val="0"/>
              <w:spacing w:before="40" w:after="4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Student Support</w:t>
            </w:r>
          </w:p>
        </w:tc>
      </w:tr>
      <w:tr w14:paraId="3A2D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741" w:type="dxa"/>
            <w:vAlign w:val="center"/>
          </w:tcPr>
          <w:p w14:paraId="4CA92FB3">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eastAsia="SimSun" w:cs="Times New Roman"/>
                <w:color w:val="auto"/>
                <w:sz w:val="21"/>
                <w:szCs w:val="21"/>
              </w:rPr>
              <w:t>Approve project charter</w:t>
            </w:r>
          </w:p>
        </w:tc>
        <w:tc>
          <w:tcPr>
            <w:tcW w:w="1290" w:type="dxa"/>
            <w:vAlign w:val="center"/>
          </w:tcPr>
          <w:p w14:paraId="74DB893A">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A</w:t>
            </w:r>
          </w:p>
        </w:tc>
        <w:tc>
          <w:tcPr>
            <w:tcW w:w="1520" w:type="dxa"/>
            <w:vAlign w:val="center"/>
          </w:tcPr>
          <w:p w14:paraId="05C1ECF7">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w:t>
            </w:r>
          </w:p>
        </w:tc>
        <w:tc>
          <w:tcPr>
            <w:tcW w:w="1563" w:type="dxa"/>
            <w:vAlign w:val="center"/>
          </w:tcPr>
          <w:p w14:paraId="211608CD">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c>
          <w:tcPr>
            <w:tcW w:w="1683" w:type="dxa"/>
            <w:vAlign w:val="center"/>
          </w:tcPr>
          <w:p w14:paraId="63C997C6">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c>
          <w:tcPr>
            <w:tcW w:w="1525" w:type="dxa"/>
            <w:vAlign w:val="center"/>
          </w:tcPr>
          <w:p w14:paraId="0491B582">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c>
          <w:tcPr>
            <w:tcW w:w="1514" w:type="dxa"/>
            <w:vAlign w:val="center"/>
          </w:tcPr>
          <w:p w14:paraId="7D294154">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r>
      <w:tr w14:paraId="086C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741" w:type="dxa"/>
            <w:vAlign w:val="center"/>
          </w:tcPr>
          <w:p w14:paraId="18CCC18C">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Gather requirements</w:t>
            </w:r>
          </w:p>
        </w:tc>
        <w:tc>
          <w:tcPr>
            <w:tcW w:w="1290" w:type="dxa"/>
            <w:vAlign w:val="center"/>
          </w:tcPr>
          <w:p w14:paraId="54714D6D">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c>
          <w:tcPr>
            <w:tcW w:w="1520" w:type="dxa"/>
            <w:vAlign w:val="center"/>
          </w:tcPr>
          <w:p w14:paraId="5EAC5D85">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A</w:t>
            </w:r>
          </w:p>
        </w:tc>
        <w:tc>
          <w:tcPr>
            <w:tcW w:w="1563" w:type="dxa"/>
            <w:vAlign w:val="center"/>
          </w:tcPr>
          <w:p w14:paraId="51C6919C">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683" w:type="dxa"/>
            <w:vAlign w:val="center"/>
          </w:tcPr>
          <w:p w14:paraId="0A0AA937">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25" w:type="dxa"/>
            <w:vAlign w:val="center"/>
          </w:tcPr>
          <w:p w14:paraId="411FABD8">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14" w:type="dxa"/>
            <w:vAlign w:val="center"/>
          </w:tcPr>
          <w:p w14:paraId="71FB9345">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w:t>
            </w:r>
          </w:p>
        </w:tc>
      </w:tr>
      <w:tr w14:paraId="52BB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741" w:type="dxa"/>
            <w:vAlign w:val="center"/>
          </w:tcPr>
          <w:p w14:paraId="5EC9C500">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Design the solution</w:t>
            </w:r>
          </w:p>
        </w:tc>
        <w:tc>
          <w:tcPr>
            <w:tcW w:w="1290" w:type="dxa"/>
            <w:vAlign w:val="center"/>
          </w:tcPr>
          <w:p w14:paraId="36E98665">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c>
          <w:tcPr>
            <w:tcW w:w="1520" w:type="dxa"/>
            <w:vAlign w:val="center"/>
          </w:tcPr>
          <w:p w14:paraId="6522310C">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A</w:t>
            </w:r>
          </w:p>
        </w:tc>
        <w:tc>
          <w:tcPr>
            <w:tcW w:w="1563" w:type="dxa"/>
            <w:vAlign w:val="center"/>
          </w:tcPr>
          <w:p w14:paraId="1C05FAD6">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w:t>
            </w:r>
          </w:p>
        </w:tc>
        <w:tc>
          <w:tcPr>
            <w:tcW w:w="1683" w:type="dxa"/>
            <w:vAlign w:val="center"/>
          </w:tcPr>
          <w:p w14:paraId="20438C7F">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25" w:type="dxa"/>
            <w:vAlign w:val="center"/>
          </w:tcPr>
          <w:p w14:paraId="6337F3B9">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14" w:type="dxa"/>
            <w:vAlign w:val="center"/>
          </w:tcPr>
          <w:p w14:paraId="00FAE5BB">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r>
      <w:tr w14:paraId="7C2B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741" w:type="dxa"/>
            <w:vAlign w:val="center"/>
          </w:tcPr>
          <w:p w14:paraId="53386289">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Develop Chatbot</w:t>
            </w:r>
          </w:p>
        </w:tc>
        <w:tc>
          <w:tcPr>
            <w:tcW w:w="1290" w:type="dxa"/>
            <w:vAlign w:val="center"/>
          </w:tcPr>
          <w:p w14:paraId="579A0C60">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c>
          <w:tcPr>
            <w:tcW w:w="1520" w:type="dxa"/>
            <w:vAlign w:val="center"/>
          </w:tcPr>
          <w:p w14:paraId="46B2DB4D">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A</w:t>
            </w:r>
          </w:p>
        </w:tc>
        <w:tc>
          <w:tcPr>
            <w:tcW w:w="1563" w:type="dxa"/>
            <w:vAlign w:val="center"/>
          </w:tcPr>
          <w:p w14:paraId="56C27174">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w:t>
            </w:r>
          </w:p>
        </w:tc>
        <w:tc>
          <w:tcPr>
            <w:tcW w:w="1683" w:type="dxa"/>
            <w:vAlign w:val="center"/>
          </w:tcPr>
          <w:p w14:paraId="40473A22">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25" w:type="dxa"/>
            <w:vAlign w:val="center"/>
          </w:tcPr>
          <w:p w14:paraId="0C0C177B">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14" w:type="dxa"/>
            <w:vAlign w:val="center"/>
          </w:tcPr>
          <w:p w14:paraId="77EB8D7A">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r>
      <w:tr w14:paraId="25DD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741" w:type="dxa"/>
            <w:vAlign w:val="center"/>
          </w:tcPr>
          <w:p w14:paraId="139D4B45">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Review security and privacy</w:t>
            </w:r>
          </w:p>
        </w:tc>
        <w:tc>
          <w:tcPr>
            <w:tcW w:w="1290" w:type="dxa"/>
            <w:vAlign w:val="center"/>
          </w:tcPr>
          <w:p w14:paraId="144615DD">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c>
          <w:tcPr>
            <w:tcW w:w="1520" w:type="dxa"/>
            <w:vAlign w:val="center"/>
          </w:tcPr>
          <w:p w14:paraId="432E87FA">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63" w:type="dxa"/>
            <w:vAlign w:val="center"/>
          </w:tcPr>
          <w:p w14:paraId="58932BB9">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w:t>
            </w:r>
          </w:p>
        </w:tc>
        <w:tc>
          <w:tcPr>
            <w:tcW w:w="1683" w:type="dxa"/>
            <w:vAlign w:val="center"/>
          </w:tcPr>
          <w:p w14:paraId="7275DB1D">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A</w:t>
            </w:r>
          </w:p>
        </w:tc>
        <w:tc>
          <w:tcPr>
            <w:tcW w:w="1525" w:type="dxa"/>
            <w:vAlign w:val="center"/>
          </w:tcPr>
          <w:p w14:paraId="1D6A5E30">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14" w:type="dxa"/>
            <w:vAlign w:val="center"/>
          </w:tcPr>
          <w:p w14:paraId="2DE44242">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r>
      <w:tr w14:paraId="0ED6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741" w:type="dxa"/>
            <w:vAlign w:val="center"/>
          </w:tcPr>
          <w:p w14:paraId="681FFE10">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Conduct testing</w:t>
            </w:r>
          </w:p>
        </w:tc>
        <w:tc>
          <w:tcPr>
            <w:tcW w:w="1290" w:type="dxa"/>
            <w:vAlign w:val="center"/>
          </w:tcPr>
          <w:p w14:paraId="4E161CA7">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I</w:t>
            </w:r>
          </w:p>
        </w:tc>
        <w:tc>
          <w:tcPr>
            <w:tcW w:w="1520" w:type="dxa"/>
            <w:vAlign w:val="center"/>
          </w:tcPr>
          <w:p w14:paraId="759CDCBA">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63" w:type="dxa"/>
            <w:vAlign w:val="center"/>
          </w:tcPr>
          <w:p w14:paraId="33F5C88C">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683" w:type="dxa"/>
            <w:vAlign w:val="center"/>
          </w:tcPr>
          <w:p w14:paraId="2F7B2D7B">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25" w:type="dxa"/>
            <w:vAlign w:val="center"/>
          </w:tcPr>
          <w:p w14:paraId="73350C41">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A/R</w:t>
            </w:r>
          </w:p>
        </w:tc>
        <w:tc>
          <w:tcPr>
            <w:tcW w:w="1514" w:type="dxa"/>
            <w:vAlign w:val="center"/>
          </w:tcPr>
          <w:p w14:paraId="4D78F24F">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r>
      <w:tr w14:paraId="0E2A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741" w:type="dxa"/>
            <w:vAlign w:val="center"/>
          </w:tcPr>
          <w:p w14:paraId="0C9D5189">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Complete user acceptance</w:t>
            </w:r>
          </w:p>
        </w:tc>
        <w:tc>
          <w:tcPr>
            <w:tcW w:w="1290" w:type="dxa"/>
            <w:vAlign w:val="center"/>
          </w:tcPr>
          <w:p w14:paraId="15D95050">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A</w:t>
            </w:r>
          </w:p>
        </w:tc>
        <w:tc>
          <w:tcPr>
            <w:tcW w:w="1520" w:type="dxa"/>
            <w:vAlign w:val="center"/>
          </w:tcPr>
          <w:p w14:paraId="70933FFA">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63" w:type="dxa"/>
            <w:vAlign w:val="center"/>
          </w:tcPr>
          <w:p w14:paraId="75059939">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683" w:type="dxa"/>
            <w:vAlign w:val="center"/>
          </w:tcPr>
          <w:p w14:paraId="38963DF1">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25" w:type="dxa"/>
            <w:vAlign w:val="center"/>
          </w:tcPr>
          <w:p w14:paraId="3B0E096B">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w:t>
            </w:r>
          </w:p>
        </w:tc>
        <w:tc>
          <w:tcPr>
            <w:tcW w:w="1514" w:type="dxa"/>
            <w:vAlign w:val="center"/>
          </w:tcPr>
          <w:p w14:paraId="6FC3EF26">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w:t>
            </w:r>
          </w:p>
        </w:tc>
      </w:tr>
      <w:tr w14:paraId="153C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741" w:type="dxa"/>
            <w:vAlign w:val="center"/>
          </w:tcPr>
          <w:p w14:paraId="21D3AADE">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Handover and Closure</w:t>
            </w:r>
          </w:p>
        </w:tc>
        <w:tc>
          <w:tcPr>
            <w:tcW w:w="1290" w:type="dxa"/>
            <w:vAlign w:val="center"/>
          </w:tcPr>
          <w:p w14:paraId="43955F49">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A</w:t>
            </w:r>
          </w:p>
        </w:tc>
        <w:tc>
          <w:tcPr>
            <w:tcW w:w="1520" w:type="dxa"/>
            <w:vAlign w:val="center"/>
          </w:tcPr>
          <w:p w14:paraId="50B744D4">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w:t>
            </w:r>
          </w:p>
        </w:tc>
        <w:tc>
          <w:tcPr>
            <w:tcW w:w="1563" w:type="dxa"/>
            <w:vAlign w:val="center"/>
          </w:tcPr>
          <w:p w14:paraId="5649333B">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683" w:type="dxa"/>
            <w:vAlign w:val="center"/>
          </w:tcPr>
          <w:p w14:paraId="16CA1DF2">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25" w:type="dxa"/>
            <w:vAlign w:val="center"/>
          </w:tcPr>
          <w:p w14:paraId="2ABB0120">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c>
          <w:tcPr>
            <w:tcW w:w="1514" w:type="dxa"/>
            <w:vAlign w:val="center"/>
          </w:tcPr>
          <w:p w14:paraId="52C40396">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w:t>
            </w:r>
          </w:p>
        </w:tc>
      </w:tr>
    </w:tbl>
    <w:p w14:paraId="67D73437">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sponsor and project manager are proposed roles. The final matrix must be checked against the actual governance and approval arrangements.</w:t>
      </w:r>
    </w:p>
    <w:p w14:paraId="299F416A">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7.3 Resource Monitoring</w:t>
      </w:r>
    </w:p>
    <w:p w14:paraId="7CD1D354">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Resource allocation will be reviewed throughout the project to ensure that activities have suitable personnel, tools and access. Conflicts in resource availability will be recorded and addressed by the project manager. Any major change to resource requirements will be assessed for its effect on the schedule, budget and project scope.</w:t>
      </w:r>
    </w:p>
    <w:p w14:paraId="64B927C5">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 Proposed Project Budget</w:t>
      </w:r>
    </w:p>
    <w:p w14:paraId="674438D5">
      <w:pPr>
        <w:pStyle w:val="3"/>
        <w:keepNext w:val="0"/>
        <w:keepLines w:val="0"/>
        <w:widowControl/>
        <w:suppressLineNumbers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8.1 Budget Estimate</w:t>
      </w:r>
    </w:p>
    <w:p w14:paraId="53336016">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preliminary project budget is estimated at AUD $120,000. This estimate is intended for planning purposes and is not an approved VIT expenditure or supplier quotation.</w:t>
      </w:r>
    </w:p>
    <w:tbl>
      <w:tblPr>
        <w:tblStyle w:val="14"/>
        <w:tblW w:w="10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0"/>
        <w:gridCol w:w="5380"/>
      </w:tblGrid>
      <w:tr w14:paraId="4A77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blHeader/>
          <w:jc w:val="center"/>
        </w:trPr>
        <w:tc>
          <w:tcPr>
            <w:tcW w:w="5380" w:type="dxa"/>
            <w:shd w:val="clear" w:color="auto" w:fill="D9EAF7"/>
            <w:vAlign w:val="center"/>
          </w:tcPr>
          <w:p w14:paraId="613DEDC3">
            <w:pPr>
              <w:pStyle w:val="12"/>
              <w:keepNext w:val="0"/>
              <w:keepLines w:val="0"/>
              <w:widowControl/>
              <w:suppressLineNumbers w:val="0"/>
              <w:spacing w:before="40" w:after="4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Cost Category</w:t>
            </w:r>
          </w:p>
        </w:tc>
        <w:tc>
          <w:tcPr>
            <w:tcW w:w="5380" w:type="dxa"/>
            <w:shd w:val="clear" w:color="auto" w:fill="D9EAF7"/>
            <w:vAlign w:val="center"/>
          </w:tcPr>
          <w:p w14:paraId="42FEA8F0">
            <w:pPr>
              <w:pStyle w:val="12"/>
              <w:keepNext w:val="0"/>
              <w:keepLines w:val="0"/>
              <w:widowControl/>
              <w:suppressLineNumbers w:val="0"/>
              <w:spacing w:before="40" w:after="40"/>
              <w:jc w:val="center"/>
              <w:rPr>
                <w:rFonts w:hint="default" w:ascii="Times New Roman" w:hAnsi="Times New Roman" w:cs="Times New Roman"/>
                <w:b/>
                <w:bCs/>
                <w:color w:val="auto"/>
                <w:sz w:val="21"/>
                <w:szCs w:val="21"/>
                <w:vertAlign w:val="baseline"/>
                <w:lang w:val="en-US"/>
              </w:rPr>
            </w:pPr>
            <w:r>
              <w:rPr>
                <w:rFonts w:hint="default" w:ascii="Times New Roman" w:hAnsi="Times New Roman" w:cs="Times New Roman"/>
                <w:b/>
                <w:bCs/>
                <w:color w:val="auto"/>
                <w:sz w:val="21"/>
                <w:szCs w:val="21"/>
                <w:vertAlign w:val="baseline"/>
                <w:lang w:val="en-US"/>
              </w:rPr>
              <w:t>Estimated Cost(AUD)</w:t>
            </w:r>
          </w:p>
        </w:tc>
      </w:tr>
      <w:tr w14:paraId="675C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380" w:type="dxa"/>
            <w:vAlign w:val="center"/>
          </w:tcPr>
          <w:p w14:paraId="63F13796">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Requirements and project management</w:t>
            </w:r>
          </w:p>
        </w:tc>
        <w:tc>
          <w:tcPr>
            <w:tcW w:w="5380" w:type="dxa"/>
            <w:vAlign w:val="center"/>
          </w:tcPr>
          <w:p w14:paraId="3E2A82F0">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$18000</w:t>
            </w:r>
          </w:p>
        </w:tc>
      </w:tr>
      <w:tr w14:paraId="4BE2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380" w:type="dxa"/>
            <w:vAlign w:val="center"/>
          </w:tcPr>
          <w:p w14:paraId="0CA60D7F">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Solution design</w:t>
            </w:r>
          </w:p>
        </w:tc>
        <w:tc>
          <w:tcPr>
            <w:tcW w:w="5380" w:type="dxa"/>
            <w:vAlign w:val="center"/>
          </w:tcPr>
          <w:p w14:paraId="59F986D2">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$12000</w:t>
            </w:r>
          </w:p>
        </w:tc>
      </w:tr>
      <w:tr w14:paraId="445C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380" w:type="dxa"/>
            <w:vAlign w:val="center"/>
          </w:tcPr>
          <w:p w14:paraId="4F3366E2">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Chatbot development</w:t>
            </w:r>
          </w:p>
        </w:tc>
        <w:tc>
          <w:tcPr>
            <w:tcW w:w="5380" w:type="dxa"/>
            <w:vAlign w:val="center"/>
          </w:tcPr>
          <w:p w14:paraId="3D745C83">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$32000</w:t>
            </w:r>
          </w:p>
        </w:tc>
      </w:tr>
      <w:tr w14:paraId="0581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380" w:type="dxa"/>
            <w:vAlign w:val="center"/>
          </w:tcPr>
          <w:p w14:paraId="19EC150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LMS/SMS integration</w:t>
            </w:r>
          </w:p>
        </w:tc>
        <w:tc>
          <w:tcPr>
            <w:tcW w:w="5380" w:type="dxa"/>
            <w:vAlign w:val="center"/>
          </w:tcPr>
          <w:p w14:paraId="3700558F">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$20000</w:t>
            </w:r>
          </w:p>
        </w:tc>
      </w:tr>
      <w:tr w14:paraId="2A49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380" w:type="dxa"/>
            <w:vAlign w:val="center"/>
          </w:tcPr>
          <w:p w14:paraId="2FA46317">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Security and privacy activities</w:t>
            </w:r>
          </w:p>
        </w:tc>
        <w:tc>
          <w:tcPr>
            <w:tcW w:w="5380" w:type="dxa"/>
            <w:vAlign w:val="center"/>
          </w:tcPr>
          <w:p w14:paraId="17AF52C7">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$10000</w:t>
            </w:r>
          </w:p>
        </w:tc>
      </w:tr>
      <w:tr w14:paraId="0A4E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380" w:type="dxa"/>
            <w:vAlign w:val="center"/>
          </w:tcPr>
          <w:p w14:paraId="55A9D876">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Testing and quality assurance</w:t>
            </w:r>
          </w:p>
        </w:tc>
        <w:tc>
          <w:tcPr>
            <w:tcW w:w="5380" w:type="dxa"/>
            <w:vAlign w:val="center"/>
          </w:tcPr>
          <w:p w14:paraId="5F07334A">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$10000</w:t>
            </w:r>
          </w:p>
        </w:tc>
      </w:tr>
      <w:tr w14:paraId="0B56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380" w:type="dxa"/>
            <w:vAlign w:val="center"/>
          </w:tcPr>
          <w:p w14:paraId="27EF360D">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Training and deployment</w:t>
            </w:r>
          </w:p>
        </w:tc>
        <w:tc>
          <w:tcPr>
            <w:tcW w:w="5380" w:type="dxa"/>
            <w:vAlign w:val="center"/>
          </w:tcPr>
          <w:p w14:paraId="20F7E703">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$6000</w:t>
            </w:r>
          </w:p>
        </w:tc>
      </w:tr>
      <w:tr w14:paraId="14A2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5380" w:type="dxa"/>
            <w:vAlign w:val="center"/>
          </w:tcPr>
          <w:p w14:paraId="09A7A8F6">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sz w:val="21"/>
                <w:szCs w:val="21"/>
              </w:rPr>
              <w:t>Contingency reserve</w:t>
            </w:r>
          </w:p>
        </w:tc>
        <w:tc>
          <w:tcPr>
            <w:tcW w:w="5380" w:type="dxa"/>
            <w:vAlign w:val="center"/>
          </w:tcPr>
          <w:p w14:paraId="52F31FB1">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$12000</w:t>
            </w:r>
          </w:p>
        </w:tc>
      </w:tr>
      <w:tr w14:paraId="5065A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5380" w:type="dxa"/>
            <w:vAlign w:val="center"/>
          </w:tcPr>
          <w:p w14:paraId="7966A273">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Total estimated budget</w:t>
            </w:r>
          </w:p>
        </w:tc>
        <w:tc>
          <w:tcPr>
            <w:tcW w:w="5380" w:type="dxa"/>
            <w:vAlign w:val="center"/>
          </w:tcPr>
          <w:p w14:paraId="6815E077">
            <w:pPr>
              <w:pStyle w:val="12"/>
              <w:keepNext w:val="0"/>
              <w:keepLines w:val="0"/>
              <w:widowControl/>
              <w:suppressLineNumbers w:val="0"/>
              <w:spacing w:before="40" w:after="40"/>
              <w:jc w:val="center"/>
              <w:rPr>
                <w:rFonts w:hint="default" w:ascii="Times New Roman" w:hAnsi="Times New Roman" w:cs="Times New Roman"/>
                <w:color w:val="auto"/>
                <w:sz w:val="21"/>
                <w:szCs w:val="21"/>
                <w:vertAlign w:val="baseline"/>
                <w:lang w:val="en-US"/>
              </w:rPr>
            </w:pPr>
            <w:r>
              <w:rPr>
                <w:rFonts w:hint="default" w:ascii="Times New Roman" w:hAnsi="Times New Roman" w:cs="Times New Roman"/>
                <w:color w:val="auto"/>
                <w:sz w:val="21"/>
                <w:szCs w:val="21"/>
                <w:vertAlign w:val="baseline"/>
                <w:lang w:val="en-US"/>
              </w:rPr>
              <w:t>$120,000</w:t>
            </w:r>
          </w:p>
        </w:tc>
      </w:tr>
    </w:tbl>
    <w:p w14:paraId="4D6B0BD6">
      <w:pPr>
        <w:pStyle w:val="3"/>
        <w:keepNext w:val="0"/>
        <w:keepLines w:val="0"/>
        <w:widowControl/>
        <w:suppressLineNumbers w:val="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8.2 Budget Justification</w:t>
      </w:r>
    </w:p>
    <w:p w14:paraId="0CC21094">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largest allocation is assigned to chatbot development because it involves configuring or building the chatbot functionality and preparing the validated knowledge base. Integration is allocated a substantial amount because connecting to institutional systems may require technical analysis, development and testing.</w:t>
      </w:r>
    </w:p>
    <w:p w14:paraId="57D04F7A">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Additional allocations cover project management, solution design, security and privacy reviews, testing, training and deployment. A contingency reserve of AUD $12,000 is included to address approved unforeseen costs.</w:t>
      </w:r>
    </w:p>
    <w:p w14:paraId="03986A52">
      <w:pPr>
        <w:pStyle w:val="12"/>
        <w:keepNext w:val="0"/>
        <w:keepLines w:val="0"/>
        <w:widowControl/>
        <w:suppressLineNumbers w:val="0"/>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estimate must be validated against actual staffing requirements, software licensing, infrastructure, integration complexity and resource availability. The project sponsor must approve the budget before it becomes the formal cost baseline. The contingency reserve will be managed through the agreed financial and change control processes.</w:t>
      </w:r>
    </w:p>
    <w:p w14:paraId="0152C1F2">
      <w:pPr>
        <w:pStyle w:val="2"/>
        <w:rPr>
          <w:rFonts w:hint="default" w:ascii="Times New Roman" w:hAnsi="Times New Roman" w:cs="Times New Roman"/>
          <w:sz w:val="21"/>
          <w:szCs w:val="21"/>
        </w:rPr>
      </w:pPr>
      <w:r>
        <w:rPr>
          <w:rFonts w:hint="default" w:ascii="Times New Roman" w:hAnsi="Times New Roman" w:cs="Times New Roman"/>
          <w:sz w:val="21"/>
          <w:szCs w:val="21"/>
        </w:rPr>
        <w:t>9. Risk Management Approach and Risk Register</w:t>
      </w:r>
    </w:p>
    <w:p w14:paraId="6B7EE17E">
      <w:pPr>
        <w:pStyle w:val="3"/>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9.1 Risk Management Process</w:t>
      </w:r>
    </w:p>
    <w:p w14:paraId="323A39C9">
      <w:pPr>
        <w:rPr>
          <w:rFonts w:hint="default" w:ascii="Times New Roman" w:hAnsi="Times New Roman" w:cs="Times New Roman"/>
          <w:color w:val="auto"/>
          <w:sz w:val="21"/>
          <w:szCs w:val="21"/>
        </w:rPr>
      </w:pPr>
      <w:r>
        <w:rPr>
          <w:rFonts w:hint="default" w:ascii="Times New Roman" w:hAnsi="Times New Roman" w:cs="Times New Roman"/>
          <w:sz w:val="21"/>
          <w:szCs w:val="21"/>
        </w:rPr>
        <w:t>The project manager will maintain a risk register from initiation to closure. Risks will be identified during team meetings and stakeholder reviews, assessed for likelihood and impact, assigned an owner, and reviewed weekly. High-priority risks will be escalated to the project sponsor. Responses will be tracked, and the register will be updated when circumstances change. Likelihood and impact are each rated from 1 to 5, and the risk score is calculated as likelihood multiplied by impact. Scores of 1–4 are Low, 5–9 Medium, 10–15 High, and 16–25 Critical. High and Critical risks require an assigned owner, mitigation actions and regular review. This approach is aligned with the structured risk-management principles in ISO 31000 (International Organization for Standardization [ISO], 2018).</w:t>
      </w:r>
    </w:p>
    <w:p w14:paraId="5C0DB1EE">
      <w:pPr>
        <w:rPr>
          <w:rFonts w:hint="default" w:ascii="Times New Roman" w:hAnsi="Times New Roman" w:cs="Times New Roman"/>
          <w:sz w:val="21"/>
          <w:szCs w:val="21"/>
        </w:rPr>
      </w:pPr>
      <w:r>
        <w:rPr>
          <w:rFonts w:hint="default" w:ascii="Times New Roman" w:hAnsi="Times New Roman" w:cs="Times New Roman"/>
          <w:sz w:val="21"/>
          <w:szCs w:val="21"/>
        </w:rPr>
        <w:t>For each high or critical risk, the owner should also document a trigger, contingency action and residual rating after controls are applied. Risk ratings and owners are proposed and must be confirmed with the project team and sponsor.</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7"/>
        <w:gridCol w:w="1543"/>
        <w:gridCol w:w="1460"/>
        <w:gridCol w:w="1295"/>
        <w:gridCol w:w="1330"/>
        <w:gridCol w:w="1599"/>
        <w:gridCol w:w="1588"/>
      </w:tblGrid>
      <w:tr w14:paraId="61F5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44" w:type="dxa"/>
            <w:shd w:val="clear" w:color="auto" w:fill="D9EAF7"/>
            <w:vAlign w:val="center"/>
          </w:tcPr>
          <w:p w14:paraId="3A1960CF">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ID</w:t>
            </w:r>
          </w:p>
        </w:tc>
        <w:tc>
          <w:tcPr>
            <w:tcW w:w="1744" w:type="dxa"/>
            <w:shd w:val="clear" w:color="auto" w:fill="D9EAF7"/>
            <w:vAlign w:val="center"/>
          </w:tcPr>
          <w:p w14:paraId="659372A9">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Risk</w:t>
            </w:r>
          </w:p>
        </w:tc>
        <w:tc>
          <w:tcPr>
            <w:tcW w:w="1744" w:type="dxa"/>
            <w:shd w:val="clear" w:color="auto" w:fill="D9EAF7"/>
            <w:vAlign w:val="center"/>
          </w:tcPr>
          <w:p w14:paraId="0DDF1FA1">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Likelihood (1–5)</w:t>
            </w:r>
          </w:p>
        </w:tc>
        <w:tc>
          <w:tcPr>
            <w:tcW w:w="1744" w:type="dxa"/>
            <w:shd w:val="clear" w:color="auto" w:fill="D9EAF7"/>
            <w:vAlign w:val="center"/>
          </w:tcPr>
          <w:p w14:paraId="0CAA9C61">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Impact (1–5)</w:t>
            </w:r>
          </w:p>
        </w:tc>
        <w:tc>
          <w:tcPr>
            <w:tcW w:w="1744" w:type="dxa"/>
            <w:shd w:val="clear" w:color="auto" w:fill="D9EAF7"/>
            <w:vAlign w:val="center"/>
          </w:tcPr>
          <w:p w14:paraId="4FC9D271">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Score / rating</w:t>
            </w:r>
          </w:p>
        </w:tc>
        <w:tc>
          <w:tcPr>
            <w:tcW w:w="1744" w:type="dxa"/>
            <w:shd w:val="clear" w:color="auto" w:fill="D9EAF7"/>
            <w:vAlign w:val="center"/>
          </w:tcPr>
          <w:p w14:paraId="304CE68A">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Mitigation / response</w:t>
            </w:r>
          </w:p>
        </w:tc>
        <w:tc>
          <w:tcPr>
            <w:tcW w:w="1715" w:type="dxa"/>
            <w:shd w:val="clear" w:color="auto" w:fill="D9EAF7"/>
            <w:vAlign w:val="center"/>
          </w:tcPr>
          <w:p w14:paraId="5BE52E44">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Owner</w:t>
            </w:r>
          </w:p>
        </w:tc>
      </w:tr>
      <w:tr w14:paraId="2DBD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vAlign w:val="center"/>
          </w:tcPr>
          <w:p w14:paraId="7CBE03FA">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R01</w:t>
            </w:r>
          </w:p>
        </w:tc>
        <w:tc>
          <w:tcPr>
            <w:tcW w:w="1744" w:type="dxa"/>
            <w:vAlign w:val="center"/>
          </w:tcPr>
          <w:p w14:paraId="0DD9354C">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Chatbot provides inaccurate or misleading answers to students</w:t>
            </w:r>
          </w:p>
        </w:tc>
        <w:tc>
          <w:tcPr>
            <w:tcW w:w="1744" w:type="dxa"/>
            <w:vAlign w:val="center"/>
          </w:tcPr>
          <w:p w14:paraId="0AC504B2">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1744" w:type="dxa"/>
            <w:vAlign w:val="center"/>
          </w:tcPr>
          <w:p w14:paraId="40E2D0C0">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w:t>
            </w:r>
          </w:p>
        </w:tc>
        <w:tc>
          <w:tcPr>
            <w:tcW w:w="1744" w:type="dxa"/>
            <w:vAlign w:val="center"/>
          </w:tcPr>
          <w:p w14:paraId="03CE508B">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20 – Critical</w:t>
            </w:r>
          </w:p>
        </w:tc>
        <w:tc>
          <w:tcPr>
            <w:tcW w:w="1744" w:type="dxa"/>
            <w:vAlign w:val="center"/>
          </w:tcPr>
          <w:p w14:paraId="10B582B6">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Use approved VIT information, test realistic student questions, monitor answer quality, prevent unsupported answers and provide human escalation.</w:t>
            </w:r>
          </w:p>
        </w:tc>
        <w:tc>
          <w:tcPr>
            <w:tcW w:w="1715" w:type="dxa"/>
            <w:vAlign w:val="center"/>
          </w:tcPr>
          <w:p w14:paraId="59A18D76">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AI Developer / Business Analyst</w:t>
            </w:r>
          </w:p>
        </w:tc>
      </w:tr>
      <w:tr w14:paraId="4FC8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vAlign w:val="center"/>
          </w:tcPr>
          <w:p w14:paraId="6BA70CEF">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R02</w:t>
            </w:r>
          </w:p>
        </w:tc>
        <w:tc>
          <w:tcPr>
            <w:tcW w:w="1744" w:type="dxa"/>
            <w:vAlign w:val="center"/>
          </w:tcPr>
          <w:p w14:paraId="4546E4CD">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Unauthorised access to or exposure of student information</w:t>
            </w:r>
          </w:p>
        </w:tc>
        <w:tc>
          <w:tcPr>
            <w:tcW w:w="1744" w:type="dxa"/>
            <w:vAlign w:val="center"/>
          </w:tcPr>
          <w:p w14:paraId="4FAB38AE">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744" w:type="dxa"/>
            <w:vAlign w:val="center"/>
          </w:tcPr>
          <w:p w14:paraId="6D170FE6">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w:t>
            </w:r>
          </w:p>
        </w:tc>
        <w:tc>
          <w:tcPr>
            <w:tcW w:w="1744" w:type="dxa"/>
            <w:vAlign w:val="center"/>
          </w:tcPr>
          <w:p w14:paraId="3499FAD0">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 – High</w:t>
            </w:r>
          </w:p>
        </w:tc>
        <w:tc>
          <w:tcPr>
            <w:tcW w:w="1744" w:type="dxa"/>
            <w:vAlign w:val="center"/>
          </w:tcPr>
          <w:p w14:paraId="469D6681">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Use data minimisation, access controls, secure authentication, encryption where appropriate, security testing and approved test data.</w:t>
            </w:r>
          </w:p>
        </w:tc>
        <w:tc>
          <w:tcPr>
            <w:tcW w:w="1715" w:type="dxa"/>
            <w:vAlign w:val="center"/>
          </w:tcPr>
          <w:p w14:paraId="4A67748A">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Security / Privacy Specialist</w:t>
            </w:r>
          </w:p>
        </w:tc>
      </w:tr>
      <w:tr w14:paraId="729C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vAlign w:val="center"/>
          </w:tcPr>
          <w:p w14:paraId="33EB4D37">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R03</w:t>
            </w:r>
          </w:p>
        </w:tc>
        <w:tc>
          <w:tcPr>
            <w:tcW w:w="1744" w:type="dxa"/>
            <w:vAlign w:val="center"/>
          </w:tcPr>
          <w:p w14:paraId="42347DB8">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Project exceeds the proposed AUD $120,000 budget</w:t>
            </w:r>
          </w:p>
        </w:tc>
        <w:tc>
          <w:tcPr>
            <w:tcW w:w="1744" w:type="dxa"/>
            <w:vAlign w:val="center"/>
          </w:tcPr>
          <w:p w14:paraId="35D9B07C">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744" w:type="dxa"/>
            <w:vAlign w:val="center"/>
          </w:tcPr>
          <w:p w14:paraId="3BF33485">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1744" w:type="dxa"/>
            <w:vAlign w:val="center"/>
          </w:tcPr>
          <w:p w14:paraId="08D2E742">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 – High</w:t>
            </w:r>
          </w:p>
        </w:tc>
        <w:tc>
          <w:tcPr>
            <w:tcW w:w="1744" w:type="dxa"/>
            <w:vAlign w:val="center"/>
          </w:tcPr>
          <w:p w14:paraId="73D36598">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Track costs against the estimate, prioritise essential scope, monitor contingency and obtain approval before cost-impacting changes.</w:t>
            </w:r>
          </w:p>
        </w:tc>
        <w:tc>
          <w:tcPr>
            <w:tcW w:w="1715" w:type="dxa"/>
            <w:vAlign w:val="center"/>
          </w:tcPr>
          <w:p w14:paraId="33AA2BC5">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Project Manager</w:t>
            </w:r>
          </w:p>
        </w:tc>
      </w:tr>
      <w:tr w14:paraId="1F191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vAlign w:val="center"/>
          </w:tcPr>
          <w:p w14:paraId="76D5C6CC">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R04</w:t>
            </w:r>
          </w:p>
        </w:tc>
        <w:tc>
          <w:tcPr>
            <w:tcW w:w="1744" w:type="dxa"/>
            <w:vAlign w:val="center"/>
          </w:tcPr>
          <w:p w14:paraId="36F6971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Authorised integration with VIT LMS or student support systems fails</w:t>
            </w:r>
          </w:p>
        </w:tc>
        <w:tc>
          <w:tcPr>
            <w:tcW w:w="1744" w:type="dxa"/>
            <w:vAlign w:val="center"/>
          </w:tcPr>
          <w:p w14:paraId="062F32D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744" w:type="dxa"/>
            <w:vAlign w:val="center"/>
          </w:tcPr>
          <w:p w14:paraId="7317E47C">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1744" w:type="dxa"/>
            <w:vAlign w:val="center"/>
          </w:tcPr>
          <w:p w14:paraId="344E7CFE">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 – High</w:t>
            </w:r>
          </w:p>
        </w:tc>
        <w:tc>
          <w:tcPr>
            <w:tcW w:w="1744" w:type="dxa"/>
            <w:vAlign w:val="center"/>
          </w:tcPr>
          <w:p w14:paraId="6654D4AD">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Confirm access and API requirements early, test interfaces using approved or simulated data, and prepare a prototype fallback if access is unavailable.</w:t>
            </w:r>
          </w:p>
        </w:tc>
        <w:tc>
          <w:tcPr>
            <w:tcW w:w="1715" w:type="dxa"/>
            <w:vAlign w:val="center"/>
          </w:tcPr>
          <w:p w14:paraId="30F5B990">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Technical Lead</w:t>
            </w:r>
          </w:p>
        </w:tc>
      </w:tr>
      <w:tr w14:paraId="61F6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vAlign w:val="center"/>
          </w:tcPr>
          <w:p w14:paraId="606B791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R05</w:t>
            </w:r>
          </w:p>
        </w:tc>
        <w:tc>
          <w:tcPr>
            <w:tcW w:w="1744" w:type="dxa"/>
            <w:vAlign w:val="center"/>
          </w:tcPr>
          <w:p w14:paraId="77D2F191">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Project activities are delayed and the 12-week schedule is affected</w:t>
            </w:r>
          </w:p>
        </w:tc>
        <w:tc>
          <w:tcPr>
            <w:tcW w:w="1744" w:type="dxa"/>
            <w:vAlign w:val="center"/>
          </w:tcPr>
          <w:p w14:paraId="15885F8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744" w:type="dxa"/>
            <w:vAlign w:val="center"/>
          </w:tcPr>
          <w:p w14:paraId="3E03924A">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1744" w:type="dxa"/>
            <w:vAlign w:val="center"/>
          </w:tcPr>
          <w:p w14:paraId="6F26E15A">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 – High</w:t>
            </w:r>
          </w:p>
        </w:tc>
        <w:tc>
          <w:tcPr>
            <w:tcW w:w="1744" w:type="dxa"/>
            <w:vAlign w:val="center"/>
          </w:tcPr>
          <w:p w14:paraId="7B1D6245">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Track milestones and dependencies, review resource availability, raise blockers early and assess schedule impacts through project control.</w:t>
            </w:r>
          </w:p>
        </w:tc>
        <w:tc>
          <w:tcPr>
            <w:tcW w:w="1715" w:type="dxa"/>
            <w:vAlign w:val="center"/>
          </w:tcPr>
          <w:p w14:paraId="04358D81">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Project Manager</w:t>
            </w:r>
          </w:p>
        </w:tc>
      </w:tr>
      <w:tr w14:paraId="7A02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vAlign w:val="center"/>
          </w:tcPr>
          <w:p w14:paraId="29F8E69A">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R06</w:t>
            </w:r>
          </w:p>
        </w:tc>
        <w:tc>
          <w:tcPr>
            <w:tcW w:w="1744" w:type="dxa"/>
            <w:vAlign w:val="center"/>
          </w:tcPr>
          <w:p w14:paraId="7746128C">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Students or support staff do not adopt the chatbot</w:t>
            </w:r>
          </w:p>
        </w:tc>
        <w:tc>
          <w:tcPr>
            <w:tcW w:w="1744" w:type="dxa"/>
            <w:vAlign w:val="center"/>
          </w:tcPr>
          <w:p w14:paraId="7C7F24CF">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744" w:type="dxa"/>
            <w:vAlign w:val="center"/>
          </w:tcPr>
          <w:p w14:paraId="78E82977">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744" w:type="dxa"/>
            <w:vAlign w:val="center"/>
          </w:tcPr>
          <w:p w14:paraId="26A47427">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9 – Medium</w:t>
            </w:r>
          </w:p>
        </w:tc>
        <w:tc>
          <w:tcPr>
            <w:tcW w:w="1744" w:type="dxa"/>
            <w:vAlign w:val="center"/>
          </w:tcPr>
          <w:p w14:paraId="3953B26F">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Use a clear interface, involve student support staff in testing, gather user feedback, explain limitations and retain a human support route.</w:t>
            </w:r>
          </w:p>
        </w:tc>
        <w:tc>
          <w:tcPr>
            <w:tcW w:w="1715" w:type="dxa"/>
            <w:vAlign w:val="center"/>
          </w:tcPr>
          <w:p w14:paraId="4C68F538">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Business Analyst / Student Support Representative</w:t>
            </w:r>
          </w:p>
        </w:tc>
      </w:tr>
      <w:tr w14:paraId="4044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4CBB03DC">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R07</w:t>
            </w:r>
          </w:p>
        </w:tc>
        <w:tc>
          <w:tcPr>
            <w:tcW w:w="1707" w:type="dxa"/>
            <w:vAlign w:val="center"/>
          </w:tcPr>
          <w:p w14:paraId="6ED03C5A">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Chatbot downtime or slow response affects availability</w:t>
            </w:r>
          </w:p>
        </w:tc>
        <w:tc>
          <w:tcPr>
            <w:tcW w:w="1688" w:type="dxa"/>
            <w:vAlign w:val="center"/>
          </w:tcPr>
          <w:p w14:paraId="386C3D5E">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659" w:type="dxa"/>
            <w:vAlign w:val="center"/>
          </w:tcPr>
          <w:p w14:paraId="70D62E8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1732" w:type="dxa"/>
            <w:vAlign w:val="center"/>
          </w:tcPr>
          <w:p w14:paraId="5DA31CEA">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 – High</w:t>
            </w:r>
          </w:p>
        </w:tc>
        <w:tc>
          <w:tcPr>
            <w:tcW w:w="1715" w:type="dxa"/>
            <w:vAlign w:val="center"/>
          </w:tcPr>
          <w:p w14:paraId="48DA9DBC">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Conduct performance and recovery testing, monitor availability, confirm hosting capacity and document incident and recovery procedures.</w:t>
            </w:r>
          </w:p>
        </w:tc>
        <w:tc>
          <w:tcPr>
            <w:tcW w:w="1715" w:type="dxa"/>
            <w:vAlign w:val="center"/>
          </w:tcPr>
          <w:p w14:paraId="122DC121">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Technical Lead</w:t>
            </w:r>
          </w:p>
        </w:tc>
      </w:tr>
    </w:tbl>
    <w:p w14:paraId="17279AB0">
      <w:pPr>
        <w:pStyle w:val="2"/>
        <w:rPr>
          <w:rFonts w:hint="default" w:ascii="Times New Roman" w:hAnsi="Times New Roman" w:cs="Times New Roman"/>
          <w:sz w:val="21"/>
          <w:szCs w:val="21"/>
        </w:rPr>
      </w:pPr>
      <w:r>
        <w:rPr>
          <w:rFonts w:hint="default" w:ascii="Times New Roman" w:hAnsi="Times New Roman" w:cs="Times New Roman"/>
          <w:sz w:val="21"/>
          <w:szCs w:val="21"/>
        </w:rPr>
        <w:t>10. Issue Management Process and Issue Log</w:t>
      </w:r>
    </w:p>
    <w:p w14:paraId="752F638E">
      <w:pPr>
        <w:rPr>
          <w:rFonts w:hint="default" w:ascii="Times New Roman" w:hAnsi="Times New Roman" w:cs="Times New Roman"/>
          <w:color w:val="auto"/>
          <w:sz w:val="21"/>
          <w:szCs w:val="21"/>
        </w:rPr>
      </w:pPr>
      <w:r>
        <w:rPr>
          <w:rFonts w:hint="default" w:ascii="Times New Roman" w:hAnsi="Times New Roman" w:cs="Times New Roman"/>
          <w:sz w:val="21"/>
          <w:szCs w:val="21"/>
        </w:rPr>
        <w:t>An issue is a problem that has already occurred and needs action, unlike a risk which may occur in the future. The table below contains illustrative examples for demonstrating the process; it is not a record of verified incidents. In live project use, each issue should be logged with a unique ID, date raised, description, priority, owner, action, target resolution date, status and closure evidence.</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9"/>
        <w:gridCol w:w="1668"/>
        <w:gridCol w:w="1642"/>
        <w:gridCol w:w="1662"/>
        <w:gridCol w:w="1700"/>
        <w:gridCol w:w="1681"/>
      </w:tblGrid>
      <w:tr w14:paraId="41C9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44" w:type="dxa"/>
            <w:shd w:val="clear" w:color="auto" w:fill="D9EAF7"/>
            <w:vAlign w:val="center"/>
          </w:tcPr>
          <w:p w14:paraId="30B3D3E3">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Issue ID</w:t>
            </w:r>
          </w:p>
        </w:tc>
        <w:tc>
          <w:tcPr>
            <w:tcW w:w="1744" w:type="dxa"/>
            <w:shd w:val="clear" w:color="auto" w:fill="D9EAF7"/>
            <w:vAlign w:val="center"/>
          </w:tcPr>
          <w:p w14:paraId="6F4FB65F">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Example issue</w:t>
            </w:r>
          </w:p>
        </w:tc>
        <w:tc>
          <w:tcPr>
            <w:tcW w:w="1744" w:type="dxa"/>
            <w:shd w:val="clear" w:color="auto" w:fill="D9EAF7"/>
            <w:vAlign w:val="center"/>
          </w:tcPr>
          <w:p w14:paraId="55B605C9">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Priority</w:t>
            </w:r>
          </w:p>
        </w:tc>
        <w:tc>
          <w:tcPr>
            <w:tcW w:w="1744" w:type="dxa"/>
            <w:shd w:val="clear" w:color="auto" w:fill="D9EAF7"/>
            <w:vAlign w:val="center"/>
          </w:tcPr>
          <w:p w14:paraId="6DEFCD23">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Owner</w:t>
            </w:r>
          </w:p>
        </w:tc>
        <w:tc>
          <w:tcPr>
            <w:tcW w:w="1744" w:type="dxa"/>
            <w:shd w:val="clear" w:color="auto" w:fill="D9EAF7"/>
            <w:vAlign w:val="center"/>
          </w:tcPr>
          <w:p w14:paraId="4B3FFD70">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Action / resolution</w:t>
            </w:r>
          </w:p>
        </w:tc>
        <w:tc>
          <w:tcPr>
            <w:tcW w:w="1744" w:type="dxa"/>
            <w:shd w:val="clear" w:color="auto" w:fill="D9EAF7"/>
            <w:vAlign w:val="center"/>
          </w:tcPr>
          <w:p w14:paraId="1080C2FA">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Status</w:t>
            </w:r>
          </w:p>
        </w:tc>
      </w:tr>
      <w:tr w14:paraId="5214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vAlign w:val="center"/>
          </w:tcPr>
          <w:p w14:paraId="5AF62B96">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I01</w:t>
            </w:r>
          </w:p>
        </w:tc>
        <w:tc>
          <w:tcPr>
            <w:tcW w:w="1744" w:type="dxa"/>
            <w:vAlign w:val="center"/>
          </w:tcPr>
          <w:p w14:paraId="3ADBD94E">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Chatbot provides incorrect answers during prototype testing</w:t>
            </w:r>
          </w:p>
        </w:tc>
        <w:tc>
          <w:tcPr>
            <w:tcW w:w="1744" w:type="dxa"/>
            <w:vAlign w:val="center"/>
          </w:tcPr>
          <w:p w14:paraId="6A2E295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High</w:t>
            </w:r>
          </w:p>
        </w:tc>
        <w:tc>
          <w:tcPr>
            <w:tcW w:w="1744" w:type="dxa"/>
            <w:vAlign w:val="center"/>
          </w:tcPr>
          <w:p w14:paraId="5D70A1DD">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AI Developer / Business Analyst</w:t>
            </w:r>
          </w:p>
        </w:tc>
        <w:tc>
          <w:tcPr>
            <w:tcW w:w="1744" w:type="dxa"/>
            <w:vAlign w:val="center"/>
          </w:tcPr>
          <w:p w14:paraId="77BA2A0F">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Review the approved knowledge base and response rules, update reference content, retest representative student questions and record results.</w:t>
            </w:r>
          </w:p>
        </w:tc>
        <w:tc>
          <w:tcPr>
            <w:tcW w:w="1744" w:type="dxa"/>
            <w:vAlign w:val="center"/>
          </w:tcPr>
          <w:p w14:paraId="0EF8417B">
            <w:pPr>
              <w:widowControl w:val="0"/>
              <w:spacing w:before="40" w:after="40"/>
              <w:jc w:val="both"/>
              <w:rPr>
                <w:rFonts w:hint="default" w:ascii="Times New Roman" w:hAnsi="Times New Roman" w:cs="Times New Roman"/>
                <w:sz w:val="21"/>
                <w:szCs w:val="21"/>
              </w:rPr>
            </w:pPr>
            <w:r>
              <w:rPr>
                <w:rFonts w:hint="default" w:ascii="Times New Roman" w:hAnsi="Times New Roman" w:cs="Times New Roman"/>
                <w:sz w:val="21"/>
                <w:szCs w:val="21"/>
              </w:rPr>
              <w:t>Illustrative example — to be updated if encountered</w:t>
            </w:r>
          </w:p>
        </w:tc>
      </w:tr>
      <w:tr w14:paraId="73A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vAlign w:val="center"/>
          </w:tcPr>
          <w:p w14:paraId="6EFD110B">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I02</w:t>
            </w:r>
          </w:p>
        </w:tc>
        <w:tc>
          <w:tcPr>
            <w:tcW w:w="1744" w:type="dxa"/>
            <w:vAlign w:val="center"/>
          </w:tcPr>
          <w:p w14:paraId="016969FA">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Integration with an authorised VIT support system cannot be completed</w:t>
            </w:r>
          </w:p>
        </w:tc>
        <w:tc>
          <w:tcPr>
            <w:tcW w:w="1744" w:type="dxa"/>
            <w:vAlign w:val="center"/>
          </w:tcPr>
          <w:p w14:paraId="20AD905E">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High</w:t>
            </w:r>
          </w:p>
        </w:tc>
        <w:tc>
          <w:tcPr>
            <w:tcW w:w="1744" w:type="dxa"/>
            <w:vAlign w:val="center"/>
          </w:tcPr>
          <w:p w14:paraId="14A44F9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Technical Lead</w:t>
            </w:r>
          </w:p>
        </w:tc>
        <w:tc>
          <w:tcPr>
            <w:tcW w:w="1744" w:type="dxa"/>
            <w:vAlign w:val="center"/>
          </w:tcPr>
          <w:p w14:paraId="0F4DA442">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Review API/access requirements with the system owner, resolve configuration or compatibility issues, and use a documented simulated integration if access is unavailable.</w:t>
            </w:r>
          </w:p>
        </w:tc>
        <w:tc>
          <w:tcPr>
            <w:tcW w:w="1744" w:type="dxa"/>
            <w:vAlign w:val="center"/>
          </w:tcPr>
          <w:p w14:paraId="21B79E0D">
            <w:pPr>
              <w:widowControl w:val="0"/>
              <w:spacing w:before="40" w:after="40"/>
              <w:jc w:val="both"/>
              <w:rPr>
                <w:rFonts w:hint="default" w:ascii="Times New Roman" w:hAnsi="Times New Roman" w:cs="Times New Roman"/>
                <w:sz w:val="21"/>
                <w:szCs w:val="21"/>
              </w:rPr>
            </w:pPr>
            <w:r>
              <w:rPr>
                <w:rFonts w:hint="default" w:ascii="Times New Roman" w:hAnsi="Times New Roman" w:cs="Times New Roman"/>
                <w:sz w:val="21"/>
                <w:szCs w:val="21"/>
              </w:rPr>
              <w:t>Illustrative example — to be updated if encountered</w:t>
            </w:r>
          </w:p>
        </w:tc>
      </w:tr>
      <w:tr w14:paraId="442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4" w:type="dxa"/>
            <w:vAlign w:val="center"/>
          </w:tcPr>
          <w:p w14:paraId="5E0D3D9E">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I03</w:t>
            </w:r>
          </w:p>
        </w:tc>
        <w:tc>
          <w:tcPr>
            <w:tcW w:w="1744" w:type="dxa"/>
            <w:vAlign w:val="center"/>
          </w:tcPr>
          <w:p w14:paraId="0781757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Chatbot response time is slower than the agreed test target</w:t>
            </w:r>
          </w:p>
        </w:tc>
        <w:tc>
          <w:tcPr>
            <w:tcW w:w="1744" w:type="dxa"/>
            <w:vAlign w:val="center"/>
          </w:tcPr>
          <w:p w14:paraId="43171872">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Medium</w:t>
            </w:r>
          </w:p>
        </w:tc>
        <w:tc>
          <w:tcPr>
            <w:tcW w:w="1744" w:type="dxa"/>
            <w:vAlign w:val="center"/>
          </w:tcPr>
          <w:p w14:paraId="0DDCF534">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Technical Lead</w:t>
            </w:r>
          </w:p>
        </w:tc>
        <w:tc>
          <w:tcPr>
            <w:tcW w:w="1744" w:type="dxa"/>
            <w:vAlign w:val="center"/>
          </w:tcPr>
          <w:p w14:paraId="04E2F198">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Measure response time, investigate application and hosting capacity, optimise configuration and repeat performance tests.</w:t>
            </w:r>
          </w:p>
        </w:tc>
        <w:tc>
          <w:tcPr>
            <w:tcW w:w="1744" w:type="dxa"/>
            <w:vAlign w:val="center"/>
          </w:tcPr>
          <w:p w14:paraId="7FBA631A">
            <w:pPr>
              <w:widowControl w:val="0"/>
              <w:spacing w:before="40" w:after="40"/>
              <w:jc w:val="both"/>
              <w:rPr>
                <w:rFonts w:hint="default" w:ascii="Times New Roman" w:hAnsi="Times New Roman" w:cs="Times New Roman"/>
                <w:sz w:val="21"/>
                <w:szCs w:val="21"/>
              </w:rPr>
            </w:pPr>
            <w:r>
              <w:rPr>
                <w:rFonts w:hint="default" w:ascii="Times New Roman" w:hAnsi="Times New Roman" w:cs="Times New Roman"/>
                <w:sz w:val="21"/>
                <w:szCs w:val="21"/>
              </w:rPr>
              <w:t>Illustrative example — to be updated if encountered</w:t>
            </w:r>
          </w:p>
        </w:tc>
      </w:tr>
    </w:tbl>
    <w:p w14:paraId="0C84FC2B">
      <w:pPr>
        <w:pStyle w:val="2"/>
        <w:rPr>
          <w:rFonts w:hint="default" w:ascii="Times New Roman" w:hAnsi="Times New Roman" w:cs="Times New Roman"/>
          <w:sz w:val="21"/>
          <w:szCs w:val="21"/>
        </w:rPr>
      </w:pPr>
      <w:r>
        <w:rPr>
          <w:rFonts w:hint="default" w:ascii="Times New Roman" w:hAnsi="Times New Roman" w:cs="Times New Roman"/>
          <w:sz w:val="21"/>
          <w:szCs w:val="21"/>
        </w:rPr>
        <w:t>11. Change Request Management and Change Control Log</w:t>
      </w:r>
    </w:p>
    <w:p w14:paraId="02FF7A18">
      <w:pPr>
        <w:rPr>
          <w:rFonts w:hint="default" w:ascii="Times New Roman" w:hAnsi="Times New Roman" w:cs="Times New Roman"/>
          <w:color w:val="auto"/>
          <w:sz w:val="21"/>
          <w:szCs w:val="21"/>
        </w:rPr>
      </w:pPr>
      <w:r>
        <w:rPr>
          <w:rFonts w:hint="default" w:ascii="Times New Roman" w:hAnsi="Times New Roman" w:cs="Times New Roman"/>
          <w:sz w:val="21"/>
          <w:szCs w:val="21"/>
        </w:rPr>
        <w:t>All proposed changes to the approved scope, requirements, schedule, budget, design, integrations or acceptance criteria must be submitted using a change request. Team members must not implement a change that affects the approved baseline before formal approval. The examples in the change-control table are proposed requests for planning purposes, not evidence of real approval decisions.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2061"/>
        <w:gridCol w:w="2046"/>
        <w:gridCol w:w="2276"/>
        <w:gridCol w:w="1860"/>
      </w:tblGrid>
      <w:tr w14:paraId="362F1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89" w:type="dxa"/>
            <w:shd w:val="clear" w:color="auto" w:fill="D9EAF7"/>
            <w:vAlign w:val="center"/>
          </w:tcPr>
          <w:p w14:paraId="40D4456F">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ID</w:t>
            </w:r>
          </w:p>
        </w:tc>
        <w:tc>
          <w:tcPr>
            <w:tcW w:w="3489" w:type="dxa"/>
            <w:shd w:val="clear" w:color="auto" w:fill="D9EAF7"/>
            <w:vAlign w:val="center"/>
          </w:tcPr>
          <w:p w14:paraId="23C5BF96">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Proposed change</w:t>
            </w:r>
          </w:p>
        </w:tc>
        <w:tc>
          <w:tcPr>
            <w:tcW w:w="3489" w:type="dxa"/>
            <w:shd w:val="clear" w:color="auto" w:fill="D9EAF7"/>
            <w:vAlign w:val="center"/>
          </w:tcPr>
          <w:p w14:paraId="49CF177C">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Reason</w:t>
            </w:r>
          </w:p>
        </w:tc>
        <w:tc>
          <w:tcPr>
            <w:tcW w:w="3367" w:type="dxa"/>
            <w:shd w:val="clear" w:color="auto" w:fill="D9EAF7"/>
            <w:vAlign w:val="center"/>
          </w:tcPr>
          <w:p w14:paraId="4EAB4CFE">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Potential impact</w:t>
            </w:r>
          </w:p>
        </w:tc>
        <w:tc>
          <w:tcPr>
            <w:tcW w:w="3367" w:type="dxa"/>
            <w:shd w:val="clear" w:color="auto" w:fill="D9EAF7"/>
            <w:vAlign w:val="center"/>
          </w:tcPr>
          <w:p w14:paraId="3B699B2E">
            <w:pPr>
              <w:widowControl w:val="0"/>
              <w:spacing w:before="40" w:after="40"/>
              <w:jc w:val="center"/>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Status</w:t>
            </w:r>
          </w:p>
        </w:tc>
      </w:tr>
      <w:tr w14:paraId="4E80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9" w:type="dxa"/>
            <w:vAlign w:val="center"/>
          </w:tcPr>
          <w:p w14:paraId="63602568">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CR01</w:t>
            </w:r>
          </w:p>
        </w:tc>
        <w:tc>
          <w:tcPr>
            <w:tcW w:w="3489" w:type="dxa"/>
            <w:vAlign w:val="center"/>
          </w:tcPr>
          <w:p w14:paraId="03B4915D">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Add multilingual chatbot support</w:t>
            </w:r>
          </w:p>
        </w:tc>
        <w:tc>
          <w:tcPr>
            <w:tcW w:w="3489" w:type="dxa"/>
            <w:vAlign w:val="center"/>
          </w:tcPr>
          <w:p w14:paraId="17F6D6E2">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Improve access for students who prefer languages other than English</w:t>
            </w:r>
          </w:p>
        </w:tc>
        <w:tc>
          <w:tcPr>
            <w:tcW w:w="3367" w:type="dxa"/>
            <w:vAlign w:val="center"/>
          </w:tcPr>
          <w:p w14:paraId="14E77B78">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Medium–high development, translation, validation and testing effort; may affect schedule and cost</w:t>
            </w:r>
          </w:p>
        </w:tc>
        <w:tc>
          <w:tcPr>
            <w:tcW w:w="3367" w:type="dxa"/>
            <w:vAlign w:val="center"/>
          </w:tcPr>
          <w:p w14:paraId="139A6F41">
            <w:pPr>
              <w:widowControl w:val="0"/>
              <w:spacing w:before="40" w:after="40"/>
              <w:jc w:val="both"/>
              <w:rPr>
                <w:rFonts w:hint="default" w:ascii="Times New Roman" w:hAnsi="Times New Roman" w:cs="Times New Roman"/>
                <w:sz w:val="21"/>
                <w:szCs w:val="21"/>
              </w:rPr>
            </w:pPr>
            <w:r>
              <w:rPr>
                <w:rFonts w:hint="default" w:ascii="Times New Roman" w:hAnsi="Times New Roman" w:cs="Times New Roman"/>
                <w:sz w:val="21"/>
                <w:szCs w:val="21"/>
              </w:rPr>
              <w:t>Proposed request — pending formal review</w:t>
            </w:r>
          </w:p>
        </w:tc>
      </w:tr>
      <w:tr w14:paraId="0F4C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9" w:type="dxa"/>
            <w:vAlign w:val="center"/>
          </w:tcPr>
          <w:p w14:paraId="1B1E29B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CR02</w:t>
            </w:r>
          </w:p>
        </w:tc>
        <w:tc>
          <w:tcPr>
            <w:tcW w:w="3489" w:type="dxa"/>
            <w:vAlign w:val="center"/>
          </w:tcPr>
          <w:p w14:paraId="688DFB53">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Add live transfer or referral to an authorised VIT staff member</w:t>
            </w:r>
          </w:p>
        </w:tc>
        <w:tc>
          <w:tcPr>
            <w:tcW w:w="3489" w:type="dxa"/>
            <w:vAlign w:val="center"/>
          </w:tcPr>
          <w:p w14:paraId="59994A6C">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Help students whose questions the chatbot cannot resolve</w:t>
            </w:r>
          </w:p>
        </w:tc>
        <w:tc>
          <w:tcPr>
            <w:tcW w:w="3367" w:type="dxa"/>
            <w:vAlign w:val="center"/>
          </w:tcPr>
          <w:p w14:paraId="778F1324">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Moderate development and workflow/testing effort; confirm staffing and escalation arrangements</w:t>
            </w:r>
          </w:p>
        </w:tc>
        <w:tc>
          <w:tcPr>
            <w:tcW w:w="3367" w:type="dxa"/>
            <w:vAlign w:val="center"/>
          </w:tcPr>
          <w:p w14:paraId="04CBD40E">
            <w:pPr>
              <w:widowControl w:val="0"/>
              <w:spacing w:before="40" w:after="40"/>
              <w:jc w:val="both"/>
              <w:rPr>
                <w:rFonts w:hint="default" w:ascii="Times New Roman" w:hAnsi="Times New Roman" w:cs="Times New Roman"/>
                <w:sz w:val="21"/>
                <w:szCs w:val="21"/>
              </w:rPr>
            </w:pPr>
            <w:r>
              <w:rPr>
                <w:rFonts w:hint="default" w:ascii="Times New Roman" w:hAnsi="Times New Roman" w:cs="Times New Roman"/>
                <w:sz w:val="21"/>
                <w:szCs w:val="21"/>
              </w:rPr>
              <w:t>Proposed request — pending formal review</w:t>
            </w:r>
          </w:p>
        </w:tc>
      </w:tr>
      <w:tr w14:paraId="0B74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89" w:type="dxa"/>
            <w:vAlign w:val="center"/>
          </w:tcPr>
          <w:p w14:paraId="4231ECC0">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CR03</w:t>
            </w:r>
          </w:p>
        </w:tc>
        <w:tc>
          <w:tcPr>
            <w:tcW w:w="3489" w:type="dxa"/>
            <w:vAlign w:val="center"/>
          </w:tcPr>
          <w:p w14:paraId="71BB6FF1">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Introduce additional privacy and security controls</w:t>
            </w:r>
          </w:p>
        </w:tc>
        <w:tc>
          <w:tcPr>
            <w:tcW w:w="3489" w:type="dxa"/>
            <w:vAlign w:val="center"/>
          </w:tcPr>
          <w:p w14:paraId="4AC812CE">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Strengthen protection of student information and institutional systems</w:t>
            </w:r>
          </w:p>
        </w:tc>
        <w:tc>
          <w:tcPr>
            <w:tcW w:w="3367" w:type="dxa"/>
            <w:vAlign w:val="center"/>
          </w:tcPr>
          <w:p w14:paraId="2CEDB0B9">
            <w:pPr>
              <w:widowControl w:val="0"/>
              <w:spacing w:before="40" w:after="4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May increase design and testing effort; required controls must be assessed before deployment</w:t>
            </w:r>
          </w:p>
        </w:tc>
        <w:tc>
          <w:tcPr>
            <w:tcW w:w="3367" w:type="dxa"/>
            <w:vAlign w:val="center"/>
          </w:tcPr>
          <w:p w14:paraId="3F4D582F">
            <w:pPr>
              <w:widowControl w:val="0"/>
              <w:spacing w:before="40" w:after="40"/>
              <w:jc w:val="both"/>
              <w:rPr>
                <w:rFonts w:hint="default" w:ascii="Times New Roman" w:hAnsi="Times New Roman" w:cs="Times New Roman"/>
                <w:sz w:val="21"/>
                <w:szCs w:val="21"/>
              </w:rPr>
            </w:pPr>
            <w:r>
              <w:rPr>
                <w:rFonts w:hint="default" w:ascii="Times New Roman" w:hAnsi="Times New Roman" w:cs="Times New Roman"/>
                <w:sz w:val="21"/>
                <w:szCs w:val="21"/>
              </w:rPr>
              <w:t>Proposed request — pending formal review</w:t>
            </w:r>
          </w:p>
        </w:tc>
      </w:tr>
    </w:tbl>
    <w:p w14:paraId="3013D065">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Each change request will have a unique identifier such as CR-001 and a status such as Submitted, Under Review, Approved, Rejected, Deferred or Closed. Emergency security fixes may be fast-tracked by the authorised decision-maker, but must still be documented and reviewed.</w:t>
      </w:r>
    </w:p>
    <w:p w14:paraId="13DDE5C5">
      <w:pPr>
        <w:rPr>
          <w:rFonts w:hint="default" w:ascii="Times New Roman" w:hAnsi="Times New Roman" w:cs="Times New Roman"/>
          <w:sz w:val="21"/>
          <w:szCs w:val="21"/>
        </w:rPr>
      </w:pPr>
      <w:r>
        <w:rPr>
          <w:rFonts w:hint="default" w:ascii="Times New Roman" w:hAnsi="Times New Roman" w:cs="Times New Roman"/>
          <w:sz w:val="21"/>
          <w:szCs w:val="21"/>
        </w:rPr>
        <w:t>The control workflow is: (1) submit and log the request; (2) assess effects on scope, schedule, budget, resources, quality, privacy, security and risk; (3) obtain a decision from the authorised sponsor/change authority; (4) communicate the decision; (5) implement approved changes in a controlled branch; (6) test and review the change; (7) update the baseline, version history and related documents; and (8) close the request with evidence. Rejected or deferred requests must not be implemented. CR01–CR03 in the table are illustrative requests, not evidence of approved changes.</w:t>
      </w:r>
    </w:p>
    <w:p w14:paraId="7FEACC56">
      <w:pPr>
        <w:pStyle w:val="2"/>
        <w:rPr>
          <w:rFonts w:hint="default" w:ascii="Times New Roman" w:hAnsi="Times New Roman" w:cs="Times New Roman"/>
          <w:sz w:val="21"/>
          <w:szCs w:val="21"/>
        </w:rPr>
      </w:pPr>
      <w:r>
        <w:rPr>
          <w:rFonts w:hint="default" w:ascii="Times New Roman" w:hAnsi="Times New Roman" w:cs="Times New Roman"/>
          <w:sz w:val="21"/>
          <w:szCs w:val="21"/>
        </w:rPr>
        <w:t>12. Stakeholder Analysis and Escalation Responsibilities</w:t>
      </w:r>
    </w:p>
    <w:p w14:paraId="66CB2077">
      <w:pPr>
        <w:pStyle w:val="3"/>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12.1 Stakeholder Roles and Responsibilities</w:t>
      </w:r>
    </w:p>
    <w:p w14:paraId="619BFC91">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project sponsor or authorised VIT representative is responsible for major scope, budget and acceptance decisions. The project manager coordinates delivery, maintains the project registers and escalates significant schedule, cost or scope concerns. The AI/development team is responsible for chatbot configuration, knowledge-base implementation and answer-quality testing. The technical lead manages architecture, hosting and authorised integrations. Security and privacy representatives review controls, while student support staff validate approved answers and help define the human escalation pathway. Student representatives provide usability feedback during testing.</w:t>
      </w:r>
    </w:p>
    <w:p w14:paraId="60AD4F73">
      <w:pPr>
        <w:pStyle w:val="3"/>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12.2 Escalation and Communication</w:t>
      </w:r>
    </w:p>
    <w:p w14:paraId="1EB97A47">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Minor defects should be assigned to the relevant team member and recorded in the issue log. High-priority defects, privacy or security concerns, failed integrations, or risks that threaten the approved schedule or budget must be raised promptly with the project manager. Matters affecting project baselines, institutional risk or deployment approval must be referred to the authorised sponsor or relevant VIT decision-maker. The team must not treat a change as approved until the authorised decision-maker confirms it.</w:t>
      </w:r>
    </w:p>
    <w:p w14:paraId="24CFEFC9">
      <w:pPr>
        <w:pStyle w:val="2"/>
        <w:rPr>
          <w:rFonts w:hint="default" w:ascii="Times New Roman" w:hAnsi="Times New Roman" w:cs="Times New Roman"/>
          <w:sz w:val="21"/>
          <w:szCs w:val="21"/>
        </w:rPr>
      </w:pPr>
      <w:r>
        <w:rPr>
          <w:rFonts w:hint="default" w:ascii="Times New Roman" w:hAnsi="Times New Roman" w:cs="Times New Roman"/>
          <w:sz w:val="21"/>
          <w:szCs w:val="21"/>
        </w:rPr>
        <w:t>13. Assumptions, Constraints and Dependencies</w:t>
      </w:r>
    </w:p>
    <w:p w14:paraId="333AE897">
      <w:pPr>
        <w:pStyle w:val="3"/>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13.1 Assumptions</w:t>
      </w:r>
    </w:p>
    <w:p w14:paraId="05B8A618">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Relevant VIT stakeholders will be available to provide requirements and review project outputs. Approved institutional information and common student support FAQs will be available for the knowledge base. Suitable technical resources and a test environment can be accessed within the proposed 12-week plan. If system access is not approved, sample data and simulated integrations will be used.</w:t>
      </w:r>
    </w:p>
    <w:p w14:paraId="5DA951F9">
      <w:pPr>
        <w:pStyle w:val="3"/>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13.2 Constraints</w:t>
      </w:r>
    </w:p>
    <w:p w14:paraId="32FC33BC">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proposed project duration is 12 weeks and the AUD $120,000 budget is a planning estimate, not an approved commitment. The project must follow applicable VIT privacy, security, access and governance requirements. Integrations depend on permissions, interface availability and system-owner cooperation. The chatbot must not make unauthorised academic, administrative, legal, visa or disciplinary decisions and must provide a route to human support for complex enquiries.</w:t>
      </w:r>
    </w:p>
    <w:p w14:paraId="622ACF1F">
      <w:pPr>
        <w:pStyle w:val="3"/>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13.3 Dependencies</w:t>
      </w:r>
    </w:p>
    <w:p w14:paraId="39CD1D3C">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Requirements approval is needed before the design baseline is finalised. Approved knowledge-base content and technical documentation are needed before reliable testing. Development depends on the agreed design, selected platform and test environment. Integration testing depends on authorised system access or a documented simulated alternative. Security, performance and user acceptance testing must be completed before any authorised deployment or handover. Training and closure depend on accepted deliverables and current documentation.</w:t>
      </w:r>
    </w:p>
    <w:p w14:paraId="533D4A06">
      <w:pPr>
        <w:pStyle w:val="2"/>
        <w:rPr>
          <w:rFonts w:hint="default" w:ascii="Times New Roman" w:hAnsi="Times New Roman" w:cs="Times New Roman"/>
          <w:sz w:val="21"/>
          <w:szCs w:val="21"/>
        </w:rPr>
      </w:pPr>
      <w:r>
        <w:rPr>
          <w:rFonts w:hint="default" w:ascii="Times New Roman" w:hAnsi="Times New Roman" w:cs="Times New Roman"/>
          <w:sz w:val="21"/>
          <w:szCs w:val="21"/>
        </w:rPr>
        <w:t>14. Configuration Management and GitHub Version Control</w:t>
      </w:r>
    </w:p>
    <w:p w14:paraId="0B76142A">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The team will use GitHub as the configuration management and version control tool for project documents and approved project artefacts. A private repository should be created for the group project, with access limited to team members and the tutor if required. The repository will contain the project plan, schedule/Gantt chart, risk register, issue log, change log and relevant supporting files.</w:t>
      </w:r>
    </w:p>
    <w:p w14:paraId="38813148">
      <w:pPr>
        <w:pStyle w:val="3"/>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14.1 Proposed Repository Structure</w:t>
      </w:r>
    </w:p>
    <w:p w14:paraId="5580EB01">
      <w:pPr>
        <w:rPr>
          <w:rFonts w:hint="default" w:ascii="Times New Roman" w:hAnsi="Times New Roman" w:cs="Times New Roman"/>
          <w:color w:val="auto"/>
          <w:sz w:val="21"/>
          <w:szCs w:val="21"/>
        </w:rPr>
      </w:pPr>
      <w:r>
        <w:rPr>
          <w:rFonts w:hint="default" w:ascii="Times New Roman" w:hAnsi="Times New Roman" w:cs="Times New Roman"/>
          <w:sz w:val="21"/>
          <w:szCs w:val="21"/>
        </w:rPr>
        <w:t>/project-plan/ — main project report and scope statement</w:t>
      </w:r>
      <w:r>
        <w:rPr>
          <w:rFonts w:hint="default" w:ascii="Times New Roman" w:hAnsi="Times New Roman" w:cs="Times New Roman"/>
          <w:sz w:val="21"/>
          <w:szCs w:val="21"/>
        </w:rPr>
        <w:br w:type="textWrapping"/>
      </w:r>
      <w:r>
        <w:rPr>
          <w:rFonts w:hint="default" w:ascii="Times New Roman" w:hAnsi="Times New Roman" w:cs="Times New Roman"/>
          <w:sz w:val="21"/>
          <w:szCs w:val="21"/>
        </w:rPr>
        <w:t>/schedule/ — schedule and Gantt chart</w:t>
      </w:r>
      <w:r>
        <w:rPr>
          <w:rFonts w:hint="default" w:ascii="Times New Roman" w:hAnsi="Times New Roman" w:cs="Times New Roman"/>
          <w:sz w:val="21"/>
          <w:szCs w:val="21"/>
        </w:rPr>
        <w:br w:type="textWrapping"/>
      </w:r>
      <w:r>
        <w:rPr>
          <w:rFonts w:hint="default" w:ascii="Times New Roman" w:hAnsi="Times New Roman" w:cs="Times New Roman"/>
          <w:sz w:val="21"/>
          <w:szCs w:val="21"/>
        </w:rPr>
        <w:t>/registers/ — risk register, issue log and change log</w:t>
      </w:r>
      <w:r>
        <w:rPr>
          <w:rFonts w:hint="default" w:ascii="Times New Roman" w:hAnsi="Times New Roman" w:cs="Times New Roman"/>
          <w:sz w:val="21"/>
          <w:szCs w:val="21"/>
        </w:rPr>
        <w:br w:type="textWrapping"/>
      </w:r>
      <w:r>
        <w:rPr>
          <w:rFonts w:hint="default" w:ascii="Times New Roman" w:hAnsi="Times New Roman" w:cs="Times New Roman"/>
          <w:sz w:val="21"/>
          <w:szCs w:val="21"/>
        </w:rPr>
        <w:t>/design/ — approved diagrams and design notes</w:t>
      </w:r>
      <w:r>
        <w:rPr>
          <w:rFonts w:hint="default" w:ascii="Times New Roman" w:hAnsi="Times New Roman" w:cs="Times New Roman"/>
          <w:sz w:val="21"/>
          <w:szCs w:val="21"/>
        </w:rPr>
        <w:br w:type="textWrapping"/>
      </w:r>
      <w:r>
        <w:rPr>
          <w:rFonts w:hint="default" w:ascii="Times New Roman" w:hAnsi="Times New Roman" w:cs="Times New Roman"/>
          <w:sz w:val="21"/>
          <w:szCs w:val="21"/>
        </w:rPr>
        <w:t>/README.md — project overview, team roles, setup notes and repository workflow</w:t>
      </w:r>
      <w:r>
        <w:rPr>
          <w:rFonts w:hint="default" w:ascii="Times New Roman" w:hAnsi="Times New Roman" w:cs="Times New Roman"/>
          <w:sz w:val="21"/>
          <w:szCs w:val="21"/>
        </w:rPr>
        <w:br w:type="textWrapping"/>
      </w:r>
      <w:r>
        <w:rPr>
          <w:rFonts w:hint="default" w:ascii="Times New Roman" w:hAnsi="Times New Roman" w:cs="Times New Roman"/>
          <w:sz w:val="21"/>
          <w:szCs w:val="21"/>
        </w:rPr>
        <w:t>Repository URL: [insert the actual group GitHub repository URL before submission].</w:t>
      </w:r>
    </w:p>
    <w:p w14:paraId="7F7930A4">
      <w:pPr>
        <w:pStyle w:val="3"/>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14.2 Team Workflow</w:t>
      </w:r>
    </w:p>
    <w:p w14:paraId="345A2966">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 Create a private GitHub repository and invite the group members.</w:t>
      </w:r>
      <w:r>
        <w:rPr>
          <w:rFonts w:hint="default" w:ascii="Times New Roman" w:hAnsi="Times New Roman" w:cs="Times New Roman"/>
          <w:color w:val="auto"/>
          <w:sz w:val="21"/>
          <w:szCs w:val="21"/>
        </w:rPr>
        <w:br w:type="textWrapping"/>
      </w:r>
      <w:r>
        <w:rPr>
          <w:rFonts w:hint="default" w:ascii="Times New Roman" w:hAnsi="Times New Roman" w:cs="Times New Roman"/>
          <w:color w:val="auto"/>
          <w:sz w:val="21"/>
          <w:szCs w:val="21"/>
        </w:rPr>
        <w:t>2. Keep the approved version of each document in the repository.</w:t>
      </w:r>
      <w:r>
        <w:rPr>
          <w:rFonts w:hint="default" w:ascii="Times New Roman" w:hAnsi="Times New Roman" w:cs="Times New Roman"/>
          <w:color w:val="auto"/>
          <w:sz w:val="21"/>
          <w:szCs w:val="21"/>
        </w:rPr>
        <w:br w:type="textWrapping"/>
      </w:r>
      <w:r>
        <w:rPr>
          <w:rFonts w:hint="default" w:ascii="Times New Roman" w:hAnsi="Times New Roman" w:cs="Times New Roman"/>
          <w:color w:val="auto"/>
          <w:sz w:val="21"/>
          <w:szCs w:val="21"/>
        </w:rPr>
        <w:t>3. Before editing, pull the latest version so members do not overwrite each other's work.</w:t>
      </w:r>
      <w:r>
        <w:rPr>
          <w:rFonts w:hint="default" w:ascii="Times New Roman" w:hAnsi="Times New Roman" w:cs="Times New Roman"/>
          <w:color w:val="auto"/>
          <w:sz w:val="21"/>
          <w:szCs w:val="21"/>
        </w:rPr>
        <w:br w:type="textWrapping"/>
      </w:r>
      <w:r>
        <w:rPr>
          <w:rFonts w:hint="default" w:ascii="Times New Roman" w:hAnsi="Times New Roman" w:cs="Times New Roman"/>
          <w:color w:val="auto"/>
          <w:sz w:val="21"/>
          <w:szCs w:val="21"/>
        </w:rPr>
        <w:t>4. Use clear commit messages, for example: “Add risk register” or “Update Week 8 testing schedule”.</w:t>
      </w:r>
      <w:r>
        <w:rPr>
          <w:rFonts w:hint="default" w:ascii="Times New Roman" w:hAnsi="Times New Roman" w:cs="Times New Roman"/>
          <w:color w:val="auto"/>
          <w:sz w:val="21"/>
          <w:szCs w:val="21"/>
        </w:rPr>
        <w:br w:type="textWrapping"/>
      </w:r>
      <w:r>
        <w:rPr>
          <w:rFonts w:hint="default" w:ascii="Times New Roman" w:hAnsi="Times New Roman" w:cs="Times New Roman"/>
          <w:color w:val="auto"/>
          <w:sz w:val="21"/>
          <w:szCs w:val="21"/>
        </w:rPr>
        <w:t>5. For substantial changes, create a branch, make the edits, and open a pull request for another member to review.</w:t>
      </w:r>
      <w:r>
        <w:rPr>
          <w:rFonts w:hint="default" w:ascii="Times New Roman" w:hAnsi="Times New Roman" w:cs="Times New Roman"/>
          <w:color w:val="auto"/>
          <w:sz w:val="21"/>
          <w:szCs w:val="21"/>
        </w:rPr>
        <w:br w:type="textWrapping"/>
      </w:r>
      <w:r>
        <w:rPr>
          <w:rFonts w:hint="default" w:ascii="Times New Roman" w:hAnsi="Times New Roman" w:cs="Times New Roman"/>
          <w:color w:val="auto"/>
          <w:sz w:val="21"/>
          <w:szCs w:val="21"/>
        </w:rPr>
        <w:t>6. Merge only after review and resolve any conflicts before merging.</w:t>
      </w:r>
      <w:r>
        <w:rPr>
          <w:rFonts w:hint="default" w:ascii="Times New Roman" w:hAnsi="Times New Roman" w:cs="Times New Roman"/>
          <w:color w:val="auto"/>
          <w:sz w:val="21"/>
          <w:szCs w:val="21"/>
        </w:rPr>
        <w:br w:type="textWrapping"/>
      </w:r>
      <w:r>
        <w:rPr>
          <w:rFonts w:hint="default" w:ascii="Times New Roman" w:hAnsi="Times New Roman" w:cs="Times New Roman"/>
          <w:color w:val="auto"/>
          <w:sz w:val="21"/>
          <w:szCs w:val="21"/>
        </w:rPr>
        <w:t>7. Use version history to identify who changed a file and restore an earlier version if needed.</w:t>
      </w:r>
      <w:r>
        <w:rPr>
          <w:rFonts w:hint="default" w:ascii="Times New Roman" w:hAnsi="Times New Roman" w:cs="Times New Roman"/>
          <w:color w:val="auto"/>
          <w:sz w:val="21"/>
          <w:szCs w:val="21"/>
        </w:rPr>
        <w:br w:type="textWrapping"/>
      </w:r>
      <w:r>
        <w:rPr>
          <w:rFonts w:hint="default" w:ascii="Times New Roman" w:hAnsi="Times New Roman" w:cs="Times New Roman"/>
          <w:color w:val="auto"/>
          <w:sz w:val="21"/>
          <w:szCs w:val="21"/>
        </w:rPr>
        <w:t>8. Do not upload passwords, API keys, real student data or other confidential information.</w:t>
      </w:r>
    </w:p>
    <w:p w14:paraId="41124058">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GitHub records changes and supports collaboration; it does not replace formal approval. The project manager must ensure that only approved changes become the current project baseline.</w:t>
      </w:r>
    </w:p>
    <w:p w14:paraId="69C10134">
      <w:pPr>
        <w:rPr>
          <w:rFonts w:hint="default" w:ascii="Times New Roman" w:hAnsi="Times New Roman" w:cs="Times New Roman"/>
          <w:sz w:val="21"/>
          <w:szCs w:val="21"/>
        </w:rPr>
      </w:pPr>
      <w:r>
        <w:rPr>
          <w:rFonts w:hint="default" w:ascii="Times New Roman" w:hAnsi="Times New Roman" w:cs="Times New Roman"/>
          <w:sz w:val="21"/>
          <w:szCs w:val="21"/>
        </w:rPr>
        <w:t>Evidence requirement for submission: insert the actual GitHub repository URL and screenshots or links showing the repository, commit history and (if used) branch/pull-request review. These must be captured from the group’s real repository; this report does not claim that a repository has already been created. Do not upload confidential student data, credentials or private institutional information.</w:t>
      </w:r>
    </w:p>
    <w:p w14:paraId="23D7646A">
      <w:pPr>
        <w:pStyle w:val="3"/>
        <w:jc w:val="center"/>
        <w:rPr>
          <w:rFonts w:hint="default" w:ascii="Times New Roman" w:hAnsi="Times New Roman" w:cs="Times New Roman"/>
          <w:b/>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14.3 Configuration Management Workflow</w:t>
      </w:r>
    </w:p>
    <w:p w14:paraId="71A60CB9">
      <w:pPr>
        <w:jc w:val="both"/>
        <w:rPr>
          <w:rFonts w:hint="default" w:ascii="Times New Roman" w:hAnsi="Times New Roman" w:cs="Times New Roman"/>
          <w:sz w:val="21"/>
          <w:szCs w:val="21"/>
        </w:rPr>
      </w:pPr>
      <w:r>
        <w:rPr>
          <w:rFonts w:hint="default" w:ascii="Times New Roman" w:hAnsi="Times New Roman" w:cs="Times New Roman"/>
          <w:sz w:val="21"/>
          <w:szCs w:val="21"/>
        </w:rPr>
        <w:t>The following environments will be ensured by configuration management to be consistent: Chatbot code, Knowledge-base configuration, Technical documentation, and Testing environments. Changes will be tracked, and coders will be able to work together using the central version control system, GitHub. The team will develop a library of the source code, configuration templates, technical documentation and test scripts. Sensitive information such as credentials, API keys, and real student information should NOT be placed in the repository. Secrets will be handled in an environment-specific manner, via approved secure means. The team workflow is intended to use GitHub’s version history and review features where available (GitHub, n.d.).</w:t>
      </w:r>
    </w:p>
    <w:p w14:paraId="07CBB0F6">
      <w:pPr>
        <w:jc w:val="both"/>
        <w:rPr>
          <w:rFonts w:hint="default" w:ascii="Times New Roman" w:hAnsi="Times New Roman" w:cs="Times New Roman"/>
          <w:sz w:val="21"/>
          <w:szCs w:val="21"/>
        </w:rPr>
      </w:pPr>
      <w:r>
        <w:rPr>
          <w:rFonts w:hint="default" w:ascii="Times New Roman" w:hAnsi="Times New Roman" w:cs="Times New Roman"/>
          <w:sz w:val="21"/>
          <w:szCs w:val="21"/>
        </w:rPr>
        <w:t xml:space="preserve">New features &amp; bug fixes will be developed on respective branches. All changes will be made via pull request, reviewed by another authorised individual in the team, and tested before the pull request is merged into the main branch. Any changes that can be approved and are stable will be pushed to the main branch, and release tags will be made to signify versions ready for deployment or testing. Each change will have its intent explained in the commit message and pull request description. Any bugs and suggestions for improvement will be reported as a GitHub issue or as an issue on the project's issue log. Formal change control will also be applied to other changes of scope, cost, schedule, security, or quality. The workflow will provide better traceability, no unauthorised changes will be made to the product and allow you to rollback to a previous stable release if there are issues </w:t>
      </w:r>
      <w:r>
        <w:rPr>
          <w:rFonts w:hint="default" w:ascii="Times New Roman" w:hAnsi="Times New Roman" w:cs="Times New Roman"/>
          <w:sz w:val="21"/>
          <w:szCs w:val="21"/>
        </w:rPr>
        <w:fldChar w:fldCharType="begin" w:fldLock="1"/>
      </w:r>
      <w:r>
        <w:rPr>
          <w:rFonts w:hint="default" w:ascii="Times New Roman" w:hAnsi="Times New Roman" w:cs="Times New Roman"/>
          <w:sz w:val="21"/>
          <w:szCs w:val="21"/>
        </w:rPr>
        <w:instrText xml:space="preserve">ADDIN CSL_CITATION {"citationItems":[{"id":"ITEM-1","itemData":{"author":[{"dropping-particle":"","family":"Softwareengineering","given":"","non-dropping-particle":"","parse-names":false,"suffix":""}],"container-title":"softwareengineering.stackexchange.com","id":"ITEM-1","issued":{"date-parts":[["2025"]]},"title":"When is it acceptable to commit directly to main/master?","type":"article-journal"},"uris":["http://www.mendeley.com/documents/?uuid=3b2486e1-fb21-4b99-99bb-601215a9db06"]}],"mendeley":{"formattedCitation":"(Softwareengineering, 2025)","plainTextFormattedCitation":"(Softwareengineering, 2025)","previouslyFormattedCitation":"(Softwareengineering, 2025)"},"properties":{"noteIndex":0},"schema":"https://github.com/citation-style-language/schema/raw/master/csl-citation.json"}</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(Softwareengineering, 2025)</w:t>
      </w:r>
      <w:r>
        <w:rPr>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304D29B0">
      <w:pPr>
        <w:pStyle w:val="2"/>
        <w:jc w:val="center"/>
        <w:rPr>
          <w:rFonts w:hint="default" w:ascii="Times New Roman" w:hAnsi="Times New Roman" w:cs="Times New Roman"/>
          <w:b/>
          <w:color w:val="000000" w:themeColor="text1"/>
          <w:sz w:val="24"/>
          <w:szCs w:val="24"/>
          <w:u w:val="single"/>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15. Technical Solution Design and Resources</w:t>
      </w:r>
    </w:p>
    <w:p w14:paraId="79BEEC93">
      <w:pPr>
        <w:pStyle w:val="3"/>
        <w:jc w:val="center"/>
        <w:rPr>
          <w:rFonts w:hint="default" w:ascii="Times New Roman" w:hAnsi="Times New Roman" w:cs="Times New Roman"/>
          <w:b/>
          <w:color w:val="000000" w:themeColor="text1"/>
          <w:sz w:val="24"/>
          <w:szCs w:val="24"/>
          <w:u w:val="single"/>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15.1 High-Level Solution Design</w:t>
      </w:r>
    </w:p>
    <w:p w14:paraId="5DF49205">
      <w:pPr>
        <w:jc w:val="both"/>
        <w:rPr>
          <w:rFonts w:hint="default" w:ascii="Times New Roman" w:hAnsi="Times New Roman" w:cs="Times New Roman"/>
          <w:sz w:val="21"/>
          <w:szCs w:val="21"/>
        </w:rPr>
      </w:pPr>
      <w:r>
        <w:rPr>
          <w:rFonts w:hint="default" w:ascii="Times New Roman" w:hAnsi="Times New Roman" w:cs="Times New Roman"/>
          <w:sz w:val="21"/>
          <w:szCs w:val="21"/>
        </w:rPr>
        <w:t>The AI-Powered Student Support System, integrated into VIT, will enable students to easily access information on courses, assessments, timetables, and the Learning Management System (LMS) and student support systems at VIT. The technical design will be designed to be reliable, secure, easy to use, and accurate. The proposed system will consist of 6 parts, namely Chatbot user interface, AI processing part, Approved knowledge base, Integration layer, Security and access controls, and Human escalation mechanism. The integration layer will be developed to ensure that access to VIT's Learning Management System (LMS) and Student Management System (SMS) is allowed only with technical feasibility and approval (Ms. B. Pravalika Reddy et al., 2026). If the problem is complex, sensitive, and/or not answered, it will be referred to student support staff. Architecture will be designed to allow separation of various functions of the system, aiding future additions and maintenance. If there is no access to live systems, then test cases will be simulated tests and sample data. Real student information will be processed only in the areas authorised. Responsible AI risks and governance should be considered throughout planning and testing (National Institute of Standards and Technology [NIST], 2023).</w:t>
      </w:r>
    </w:p>
    <w:p w14:paraId="6AFF9EFA">
      <w:pPr>
        <w:jc w:val="both"/>
        <w:rPr>
          <w:rFonts w:hint="default" w:ascii="Times New Roman" w:hAnsi="Times New Roman" w:cs="Times New Roman"/>
          <w:sz w:val="21"/>
          <w:szCs w:val="21"/>
        </w:rPr>
      </w:pPr>
      <w:r>
        <w:rPr>
          <w:rFonts w:hint="default" w:ascii="Times New Roman" w:hAnsi="Times New Roman" w:cs="Times New Roman"/>
          <w:sz w:val="21"/>
          <w:szCs w:val="21"/>
          <w:lang w:val="en-US"/>
        </w:rPr>
        <w:drawing>
          <wp:inline distT="0" distB="0" distL="0" distR="0">
            <wp:extent cx="5731510" cy="5344795"/>
            <wp:effectExtent l="0" t="0" r="13970" b="4445"/>
            <wp:docPr id="116760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9462" name="Picture 1"/>
                    <pic:cNvPicPr>
                      <a:picLocks noChangeAspect="1"/>
                    </pic:cNvPicPr>
                  </pic:nvPicPr>
                  <pic:blipFill>
                    <a:blip r:embed="rId8"/>
                    <a:stretch>
                      <a:fillRect/>
                    </a:stretch>
                  </pic:blipFill>
                  <pic:spPr>
                    <a:xfrm>
                      <a:off x="0" y="0"/>
                      <a:ext cx="5731510" cy="5344795"/>
                    </a:xfrm>
                    <a:prstGeom prst="rect">
                      <a:avLst/>
                    </a:prstGeom>
                  </pic:spPr>
                </pic:pic>
              </a:graphicData>
            </a:graphic>
          </wp:inline>
        </w:drawing>
      </w:r>
    </w:p>
    <w:p w14:paraId="20F40F5B">
      <w:pPr>
        <w:jc w:val="both"/>
        <w:rPr>
          <w:rFonts w:hint="default" w:ascii="Times New Roman" w:hAnsi="Times New Roman" w:cs="Times New Roman"/>
          <w:sz w:val="21"/>
          <w:szCs w:val="21"/>
        </w:rPr>
      </w:pPr>
    </w:p>
    <w:p w14:paraId="3B4DCD46">
      <w:pPr>
        <w:pStyle w:val="3"/>
        <w:jc w:val="center"/>
        <w:rPr>
          <w:rFonts w:hint="default" w:ascii="Times New Roman" w:hAnsi="Times New Roman" w:cs="Times New Roman"/>
          <w:b/>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15.2 Resource and Technical Requirements</w:t>
      </w:r>
    </w:p>
    <w:p w14:paraId="44345179">
      <w:pPr>
        <w:jc w:val="both"/>
        <w:rPr>
          <w:rFonts w:hint="default" w:ascii="Times New Roman" w:hAnsi="Times New Roman" w:cs="Times New Roman"/>
          <w:sz w:val="21"/>
          <w:szCs w:val="21"/>
        </w:rPr>
      </w:pPr>
      <w:r>
        <w:rPr>
          <w:rFonts w:hint="default" w:ascii="Times New Roman" w:hAnsi="Times New Roman" w:cs="Times New Roman"/>
          <w:sz w:val="21"/>
          <w:szCs w:val="21"/>
        </w:rPr>
        <w:t xml:space="preserve">This project will need a solution architect, AI developers, integration specialists, quality assurance (QA) testers, security and privacy experts, student support personnel, and IT operations personnel. They will participate in system design, chatbot building and integration, testing, data security, and technical support. The technical resources will consist of approved AI services, hosting infrastructure, development and testing environments, API documents, a well-organized knowledge base, GitHub for version control, and monitoring and backup facilities. The project will be completed within 12 weeks and will cost around AUD$120,000. Project schedule and budget will be considered to avoid excessive staffing, software licensing, infrastructure, and integration expenses. Throughout the project, technical requirements and availability of resources will be evaluated to determine potential constraints as early as possible. The project manager will be informed if a significant resource shortage, unexpected costs, or any technical dependencies that impact delivery of the project are identified and documented </w:t>
      </w:r>
      <w:r>
        <w:rPr>
          <w:rFonts w:hint="default" w:ascii="Times New Roman" w:hAnsi="Times New Roman" w:cs="Times New Roman"/>
          <w:sz w:val="21"/>
          <w:szCs w:val="21"/>
        </w:rPr>
        <w:fldChar w:fldCharType="begin" w:fldLock="1"/>
      </w:r>
      <w:r>
        <w:rPr>
          <w:rFonts w:hint="default" w:ascii="Times New Roman" w:hAnsi="Times New Roman" w:cs="Times New Roman"/>
          <w:sz w:val="21"/>
          <w:szCs w:val="21"/>
        </w:rPr>
        <w:instrText xml:space="preserve">ADDIN CSL_CITATION {"citationItems":[{"id":"ITEM-1","itemData":{"DOI":"10.71097/IJAIDR.v16.i2.1662","ISSN":"0976-4844","abstract":"The demand for efficient IT support is growing as organizations handle increasingly complex systems. This paper introduces an AI-powered IT Service Management (ITSM) chatbot to streamline IT helpdesk operations. A key challenge was the lack of properly categorized data in the legacy system, complicating efforts to identify common ticket types. The chatbot automates repetitive tasks, enhances ticket routing accuracy, and improves user satisfaction by leveraging Generative AI and integrating with existing systems. This paper discusses the solution’s architecture, implementation methodology, and anticipated benefits while addressing challenges such as data categorization and system scalability. The paper also highlights the project management approach adopted to ensure successful delivery, including stakeholder management, risk mitigation, and iterative development processes.","author":[{"dropping-particle":"","family":"Malla","given":"Priyanka","non-dropping-particle":"","parse-names":false,"suffix":""}],"container-title":"Journal of Advances in Developmental Research","id":"ITEM-1","issue":"2","issued":{"date-parts":[["2025","12","20"]]},"title":"Improving IT Support Efficiency through an AI-Powered ITSM Chatbot","type":"article-journal","volume":"16"},"uris":["http://www.mendeley.com/documents/?uuid=b32b8f08-5abe-469b-a302-5cee673809af"]}],"mendeley":{"formattedCitation":"(Malla, 2025)","plainTextFormattedCitation":"(Malla, 2025)","previouslyFormattedCitation":"(Malla, 2025)"},"properties":{"noteIndex":0},"schema":"https://github.com/citation-style-language/schema/raw/master/csl-citation.json"}</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(Malla, 2025)</w:t>
      </w:r>
      <w:r>
        <w:rPr>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763C2701">
      <w:pPr>
        <w:jc w:val="center"/>
        <w:rPr>
          <w:rFonts w:hint="default" w:ascii="Times New Roman" w:hAnsi="Times New Roman" w:cs="Times New Roman"/>
          <w:b/>
          <w:bCs/>
          <w:color w:val="000000" w:themeColor="text1"/>
          <w:sz w:val="21"/>
          <w:szCs w:val="21"/>
          <w:u w:val="none"/>
          <w14:textFill>
            <w14:solidFill>
              <w14:schemeClr w14:val="tx1"/>
            </w14:solidFill>
          </w14:textFill>
        </w:rPr>
      </w:pPr>
    </w:p>
    <w:p w14:paraId="4957875C">
      <w:pPr>
        <w:pStyle w:val="2"/>
        <w:jc w:val="center"/>
        <w:rPr>
          <w:rFonts w:hint="default" w:ascii="Times New Roman" w:hAnsi="Times New Roman" w:cs="Times New Roman"/>
          <w:b/>
          <w:bCs/>
          <w:color w:val="000000" w:themeColor="text1"/>
          <w:sz w:val="24"/>
          <w:szCs w:val="24"/>
          <w:u w:val="none"/>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16. Quality Management and Acceptance Criteria</w:t>
      </w:r>
    </w:p>
    <w:p w14:paraId="54B13AE4">
      <w:pPr>
        <w:jc w:val="both"/>
        <w:rPr>
          <w:rFonts w:hint="default" w:ascii="Times New Roman" w:hAnsi="Times New Roman" w:cs="Times New Roman"/>
          <w:sz w:val="21"/>
          <w:szCs w:val="21"/>
        </w:rPr>
      </w:pPr>
      <w:r>
        <w:rPr>
          <w:rFonts w:hint="default" w:ascii="Times New Roman" w:hAnsi="Times New Roman" w:cs="Times New Roman"/>
          <w:sz w:val="21"/>
          <w:szCs w:val="21"/>
        </w:rPr>
        <w:t>The quality management plan will ensure that the chatbot meets the requirements for its installation functionality, technical aspects, security, and usability. Quality assurance will not be performed during the last phase of the project, but will be carried out throughout the development of the requirements, design, development, testing, and deployment preparation. The QA tester, student support representatives, and a few student users will be tested, and student users will be the judges on the usefulness and understandability of the responses generated by the system (Abel Uzoka et al., 2024). The test strategy also reflects published work on systematic testing and validation of intelligent chatbots (Gao et al., 2025).</w:t>
      </w:r>
    </w:p>
    <w:p w14:paraId="2E2D1253">
      <w:pPr>
        <w:jc w:val="both"/>
        <w:rPr>
          <w:rFonts w:hint="default" w:ascii="Times New Roman" w:hAnsi="Times New Roman" w:cs="Times New Roman"/>
          <w:sz w:val="21"/>
          <w:szCs w:val="21"/>
        </w:rPr>
      </w:pPr>
      <w:r>
        <w:rPr>
          <w:rFonts w:hint="default" w:ascii="Times New Roman" w:hAnsi="Times New Roman" w:cs="Times New Roman"/>
          <w:sz w:val="21"/>
          <w:szCs w:val="21"/>
        </w:rPr>
        <w:t>Proposed acceptance criteria will be used to evaluate the solution.</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4246"/>
        <w:gridCol w:w="3465"/>
      </w:tblGrid>
      <w:tr w14:paraId="044D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130" w:type="pct"/>
            <w:shd w:val="clear" w:color="auto" w:fill="D9EAF7"/>
            <w:vAlign w:val="center"/>
          </w:tcPr>
          <w:p w14:paraId="2EE7DD7D">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Quality requirement</w:t>
            </w:r>
          </w:p>
        </w:tc>
        <w:tc>
          <w:tcPr>
            <w:tcW w:w="2131" w:type="pct"/>
            <w:shd w:val="clear" w:color="auto" w:fill="D9EAF7"/>
            <w:vAlign w:val="center"/>
          </w:tcPr>
          <w:p w14:paraId="217037D1">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Acceptance criteria</w:t>
            </w:r>
          </w:p>
        </w:tc>
        <w:tc>
          <w:tcPr>
            <w:tcW w:w="1739" w:type="pct"/>
            <w:shd w:val="clear" w:color="auto" w:fill="D9EAF7"/>
            <w:vAlign w:val="center"/>
          </w:tcPr>
          <w:p w14:paraId="6A09ED30">
            <w:pPr>
              <w:widowControl w:val="0"/>
              <w:spacing w:before="40" w:after="40"/>
              <w:jc w:val="center"/>
              <w:rPr>
                <w:rFonts w:hint="default" w:ascii="Times New Roman" w:hAnsi="Times New Roman" w:cs="Times New Roman"/>
                <w:sz w:val="21"/>
                <w:szCs w:val="21"/>
              </w:rPr>
            </w:pPr>
            <w:r>
              <w:rPr>
                <w:rFonts w:hint="default" w:ascii="Times New Roman" w:hAnsi="Times New Roman" w:cs="Times New Roman"/>
                <w:b/>
                <w:sz w:val="21"/>
                <w:szCs w:val="21"/>
              </w:rPr>
              <w:t>Verification evidence</w:t>
            </w:r>
          </w:p>
        </w:tc>
      </w:tr>
      <w:tr w14:paraId="0C66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30" w:type="pct"/>
            <w:vAlign w:val="center"/>
          </w:tcPr>
          <w:p w14:paraId="62E0FA7E">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Answer accuracy</w:t>
            </w:r>
          </w:p>
        </w:tc>
        <w:tc>
          <w:tcPr>
            <w:tcW w:w="2131" w:type="pct"/>
            <w:vAlign w:val="center"/>
          </w:tcPr>
          <w:p w14:paraId="6BF6B1A7">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At least 80% correct responses against an approved FAQ test set</w:t>
            </w:r>
          </w:p>
        </w:tc>
        <w:tc>
          <w:tcPr>
            <w:tcW w:w="1739" w:type="pct"/>
            <w:vAlign w:val="center"/>
          </w:tcPr>
          <w:p w14:paraId="720A3380">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Documented accuracy testing</w:t>
            </w:r>
          </w:p>
        </w:tc>
      </w:tr>
      <w:tr w14:paraId="0471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30" w:type="pct"/>
            <w:vAlign w:val="center"/>
          </w:tcPr>
          <w:p w14:paraId="576D3924">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Integration</w:t>
            </w:r>
          </w:p>
        </w:tc>
        <w:tc>
          <w:tcPr>
            <w:tcW w:w="2131" w:type="pct"/>
            <w:vAlign w:val="center"/>
          </w:tcPr>
          <w:p w14:paraId="14360920">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At least 95% of defined integration test cases pass</w:t>
            </w:r>
          </w:p>
        </w:tc>
        <w:tc>
          <w:tcPr>
            <w:tcW w:w="1739" w:type="pct"/>
            <w:vAlign w:val="center"/>
          </w:tcPr>
          <w:p w14:paraId="7808CB71">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Integration test report</w:t>
            </w:r>
          </w:p>
        </w:tc>
      </w:tr>
      <w:tr w14:paraId="084E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30" w:type="pct"/>
            <w:vAlign w:val="center"/>
          </w:tcPr>
          <w:p w14:paraId="15D84093">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Security</w:t>
            </w:r>
          </w:p>
        </w:tc>
        <w:tc>
          <w:tcPr>
            <w:tcW w:w="2131" w:type="pct"/>
            <w:vAlign w:val="center"/>
          </w:tcPr>
          <w:p w14:paraId="243213FB">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Zero unresolved critical security defects before deployment</w:t>
            </w:r>
          </w:p>
        </w:tc>
        <w:tc>
          <w:tcPr>
            <w:tcW w:w="1739" w:type="pct"/>
            <w:vAlign w:val="center"/>
          </w:tcPr>
          <w:p w14:paraId="30355016">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Security assessment</w:t>
            </w:r>
          </w:p>
        </w:tc>
      </w:tr>
      <w:tr w14:paraId="0397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30" w:type="pct"/>
            <w:vAlign w:val="center"/>
          </w:tcPr>
          <w:p w14:paraId="3B76DDEC">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Human escalation</w:t>
            </w:r>
          </w:p>
        </w:tc>
        <w:tc>
          <w:tcPr>
            <w:tcW w:w="2131" w:type="pct"/>
            <w:vAlign w:val="center"/>
          </w:tcPr>
          <w:p w14:paraId="5A2C7C00">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Complex and unsupported enquiries are directed to an appropriate support pathway</w:t>
            </w:r>
          </w:p>
        </w:tc>
        <w:tc>
          <w:tcPr>
            <w:tcW w:w="1739" w:type="pct"/>
            <w:vAlign w:val="center"/>
          </w:tcPr>
          <w:p w14:paraId="779E00F6">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Scenario-based testing</w:t>
            </w:r>
          </w:p>
        </w:tc>
      </w:tr>
      <w:tr w14:paraId="3F15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30" w:type="pct"/>
            <w:vAlign w:val="center"/>
          </w:tcPr>
          <w:p w14:paraId="71787A1A">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Functionality</w:t>
            </w:r>
          </w:p>
        </w:tc>
        <w:tc>
          <w:tcPr>
            <w:tcW w:w="2131" w:type="pct"/>
            <w:vAlign w:val="center"/>
          </w:tcPr>
          <w:p w14:paraId="35F11A34">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All agreed essential chatbot functions pass their test cases</w:t>
            </w:r>
          </w:p>
        </w:tc>
        <w:tc>
          <w:tcPr>
            <w:tcW w:w="1739" w:type="pct"/>
            <w:vAlign w:val="center"/>
          </w:tcPr>
          <w:p w14:paraId="7D86FFF3">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Functional test report</w:t>
            </w:r>
          </w:p>
        </w:tc>
      </w:tr>
      <w:tr w14:paraId="4360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30" w:type="pct"/>
            <w:vAlign w:val="center"/>
          </w:tcPr>
          <w:p w14:paraId="4994B616">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Documentation</w:t>
            </w:r>
          </w:p>
        </w:tc>
        <w:tc>
          <w:tcPr>
            <w:tcW w:w="2131" w:type="pct"/>
            <w:vAlign w:val="center"/>
          </w:tcPr>
          <w:p w14:paraId="691A475A">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User guide, training materials and operational handover documents are complete</w:t>
            </w:r>
          </w:p>
        </w:tc>
        <w:tc>
          <w:tcPr>
            <w:tcW w:w="1739" w:type="pct"/>
            <w:vAlign w:val="center"/>
          </w:tcPr>
          <w:p w14:paraId="30302DF9">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Deliverable review</w:t>
            </w:r>
          </w:p>
        </w:tc>
      </w:tr>
      <w:tr w14:paraId="58F8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30" w:type="pct"/>
            <w:vAlign w:val="center"/>
          </w:tcPr>
          <w:p w14:paraId="6840B04A">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Project delivery</w:t>
            </w:r>
          </w:p>
        </w:tc>
        <w:tc>
          <w:tcPr>
            <w:tcW w:w="2131" w:type="pct"/>
            <w:vAlign w:val="center"/>
          </w:tcPr>
          <w:p w14:paraId="14B7ECF0">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Work remains within the approved schedule and budget, or deviations receive formal approval</w:t>
            </w:r>
          </w:p>
        </w:tc>
        <w:tc>
          <w:tcPr>
            <w:tcW w:w="1739" w:type="pct"/>
            <w:vAlign w:val="center"/>
          </w:tcPr>
          <w:p w14:paraId="6F0975CC">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Schedule and cost reviews</w:t>
            </w:r>
          </w:p>
        </w:tc>
      </w:tr>
    </w:tbl>
    <w:p w14:paraId="0E13242E">
      <w:pPr>
        <w:jc w:val="both"/>
        <w:rPr>
          <w:rFonts w:hint="default" w:ascii="Times New Roman" w:hAnsi="Times New Roman" w:cs="Times New Roman"/>
          <w:sz w:val="21"/>
          <w:szCs w:val="21"/>
        </w:rPr>
      </w:pPr>
    </w:p>
    <w:p w14:paraId="47189166">
      <w:pPr>
        <w:jc w:val="both"/>
        <w:rPr>
          <w:rFonts w:hint="default" w:ascii="Times New Roman" w:hAnsi="Times New Roman" w:cs="Times New Roman"/>
          <w:sz w:val="21"/>
          <w:szCs w:val="21"/>
        </w:rPr>
      </w:pPr>
      <w:r>
        <w:rPr>
          <w:rFonts w:hint="default" w:ascii="Times New Roman" w:hAnsi="Times New Roman" w:cs="Times New Roman"/>
          <w:sz w:val="21"/>
          <w:szCs w:val="21"/>
        </w:rPr>
        <w:t>These criteria have been established based on the success measures in the project report as it now stands. The project sponsor should confirm the target numbers in advance of them being final acceptance criteria. If a deliverable fails to meet its criteria, it must be corrected and retested or dealt with via the approved change-control process.</w:t>
      </w:r>
    </w:p>
    <w:p w14:paraId="148ECF26">
      <w:pPr>
        <w:jc w:val="center"/>
        <w:rPr>
          <w:rFonts w:hint="default" w:ascii="Times New Roman" w:hAnsi="Times New Roman" w:cs="Times New Roman"/>
          <w:sz w:val="21"/>
          <w:szCs w:val="21"/>
        </w:rPr>
      </w:pPr>
      <w:r>
        <w:rPr>
          <w:rFonts w:hint="default" w:ascii="Times New Roman" w:hAnsi="Times New Roman" w:cs="Times New Roman"/>
          <w:sz w:val="21"/>
          <w:szCs w:val="21"/>
          <w:lang w:val="en-US"/>
        </w:rPr>
        <w:drawing>
          <wp:inline distT="0" distB="0" distL="0" distR="0">
            <wp:extent cx="2504440" cy="6609080"/>
            <wp:effectExtent l="0" t="0" r="10160" b="5080"/>
            <wp:docPr id="167291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3459" name="Picture 1"/>
                    <pic:cNvPicPr>
                      <a:picLocks noChangeAspect="1"/>
                    </pic:cNvPicPr>
                  </pic:nvPicPr>
                  <pic:blipFill>
                    <a:blip r:embed="rId9"/>
                    <a:stretch>
                      <a:fillRect/>
                    </a:stretch>
                  </pic:blipFill>
                  <pic:spPr>
                    <a:xfrm>
                      <a:off x="0" y="0"/>
                      <a:ext cx="2504762" cy="6609524"/>
                    </a:xfrm>
                    <a:prstGeom prst="rect">
                      <a:avLst/>
                    </a:prstGeom>
                  </pic:spPr>
                </pic:pic>
              </a:graphicData>
            </a:graphic>
          </wp:inline>
        </w:drawing>
      </w:r>
    </w:p>
    <w:p w14:paraId="0004A846">
      <w:pPr>
        <w:jc w:val="both"/>
        <w:rPr>
          <w:rFonts w:hint="default" w:ascii="Times New Roman" w:hAnsi="Times New Roman" w:cs="Times New Roman"/>
          <w:sz w:val="21"/>
          <w:szCs w:val="21"/>
        </w:rPr>
      </w:pPr>
    </w:p>
    <w:p w14:paraId="45AD9728">
      <w:pPr>
        <w:pStyle w:val="3"/>
        <w:jc w:val="center"/>
        <w:rPr>
          <w:rFonts w:hint="default" w:ascii="Times New Roman" w:hAnsi="Times New Roman" w:cs="Times New Roman"/>
          <w:b/>
          <w:bCs/>
          <w:color w:val="000000" w:themeColor="text1"/>
          <w:sz w:val="28"/>
          <w:szCs w:val="28"/>
          <w:u w:val="none"/>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16.1 Testing Approach</w:t>
      </w:r>
    </w:p>
    <w:p w14:paraId="4426110C">
      <w:pPr>
        <w:jc w:val="both"/>
        <w:rPr>
          <w:rFonts w:hint="default" w:ascii="Times New Roman" w:hAnsi="Times New Roman" w:cs="Times New Roman"/>
          <w:sz w:val="21"/>
          <w:szCs w:val="21"/>
        </w:rPr>
      </w:pPr>
      <w:r>
        <w:rPr>
          <w:rFonts w:hint="default" w:ascii="Times New Roman" w:hAnsi="Times New Roman" w:cs="Times New Roman"/>
          <w:sz w:val="21"/>
          <w:szCs w:val="21"/>
        </w:rPr>
        <w:t>Testing will be systematic to find defects before deployment and give evidence to the stakeholders that the system is meeting their expectations.</w:t>
      </w:r>
    </w:p>
    <w:p w14:paraId="64E5FAF1">
      <w:pPr>
        <w:pStyle w:val="15"/>
        <w:numPr>
          <w:ilvl w:val="0"/>
          <w:numId w:val="6"/>
        </w:numPr>
        <w:jc w:val="both"/>
        <w:rPr>
          <w:rFonts w:hint="default" w:ascii="Times New Roman" w:hAnsi="Times New Roman" w:cs="Times New Roman"/>
          <w:sz w:val="21"/>
          <w:szCs w:val="21"/>
        </w:rPr>
      </w:pPr>
      <w:r>
        <w:rPr>
          <w:rFonts w:hint="default" w:ascii="Times New Roman" w:hAnsi="Times New Roman" w:cs="Times New Roman"/>
          <w:sz w:val="21"/>
          <w:szCs w:val="21"/>
        </w:rPr>
        <w:t xml:space="preserve">Functional testing: All the functions of the chatbot will be tested to check if the students are able to ask a question, get a relevant answer, follow the conversation, and get relevant information. Samples of correct, ambiguous, unsupported, and incorrect questions and inputs will be included in test cases. The desired result is for critical functions to run as intended per the criteria </w:t>
      </w:r>
      <w:r>
        <w:rPr>
          <w:rFonts w:hint="default" w:ascii="Times New Roman" w:hAnsi="Times New Roman" w:cs="Times New Roman"/>
          <w:sz w:val="21"/>
          <w:szCs w:val="21"/>
        </w:rPr>
        <w:fldChar w:fldCharType="begin" w:fldLock="1"/>
      </w:r>
      <w:r>
        <w:rPr>
          <w:rFonts w:hint="default" w:ascii="Times New Roman" w:hAnsi="Times New Roman" w:cs="Times New Roman"/>
          <w:sz w:val="21"/>
          <w:szCs w:val="21"/>
        </w:rPr>
        <w:instrText xml:space="preserve">ADDIN CSL_CITATION {"citationItems":[{"id":"ITEM-1","itemData":{"DOI":"10.3390/software4020012","ISSN":"2674-113X","abstract":"The decision tree test method works as a flowchart structure for conversational flow. It has predetermined questions and answers that guide the user through specific tasks. Inspired by principles of the decision tree test method in software engineering, this paper discusses intelligent AI test modeling chat systems, including basic concepts, quality validation, test generation and augmentation, testing scopes, approaches, and needs. The paper’s novelty lies in an intelligent AI test modeling chatbot system built and implemented based on an innovative 3-dimensional AI test model for AI-powered functions in intelligent mobile apps to support model-based AI function testing, test data generation, and adequate test coverage result analysis. As a result, a case study is provided using a mental health and emotional intelligence chatbot system, Wysa. It helps in tracking and analyzing mood and helps in sentiment analysis.","author":[{"dropping-particle":"","family":"Gao","given":"Jerry","non-dropping-particle":"","parse-names":false,"suffix":""},{"dropping-particle":"","family":"Agarwal","given":"Radhika","non-dropping-particle":"","parse-names":false,"suffix":""},{"dropping-particle":"","family":"Garsole","given":"Prerna","non-dropping-particle":"","parse-names":false,"suffix":""}],"container-title":"Software","id":"ITEM-1","issue":"2","issued":{"date-parts":[["2025","5","15"]]},"page":"12","title":"AI Testing for Intelligent Chatbots—A Case Study","type":"article-journal","volume":"4"},"uris":["http://www.mendeley.com/documents/?uuid=4409ac53-4966-4b58-b6eb-f1c63d7ff14b"]}],"mendeley":{"formattedCitation":"(Gao et al., 2025)","plainTextFormattedCitation":"(Gao et al., 2025)","previouslyFormattedCitation":"(Gao et al., 2025)"},"properties":{"noteIndex":0},"schema":"https://github.com/citation-style-language/schema/raw/master/csl-citation.json"}</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(Gao et al., 2025)</w:t>
      </w:r>
      <w:r>
        <w:rPr>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4CB224F6">
      <w:pPr>
        <w:pStyle w:val="15"/>
        <w:numPr>
          <w:ilvl w:val="0"/>
          <w:numId w:val="6"/>
        </w:numPr>
        <w:jc w:val="both"/>
        <w:rPr>
          <w:rFonts w:hint="default" w:ascii="Times New Roman" w:hAnsi="Times New Roman" w:cs="Times New Roman"/>
          <w:sz w:val="21"/>
          <w:szCs w:val="21"/>
        </w:rPr>
      </w:pPr>
      <w:r>
        <w:rPr>
          <w:rFonts w:hint="default" w:ascii="Times New Roman" w:hAnsi="Times New Roman" w:cs="Times New Roman"/>
          <w:sz w:val="21"/>
          <w:szCs w:val="21"/>
        </w:rPr>
        <w:t>Integration testing: The technical team will test the chatbot's communication with the knowledge base and institutional systems with the authority. The API requests, structure of the API response, authentication, data fetching, and error handling will be discussed. If not approved for live systems, simulated systems will be used. Integrations which are unsuccessful will be documented and analysed, followed by further testing.</w:t>
      </w:r>
    </w:p>
    <w:p w14:paraId="744AD2BC">
      <w:pPr>
        <w:pStyle w:val="15"/>
        <w:numPr>
          <w:ilvl w:val="0"/>
          <w:numId w:val="6"/>
        </w:numPr>
        <w:jc w:val="both"/>
        <w:rPr>
          <w:rFonts w:hint="default" w:ascii="Times New Roman" w:hAnsi="Times New Roman" w:cs="Times New Roman"/>
          <w:sz w:val="21"/>
          <w:szCs w:val="21"/>
        </w:rPr>
      </w:pPr>
      <w:r>
        <w:rPr>
          <w:rFonts w:hint="default" w:ascii="Times New Roman" w:hAnsi="Times New Roman" w:cs="Times New Roman"/>
          <w:sz w:val="21"/>
          <w:szCs w:val="21"/>
        </w:rPr>
        <w:t xml:space="preserve">Security testing: The security specialist will look at authentication, access rights and data protection, input, and potential unauthorized access. The team will keep an eye out for any information that might be leaking through the chatbot's responses or system logs, which is confidential information. Security flaws that are critical need to be addressed prior to deployment. Security incidents will be escalated promptly by the Security Incident Control process within the organisation </w:t>
      </w:r>
      <w:r>
        <w:rPr>
          <w:rFonts w:hint="default" w:ascii="Times New Roman" w:hAnsi="Times New Roman" w:cs="Times New Roman"/>
          <w:sz w:val="21"/>
          <w:szCs w:val="21"/>
        </w:rPr>
        <w:fldChar w:fldCharType="begin" w:fldLock="1"/>
      </w:r>
      <w:r>
        <w:rPr>
          <w:rFonts w:hint="default" w:ascii="Times New Roman" w:hAnsi="Times New Roman" w:cs="Times New Roman"/>
          <w:sz w:val="21"/>
          <w:szCs w:val="21"/>
        </w:rPr>
        <w:instrText xml:space="preserve">ADDIN CSL_CITATION {"citationItems":[{"id":"ITEM-1","itemData":{"DOI":"10.1177/20552076251406637","ISSN":"2055-2076","author":[{"dropping-particle":"","family":"Talebi Azadboni","given":"Tahere","non-dropping-particle":"","parse-names":false,"suffix":""},{"dropping-particle":"","family":"Solat","given":"Fahimeh","non-dropping-particle":"","parse-names":false,"suffix":""},{"dropping-particle":"","family":"Hematti","given":"Hanieh","non-dropping-particle":"","parse-names":false,"suffix":""},{"dropping-particle":"","family":"Rahmani","given":"Meysam","non-dropping-particle":"","parse-names":false,"suffix":""}],"container-title":"DIGITAL HEALTH","id":"ITEM-1","issued":{"date-parts":[["2025","5","12"]]},"title":"Information security and confidentiality in health chatbots: A scoping review and development of a conceptual model","type":"article-journal","volume":"11"},"uris":["http://www.mendeley.com/documents/?uuid=e398307d-1dfa-4aa2-9e4b-2f2670b81d4c"]}],"mendeley":{"formattedCitation":"(Talebi Azadboni et al., 2025)","plainTextFormattedCitation":"(Talebi Azadboni et al., 2025)","previouslyFormattedCitation":"(Talebi Azadboni et al., 2025)"},"properties":{"noteIndex":0},"schema":"https://github.com/citation-style-language/schema/raw/master/csl-citation.json"}</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(Talebi Azadboni et al., 2025)</w:t>
      </w:r>
      <w:r>
        <w:rPr>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4F20E15A">
      <w:pPr>
        <w:pStyle w:val="15"/>
        <w:numPr>
          <w:ilvl w:val="0"/>
          <w:numId w:val="6"/>
        </w:numPr>
        <w:jc w:val="both"/>
        <w:rPr>
          <w:rFonts w:hint="default" w:ascii="Times New Roman" w:hAnsi="Times New Roman" w:cs="Times New Roman"/>
          <w:sz w:val="21"/>
          <w:szCs w:val="21"/>
        </w:rPr>
      </w:pPr>
      <w:r>
        <w:rPr>
          <w:rFonts w:hint="default" w:ascii="Times New Roman" w:hAnsi="Times New Roman" w:cs="Times New Roman"/>
          <w:sz w:val="21"/>
          <w:szCs w:val="21"/>
        </w:rPr>
        <w:t xml:space="preserve">User Acceptance Test (UAT): Student support staff and a sampling of student representatives will try the chatbot in realistic scenarios. They will discuss the relevance, readability, reach and impact of the human escalation process. Comments will be made on the feedback and corrected if needed prior to acceptance of the problem </w:t>
      </w:r>
      <w:r>
        <w:rPr>
          <w:rFonts w:hint="default" w:ascii="Times New Roman" w:hAnsi="Times New Roman" w:cs="Times New Roman"/>
          <w:sz w:val="21"/>
          <w:szCs w:val="21"/>
        </w:rPr>
        <w:fldChar w:fldCharType="begin" w:fldLock="1"/>
      </w:r>
      <w:r>
        <w:rPr>
          <w:rFonts w:hint="default" w:ascii="Times New Roman" w:hAnsi="Times New Roman" w:cs="Times New Roman"/>
          <w:sz w:val="21"/>
          <w:szCs w:val="21"/>
        </w:rPr>
        <w:instrText xml:space="preserve">ADDIN CSL_CITATION {"citationItems":[{"id":"ITEM-1","itemData":{"author":[{"dropping-particle":"","family":"Researchgate","given":"","non-dropping-particle":"","parse-names":false,"suffix":""}],"container-title":"www.researchgate.net","id":"ITEM-1","issued":{"date-parts":[["2026"]]},"title":"Figure - available via license: Creative Commons Attribution-NonCommercial-ShareAlike 4.0 International","type":"article-journal"},"uris":["http://www.mendeley.com/documents/?uuid=2ee66dce-db55-46ca-a045-695c8c56d1c0"]}],"mendeley":{"formattedCitation":"(Researchgate, 2026)","plainTextFormattedCitation":"(Researchgate, 2026)","previouslyFormattedCitation":"(Researchgate, 2026)"},"properties":{"noteIndex":0},"schema":"https://github.com/citation-style-language/schema/raw/master/csl-citation.json"}</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(Researchgate, 2026)</w:t>
      </w:r>
      <w:r>
        <w:rPr>
          <w:rFonts w:hint="default" w:ascii="Times New Roman" w:hAnsi="Times New Roman" w:cs="Times New Roman"/>
          <w:sz w:val="21"/>
          <w:szCs w:val="21"/>
        </w:rPr>
        <w:fldChar w:fldCharType="end"/>
      </w:r>
      <w:r>
        <w:rPr>
          <w:rFonts w:hint="default" w:ascii="Times New Roman" w:hAnsi="Times New Roman" w:cs="Times New Roman"/>
          <w:sz w:val="21"/>
          <w:szCs w:val="21"/>
        </w:rPr>
        <w:t>.</w:t>
      </w:r>
    </w:p>
    <w:p w14:paraId="3B7209F2">
      <w:pPr>
        <w:jc w:val="both"/>
        <w:rPr>
          <w:rFonts w:hint="default" w:ascii="Times New Roman" w:hAnsi="Times New Roman" w:cs="Times New Roman"/>
          <w:sz w:val="21"/>
          <w:szCs w:val="21"/>
        </w:rPr>
      </w:pPr>
      <w:r>
        <w:rPr>
          <w:rFonts w:hint="default" w:ascii="Times New Roman" w:hAnsi="Times New Roman" w:cs="Times New Roman"/>
          <w:sz w:val="21"/>
          <w:szCs w:val="21"/>
        </w:rPr>
        <w:t>All testing activities will be based on recorded test cases, the expected results, actual results and records of defects. The testing will be performed after development and integration and security and performance testing will be done prior to UAT and deployment approval.</w:t>
      </w:r>
    </w:p>
    <w:p w14:paraId="20F450FF">
      <w:pPr>
        <w:jc w:val="both"/>
        <w:rPr>
          <w:rFonts w:hint="default" w:ascii="Times New Roman" w:hAnsi="Times New Roman" w:cs="Times New Roman"/>
          <w:sz w:val="21"/>
          <w:szCs w:val="21"/>
        </w:rPr>
      </w:pPr>
    </w:p>
    <w:p w14:paraId="2C50850A">
      <w:pPr>
        <w:jc w:val="both"/>
        <w:rPr>
          <w:rFonts w:hint="default" w:ascii="Times New Roman" w:hAnsi="Times New Roman" w:cs="Times New Roman"/>
          <w:sz w:val="21"/>
          <w:szCs w:val="21"/>
        </w:rPr>
      </w:pPr>
    </w:p>
    <w:p w14:paraId="280CA8E6">
      <w:pPr>
        <w:pStyle w:val="2"/>
        <w:jc w:val="center"/>
        <w:rPr>
          <w:rFonts w:hint="default" w:ascii="Times New Roman" w:hAnsi="Times New Roman" w:cs="Times New Roman"/>
          <w:b/>
          <w:color w:val="000000" w:themeColor="text1"/>
          <w:sz w:val="24"/>
          <w:szCs w:val="24"/>
          <w:u w:val="none"/>
          <w14:textFill>
            <w14:solidFill>
              <w14:schemeClr w14:val="tx1"/>
            </w14:solidFill>
          </w14:textFill>
        </w:rPr>
      </w:pPr>
      <w:r>
        <w:rPr>
          <w:rFonts w:hint="default" w:ascii="Times New Roman" w:hAnsi="Times New Roman" w:cs="Times New Roman"/>
          <w:sz w:val="24"/>
          <w:szCs w:val="24"/>
        </w:rPr>
        <w:t>17. Communication Management Plan</w:t>
      </w:r>
    </w:p>
    <w:p w14:paraId="08B85859">
      <w:pPr>
        <w:jc w:val="both"/>
        <w:rPr>
          <w:rFonts w:hint="default" w:ascii="Times New Roman" w:hAnsi="Times New Roman" w:cs="Times New Roman"/>
          <w:sz w:val="21"/>
          <w:szCs w:val="21"/>
        </w:rPr>
      </w:pPr>
      <w:r>
        <w:rPr>
          <w:rFonts w:hint="default" w:ascii="Times New Roman" w:hAnsi="Times New Roman" w:cs="Times New Roman"/>
          <w:sz w:val="21"/>
          <w:szCs w:val="21"/>
        </w:rPr>
        <w:t xml:space="preserve">Communication will be employed to ensure meetings and discussions with the appropriate people about technical decisions, quality issues, the progress of the project, and feedback from stakeholders. Sushil will handle technical modifications with the PM, development team, QA tester, security expert, IT administrators and student support </w:t>
      </w:r>
      <w:r>
        <w:rPr>
          <w:rFonts w:hint="default" w:ascii="Times New Roman" w:hAnsi="Times New Roman" w:cs="Times New Roman"/>
          <w:sz w:val="21"/>
          <w:szCs w:val="21"/>
        </w:rPr>
        <w:fldChar w:fldCharType="begin" w:fldLock="1"/>
      </w:r>
      <w:r>
        <w:rPr>
          <w:rFonts w:hint="default" w:ascii="Times New Roman" w:hAnsi="Times New Roman" w:cs="Times New Roman"/>
          <w:sz w:val="21"/>
          <w:szCs w:val="21"/>
        </w:rPr>
        <w:instrText xml:space="preserve">ADDIN CSL_CITATION {"citationItems":[{"id":"ITEM-1","itemData":{"DOI":"10.29121/shodhkosh.v3.i1.2022.3397","ISSN":"2582-7472","abstract":"This paper explores the impact of Agile and DevOps practices on software project management, focusing on their integration into the software development lifecycle (SDLC). Agile and DevOps are modern methodologies that aim to improve flexibility, collaboration, and continuous delivery in software development. By examining their influence on project management practices, this study provides insights into how these methodologies enhance or disrupt traditional management approaches, particularly in terms of productivity, communication, and project success. It also discusses the benefits and challenges faced by organizations adopting these practices, alongside their synergistic effect when implemented together. The research aims to provide a comprehensive understanding of the role of Agile and DevOps in transforming software project management.","author":[{"dropping-particle":"","family":"Maharao","given":"Calvina Suhas","non-dropping-particle":"","parse-names":false,"suffix":""}],"container-title":"ShodhKosh: Journal of Visual and Performing Arts","id":"ITEM-1","issue":"1","issued":{"date-parts":[["2022","6","30"]]},"title":"A STUDY ON IMPACT OF AGILE AND DEVOPS PRACTICES ON SOFTWARE PROJECT MANAGEMENT SUCCESS","type":"article-journal","volume":"3"},"uris":["http://www.mendeley.com/documents/?uuid=4263aad2-5080-478a-abbb-d461aaf382d7"]}],"mendeley":{"formattedCitation":"(Maharao, 2022)","plainTextFormattedCitation":"(Maharao, 2022)","previouslyFormattedCitation":"(Maharao, 2022)"},"properties":{"noteIndex":0},"schema":"https://github.com/citation-style-language/schema/raw/master/csl-citation.json"}</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(Maharao, 2022)</w:t>
      </w:r>
      <w:r>
        <w:rPr>
          <w:rFonts w:hint="default" w:ascii="Times New Roman" w:hAnsi="Times New Roman" w:cs="Times New Roman"/>
          <w:sz w:val="21"/>
          <w:szCs w:val="21"/>
        </w:rPr>
        <w:fldChar w:fldCharType="end"/>
      </w:r>
      <w:r>
        <w:rPr>
          <w:rFonts w:hint="default" w:ascii="Times New Roman" w:hAnsi="Times New Roman" w:cs="Times New Roman"/>
          <w:sz w:val="21"/>
          <w:szCs w:val="21"/>
        </w:rPr>
        <w:t>.</w:t>
      </w:r>
    </w:p>
    <w:tbl>
      <w:tblPr>
        <w:tblStyle w:val="14"/>
        <w:tblW w:w="52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2442"/>
        <w:gridCol w:w="2754"/>
        <w:gridCol w:w="2501"/>
      </w:tblGrid>
      <w:tr w14:paraId="50AA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6" w:hRule="atLeast"/>
          <w:tblHeader/>
          <w:jc w:val="center"/>
        </w:trPr>
        <w:tc>
          <w:tcPr>
            <w:tcW w:w="1348" w:type="pct"/>
            <w:shd w:val="clear" w:color="auto" w:fill="D9EAF7"/>
            <w:vAlign w:val="center"/>
          </w:tcPr>
          <w:p w14:paraId="0B176E90">
            <w:pPr>
              <w:widowControl w:val="0"/>
              <w:spacing w:before="40" w:after="40" w:line="240" w:lineRule="auto"/>
              <w:jc w:val="center"/>
              <w:rPr>
                <w:rFonts w:hint="default" w:ascii="Times New Roman" w:hAnsi="Times New Roman" w:eastAsia="Times New Roman" w:cs="Times New Roman"/>
                <w:b/>
                <w:bCs/>
                <w:color w:val="000000"/>
                <w:kern w:val="0"/>
                <w:sz w:val="21"/>
                <w:szCs w:val="21"/>
                <w:lang w:val="en-US"/>
                <w14:ligatures w14:val="none"/>
              </w:rPr>
            </w:pPr>
            <w:r>
              <w:rPr>
                <w:rFonts w:hint="default" w:ascii="Times New Roman" w:hAnsi="Times New Roman" w:eastAsia="Times New Roman" w:cs="Times New Roman"/>
                <w:b/>
                <w:bCs/>
                <w:color w:val="000000"/>
                <w:kern w:val="0"/>
                <w:sz w:val="21"/>
                <w:szCs w:val="21"/>
                <w:lang w:val="en-US"/>
                <w14:ligatures w14:val="none"/>
              </w:rPr>
              <w:t>Communication activity</w:t>
            </w:r>
          </w:p>
        </w:tc>
        <w:tc>
          <w:tcPr>
            <w:tcW w:w="1158" w:type="pct"/>
            <w:shd w:val="clear" w:color="auto" w:fill="D9EAF7"/>
            <w:vAlign w:val="center"/>
          </w:tcPr>
          <w:p w14:paraId="1CF93F84">
            <w:pPr>
              <w:widowControl w:val="0"/>
              <w:spacing w:before="40" w:after="40" w:line="240" w:lineRule="auto"/>
              <w:jc w:val="center"/>
              <w:rPr>
                <w:rFonts w:hint="default" w:ascii="Times New Roman" w:hAnsi="Times New Roman" w:eastAsia="Times New Roman" w:cs="Times New Roman"/>
                <w:b/>
                <w:bCs/>
                <w:color w:val="000000"/>
                <w:kern w:val="0"/>
                <w:sz w:val="21"/>
                <w:szCs w:val="21"/>
                <w:lang w:val="en-US"/>
                <w14:ligatures w14:val="none"/>
              </w:rPr>
            </w:pPr>
            <w:r>
              <w:rPr>
                <w:rFonts w:hint="default" w:ascii="Times New Roman" w:hAnsi="Times New Roman" w:eastAsia="Times New Roman" w:cs="Times New Roman"/>
                <w:b/>
                <w:bCs/>
                <w:color w:val="000000"/>
                <w:kern w:val="0"/>
                <w:sz w:val="21"/>
                <w:szCs w:val="21"/>
                <w:lang w:val="en-US"/>
                <w14:ligatures w14:val="none"/>
              </w:rPr>
              <w:t>Frequency</w:t>
            </w:r>
          </w:p>
        </w:tc>
        <w:tc>
          <w:tcPr>
            <w:tcW w:w="1306" w:type="pct"/>
            <w:shd w:val="clear" w:color="auto" w:fill="D9EAF7"/>
            <w:vAlign w:val="center"/>
          </w:tcPr>
          <w:p w14:paraId="21065D15">
            <w:pPr>
              <w:widowControl w:val="0"/>
              <w:spacing w:before="40" w:after="40" w:line="240" w:lineRule="auto"/>
              <w:jc w:val="center"/>
              <w:rPr>
                <w:rFonts w:hint="default" w:ascii="Times New Roman" w:hAnsi="Times New Roman" w:eastAsia="Times New Roman" w:cs="Times New Roman"/>
                <w:b/>
                <w:bCs/>
                <w:color w:val="000000"/>
                <w:kern w:val="0"/>
                <w:sz w:val="21"/>
                <w:szCs w:val="21"/>
                <w:lang w:val="en-US"/>
                <w14:ligatures w14:val="none"/>
              </w:rPr>
            </w:pPr>
            <w:r>
              <w:rPr>
                <w:rFonts w:hint="default" w:ascii="Times New Roman" w:hAnsi="Times New Roman" w:eastAsia="Times New Roman" w:cs="Times New Roman"/>
                <w:b/>
                <w:bCs/>
                <w:color w:val="000000"/>
                <w:kern w:val="0"/>
                <w:sz w:val="21"/>
                <w:szCs w:val="21"/>
                <w:lang w:val="en-US"/>
                <w14:ligatures w14:val="none"/>
              </w:rPr>
              <w:t>Participants</w:t>
            </w:r>
          </w:p>
        </w:tc>
        <w:tc>
          <w:tcPr>
            <w:tcW w:w="1186" w:type="pct"/>
            <w:shd w:val="clear" w:color="auto" w:fill="D9EAF7"/>
            <w:vAlign w:val="center"/>
          </w:tcPr>
          <w:p w14:paraId="0C2DB5F7">
            <w:pPr>
              <w:widowControl w:val="0"/>
              <w:spacing w:before="40" w:after="40" w:line="240" w:lineRule="auto"/>
              <w:jc w:val="center"/>
              <w:rPr>
                <w:rFonts w:hint="default" w:ascii="Times New Roman" w:hAnsi="Times New Roman" w:eastAsia="Times New Roman" w:cs="Times New Roman"/>
                <w:b/>
                <w:bCs/>
                <w:color w:val="000000"/>
                <w:kern w:val="0"/>
                <w:sz w:val="21"/>
                <w:szCs w:val="21"/>
                <w:lang w:val="en-US"/>
                <w14:ligatures w14:val="none"/>
              </w:rPr>
            </w:pPr>
            <w:r>
              <w:rPr>
                <w:rFonts w:hint="default" w:ascii="Times New Roman" w:hAnsi="Times New Roman" w:eastAsia="Times New Roman" w:cs="Times New Roman"/>
                <w:b/>
                <w:bCs/>
                <w:color w:val="000000"/>
                <w:kern w:val="0"/>
                <w:sz w:val="21"/>
                <w:szCs w:val="21"/>
                <w:lang w:val="en-US"/>
                <w14:ligatures w14:val="none"/>
              </w:rPr>
              <w:t>Purpose</w:t>
            </w:r>
          </w:p>
        </w:tc>
      </w:tr>
      <w:tr w14:paraId="147F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1348" w:type="pct"/>
            <w:vAlign w:val="center"/>
          </w:tcPr>
          <w:p w14:paraId="365F601A">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Technical team meeting</w:t>
            </w:r>
          </w:p>
        </w:tc>
        <w:tc>
          <w:tcPr>
            <w:tcW w:w="1158" w:type="pct"/>
            <w:vAlign w:val="center"/>
          </w:tcPr>
          <w:p w14:paraId="03F683DD">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Weekly</w:t>
            </w:r>
          </w:p>
        </w:tc>
        <w:tc>
          <w:tcPr>
            <w:tcW w:w="1306" w:type="pct"/>
            <w:vAlign w:val="center"/>
          </w:tcPr>
          <w:p w14:paraId="232D7487">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Developers, technical lead and QA tester</w:t>
            </w:r>
          </w:p>
        </w:tc>
        <w:tc>
          <w:tcPr>
            <w:tcW w:w="1186" w:type="pct"/>
            <w:vAlign w:val="center"/>
          </w:tcPr>
          <w:p w14:paraId="21DC1E36">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Review progress, defects, and technical dependencies</w:t>
            </w:r>
          </w:p>
        </w:tc>
      </w:tr>
      <w:tr w14:paraId="688D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1348" w:type="pct"/>
            <w:vAlign w:val="center"/>
          </w:tcPr>
          <w:p w14:paraId="026ECF3F">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Project status report</w:t>
            </w:r>
          </w:p>
        </w:tc>
        <w:tc>
          <w:tcPr>
            <w:tcW w:w="1158" w:type="pct"/>
            <w:vAlign w:val="center"/>
          </w:tcPr>
          <w:p w14:paraId="70115FD4">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Weekly</w:t>
            </w:r>
          </w:p>
        </w:tc>
        <w:tc>
          <w:tcPr>
            <w:tcW w:w="1306" w:type="pct"/>
            <w:vAlign w:val="center"/>
          </w:tcPr>
          <w:p w14:paraId="65962DD8">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Project manager and project sponsor</w:t>
            </w:r>
          </w:p>
        </w:tc>
        <w:tc>
          <w:tcPr>
            <w:tcW w:w="1186" w:type="pct"/>
            <w:vAlign w:val="center"/>
          </w:tcPr>
          <w:p w14:paraId="4D69A28A">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Communicate milestones, schedule and resource concerns</w:t>
            </w:r>
          </w:p>
        </w:tc>
      </w:tr>
      <w:tr w14:paraId="07E2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1348" w:type="pct"/>
            <w:vAlign w:val="center"/>
          </w:tcPr>
          <w:p w14:paraId="163319C2">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Quality and testing review</w:t>
            </w:r>
          </w:p>
        </w:tc>
        <w:tc>
          <w:tcPr>
            <w:tcW w:w="1158" w:type="pct"/>
            <w:vAlign w:val="center"/>
          </w:tcPr>
          <w:p w14:paraId="416FD8C8">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At testing milestones</w:t>
            </w:r>
          </w:p>
        </w:tc>
        <w:tc>
          <w:tcPr>
            <w:tcW w:w="1306" w:type="pct"/>
            <w:vAlign w:val="center"/>
          </w:tcPr>
          <w:p w14:paraId="7ADC380F">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QA tester, developers and security specialist</w:t>
            </w:r>
          </w:p>
        </w:tc>
        <w:tc>
          <w:tcPr>
            <w:tcW w:w="1186" w:type="pct"/>
            <w:vAlign w:val="center"/>
          </w:tcPr>
          <w:p w14:paraId="6D5F9B9F">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Review results, defects and acceptance criteria</w:t>
            </w:r>
          </w:p>
        </w:tc>
      </w:tr>
      <w:tr w14:paraId="6510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1348" w:type="pct"/>
            <w:vAlign w:val="center"/>
          </w:tcPr>
          <w:p w14:paraId="0605D647">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Stakeholder feedback session</w:t>
            </w:r>
          </w:p>
        </w:tc>
        <w:tc>
          <w:tcPr>
            <w:tcW w:w="1158" w:type="pct"/>
            <w:vAlign w:val="center"/>
          </w:tcPr>
          <w:p w14:paraId="28FA247B">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During requirements and UAT</w:t>
            </w:r>
          </w:p>
        </w:tc>
        <w:tc>
          <w:tcPr>
            <w:tcW w:w="1306" w:type="pct"/>
            <w:vAlign w:val="center"/>
          </w:tcPr>
          <w:p w14:paraId="1F564F7D">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Student support staff and student representatives</w:t>
            </w:r>
          </w:p>
        </w:tc>
        <w:tc>
          <w:tcPr>
            <w:tcW w:w="1186" w:type="pct"/>
            <w:vAlign w:val="center"/>
          </w:tcPr>
          <w:p w14:paraId="4D3428DB">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Validate requirements and usability</w:t>
            </w:r>
          </w:p>
        </w:tc>
      </w:tr>
      <w:tr w14:paraId="46EB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4" w:hRule="atLeast"/>
          <w:jc w:val="center"/>
        </w:trPr>
        <w:tc>
          <w:tcPr>
            <w:tcW w:w="1348" w:type="pct"/>
            <w:vAlign w:val="center"/>
          </w:tcPr>
          <w:p w14:paraId="37B936F0">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Critical incident escalation</w:t>
            </w:r>
          </w:p>
        </w:tc>
        <w:tc>
          <w:tcPr>
            <w:tcW w:w="1158" w:type="pct"/>
            <w:vAlign w:val="center"/>
          </w:tcPr>
          <w:p w14:paraId="577D5FE4">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Immediately</w:t>
            </w:r>
          </w:p>
        </w:tc>
        <w:tc>
          <w:tcPr>
            <w:tcW w:w="1306" w:type="pct"/>
            <w:vAlign w:val="center"/>
          </w:tcPr>
          <w:p w14:paraId="7FD48B56">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Relevant technical staff, security specialist and project manager</w:t>
            </w:r>
          </w:p>
        </w:tc>
        <w:tc>
          <w:tcPr>
            <w:tcW w:w="1186" w:type="pct"/>
            <w:vAlign w:val="center"/>
          </w:tcPr>
          <w:p w14:paraId="17F25675">
            <w:pPr>
              <w:widowControl w:val="0"/>
              <w:spacing w:before="40" w:after="40" w:line="240" w:lineRule="auto"/>
              <w:jc w:val="center"/>
              <w:rPr>
                <w:rFonts w:hint="default" w:ascii="Times New Roman" w:hAnsi="Times New Roman" w:eastAsia="Times New Roman" w:cs="Times New Roman"/>
                <w:color w:val="000000"/>
                <w:kern w:val="0"/>
                <w:sz w:val="21"/>
                <w:szCs w:val="21"/>
                <w:lang w:val="en-US"/>
                <w14:ligatures w14:val="none"/>
              </w:rPr>
            </w:pPr>
            <w:r>
              <w:rPr>
                <w:rFonts w:hint="default" w:ascii="Times New Roman" w:hAnsi="Times New Roman" w:eastAsia="Times New Roman" w:cs="Times New Roman"/>
                <w:color w:val="000000"/>
                <w:kern w:val="0"/>
                <w:sz w:val="21"/>
                <w:szCs w:val="21"/>
                <w:lang w:val="en-US"/>
                <w14:ligatures w14:val="none"/>
              </w:rPr>
              <w:t>Address serious security or operational problems</w:t>
            </w:r>
          </w:p>
        </w:tc>
      </w:tr>
    </w:tbl>
    <w:p w14:paraId="7CB25282">
      <w:pPr>
        <w:jc w:val="both"/>
        <w:rPr>
          <w:rFonts w:hint="default" w:ascii="Times New Roman" w:hAnsi="Times New Roman" w:cs="Times New Roman"/>
          <w:sz w:val="21"/>
          <w:szCs w:val="21"/>
        </w:rPr>
      </w:pPr>
      <w:r>
        <w:rPr>
          <w:rFonts w:hint="default" w:ascii="Times New Roman" w:hAnsi="Times New Roman" w:cs="Times New Roman"/>
          <w:sz w:val="21"/>
          <w:szCs w:val="21"/>
        </w:rPr>
        <w:t>The minutes, decisions, action items and remaining items will be put into a shared project repository. Technical documentation and test reports will be kept in controlled areas which are accessible to authorised staff members. In case the budget, scope or schedule is an important issue, then it will be discussed with the project sponsor via the project manager, whereas suspected data breach(es) will be handled in accordance with the response security process.</w:t>
      </w:r>
    </w:p>
    <w:p w14:paraId="5FB9DA0C">
      <w:pPr>
        <w:pStyle w:val="2"/>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18. Conclusion and Recommendations</w:t>
      </w:r>
    </w:p>
    <w:p w14:paraId="53247D7D">
      <w:pPr>
        <w:rPr>
          <w:rFonts w:hint="default" w:ascii="Times New Roman" w:hAnsi="Times New Roman" w:cs="Times New Roman"/>
          <w:sz w:val="21"/>
          <w:szCs w:val="21"/>
        </w:rPr>
      </w:pPr>
      <w:r>
        <w:rPr>
          <w:rFonts w:hint="default" w:ascii="Times New Roman" w:hAnsi="Times New Roman" w:cs="Times New Roman"/>
          <w:sz w:val="21"/>
          <w:szCs w:val="21"/>
        </w:rPr>
        <w:t>The proposed AI-powered chatbot for VIT student support is intended to make approved student information easier to access, reduce repetitive enquiries and provide a clear route to human assistance when the chatbot cannot safely or accurately respond. This plan defines the proposed scope, deliverables, 12-week schedule, budget estimate, resources, risks, issue and change controls, quality criteria, testing, stakeholder communications and GitHub configuration workflow. The plan remains provisional until the authorised sponsor confirms the requirements, access permissions, acceptance targets, resources, schedule and budget. Before submission and before any implementation, the group must add evidence from its actual GitHub repository and ensure all illustrative register entries are clearly labelled.</w:t>
      </w:r>
    </w:p>
    <w:p w14:paraId="45F453F0">
      <w:pPr>
        <w:pStyle w:val="2"/>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19. References</w:t>
      </w:r>
    </w:p>
    <w:p w14:paraId="13BBECE5">
      <w:pPr>
        <w:rPr>
          <w:rFonts w:hint="default" w:ascii="Times New Roman" w:hAnsi="Times New Roman" w:cs="Times New Roman"/>
          <w:sz w:val="21"/>
          <w:szCs w:val="21"/>
        </w:rPr>
      </w:pPr>
      <w:r>
        <w:rPr>
          <w:rFonts w:hint="default" w:ascii="Times New Roman" w:hAnsi="Times New Roman" w:cs="Times New Roman"/>
          <w:sz w:val="21"/>
          <w:szCs w:val="21"/>
        </w:rPr>
        <w:t>GitHub. (n.d.). GitHub documentation. https://docs.github.com/</w:t>
      </w:r>
    </w:p>
    <w:p w14:paraId="5CE9D0AF">
      <w:pPr>
        <w:rPr>
          <w:rFonts w:hint="default" w:ascii="Times New Roman" w:hAnsi="Times New Roman" w:cs="Times New Roman"/>
          <w:sz w:val="21"/>
          <w:szCs w:val="21"/>
        </w:rPr>
      </w:pPr>
      <w:r>
        <w:rPr>
          <w:rFonts w:hint="default" w:ascii="Times New Roman" w:hAnsi="Times New Roman" w:cs="Times New Roman"/>
          <w:sz w:val="21"/>
          <w:szCs w:val="21"/>
        </w:rPr>
        <w:t>International Organization for Standardization. (2018). ISO 31000:2018 Risk management—Guidelines. ISO.</w:t>
      </w:r>
    </w:p>
    <w:p w14:paraId="17CE9DD3">
      <w:pPr>
        <w:rPr>
          <w:rFonts w:hint="default" w:ascii="Times New Roman" w:hAnsi="Times New Roman" w:cs="Times New Roman"/>
          <w:sz w:val="21"/>
          <w:szCs w:val="21"/>
        </w:rPr>
      </w:pPr>
      <w:r>
        <w:rPr>
          <w:rFonts w:hint="default" w:ascii="Times New Roman" w:hAnsi="Times New Roman" w:cs="Times New Roman"/>
          <w:sz w:val="21"/>
          <w:szCs w:val="21"/>
        </w:rPr>
        <w:t>National Institute of Standards and Technology. (2023). Artificial Intelligence Risk Management Framework (AI RMF 1.0). https://doi.org/10.6028/NIST.AI.100-1</w:t>
      </w:r>
    </w:p>
    <w:p w14:paraId="2DA58018">
      <w:pPr>
        <w:rPr>
          <w:rFonts w:hint="default" w:ascii="Times New Roman" w:hAnsi="Times New Roman" w:cs="Times New Roman"/>
          <w:sz w:val="21"/>
          <w:szCs w:val="21"/>
        </w:rPr>
      </w:pPr>
      <w:r>
        <w:rPr>
          <w:rFonts w:hint="default" w:ascii="Times New Roman" w:hAnsi="Times New Roman" w:cs="Times New Roman"/>
          <w:sz w:val="21"/>
          <w:szCs w:val="21"/>
        </w:rPr>
        <w:t>National Institute of Standards and Technology. (2020). Security and Privacy Controls for Information Systems and Organizations (NIST SP 800-53, Revision 5). https://csrc.nist.gov/pubs/sp/800/53/r5/upd1/final</w:t>
      </w:r>
    </w:p>
    <w:p w14:paraId="168BE28D">
      <w:pPr>
        <w:rPr>
          <w:rFonts w:hint="default" w:ascii="Times New Roman" w:hAnsi="Times New Roman" w:cs="Times New Roman"/>
          <w:sz w:val="21"/>
          <w:szCs w:val="21"/>
        </w:rPr>
      </w:pPr>
      <w:r>
        <w:rPr>
          <w:rFonts w:hint="default" w:ascii="Times New Roman" w:hAnsi="Times New Roman" w:cs="Times New Roman"/>
          <w:sz w:val="21"/>
          <w:szCs w:val="21"/>
        </w:rPr>
        <w:t>Uzoka, A., Cadet, E., &amp; Ojukwu, P. U. (2024). Leveraging AI-powered chatbots to enhance customer service efficiency and future opportunities in automated support. Computer Science &amp; IT Research Journal, 5(10), 2485–2510. https://doi.org/10.51594/csitrj.v5i10.1676</w:t>
      </w:r>
    </w:p>
    <w:p w14:paraId="4C38D03A">
      <w:pPr>
        <w:rPr>
          <w:rFonts w:hint="default" w:ascii="Times New Roman" w:hAnsi="Times New Roman" w:cs="Times New Roman"/>
          <w:sz w:val="21"/>
          <w:szCs w:val="21"/>
        </w:rPr>
      </w:pPr>
      <w:r>
        <w:rPr>
          <w:rFonts w:hint="default" w:ascii="Times New Roman" w:hAnsi="Times New Roman" w:cs="Times New Roman"/>
          <w:sz w:val="21"/>
          <w:szCs w:val="21"/>
        </w:rPr>
        <w:t>Gao, J., Agarwal, R., &amp; Garsole, P. (2025). AI testing for intelligent chatbots—A case study. Software, 4(2), Article 12. https://doi.org/10.3390/software4020012</w:t>
      </w:r>
    </w:p>
    <w:p w14:paraId="3D04CB29">
      <w:pPr>
        <w:rPr>
          <w:rFonts w:hint="default" w:ascii="Times New Roman" w:hAnsi="Times New Roman" w:cs="Times New Roman"/>
          <w:sz w:val="21"/>
          <w:szCs w:val="21"/>
        </w:rPr>
      </w:pPr>
      <w:r>
        <w:rPr>
          <w:rFonts w:hint="default" w:ascii="Times New Roman" w:hAnsi="Times New Roman" w:cs="Times New Roman"/>
          <w:sz w:val="21"/>
          <w:szCs w:val="21"/>
        </w:rPr>
        <w:t>Maharao, C. S. (2022). A study on impact of Agile and DevOps practices on software project management success. ShodhKosh: Journal of Visual and Performing Arts, 3(1). https://doi.org/10.29121/shodhkosh.v3.i1.2022.3397</w:t>
      </w:r>
    </w:p>
    <w:p w14:paraId="30C3CA6D">
      <w:pPr>
        <w:rPr>
          <w:rFonts w:hint="default" w:ascii="Times New Roman" w:hAnsi="Times New Roman" w:cs="Times New Roman"/>
          <w:sz w:val="21"/>
          <w:szCs w:val="21"/>
        </w:rPr>
      </w:pPr>
      <w:r>
        <w:rPr>
          <w:rFonts w:hint="default" w:ascii="Times New Roman" w:hAnsi="Times New Roman" w:cs="Times New Roman"/>
          <w:sz w:val="21"/>
          <w:szCs w:val="21"/>
        </w:rPr>
        <w:t>Malla, P. (2025). Improving IT support efficiency through an AI-powered ITSM chatbot. Journal of Advances in Developmental Research, 16(2). https://doi.org/10.71097/IJAIDR.v16.i2.1662</w:t>
      </w:r>
    </w:p>
    <w:p w14:paraId="2BDBE60A">
      <w:pPr>
        <w:rPr>
          <w:rFonts w:hint="default" w:ascii="Times New Roman" w:hAnsi="Times New Roman" w:cs="Times New Roman"/>
          <w:sz w:val="21"/>
          <w:szCs w:val="21"/>
        </w:rPr>
      </w:pPr>
      <w:r>
        <w:rPr>
          <w:rFonts w:hint="default" w:ascii="Times New Roman" w:hAnsi="Times New Roman" w:cs="Times New Roman"/>
          <w:sz w:val="21"/>
          <w:szCs w:val="21"/>
        </w:rPr>
        <w:t>Talebi Azadboni, T., Solat, F., Hematti, H., &amp; Rahmani, M. (2025). Information security and confidentiality in health chatbots: A scoping review and development of a conceptual model. DIGITAL HEALTH, 11, 20552076251406637. https://doi.org/10.1177/20552076251406637</w:t>
      </w:r>
    </w:p>
    <w:p w14:paraId="30FD2BDD">
      <w:pPr>
        <w:pStyle w:val="2"/>
        <w:rPr>
          <w:rFonts w:hint="default" w:ascii="Times New Roman" w:hAnsi="Times New Roman" w:cs="Times New Roman"/>
          <w:sz w:val="21"/>
          <w:szCs w:val="21"/>
        </w:rPr>
      </w:pPr>
      <w:r>
        <w:rPr>
          <w:rFonts w:hint="default" w:ascii="Times New Roman" w:hAnsi="Times New Roman" w:cs="Times New Roman"/>
          <w:sz w:val="21"/>
          <w:szCs w:val="21"/>
        </w:rPr>
        <w:t>Appendix A: GitHub Evidence to Add Before Submission</w:t>
      </w:r>
    </w:p>
    <w:p w14:paraId="000AB67A">
      <w:pPr>
        <w:rPr>
          <w:rFonts w:hint="default" w:ascii="Times New Roman" w:hAnsi="Times New Roman" w:cs="Times New Roman"/>
          <w:sz w:val="21"/>
          <w:szCs w:val="21"/>
        </w:rPr>
      </w:pPr>
      <w:r>
        <w:rPr>
          <w:rFonts w:hint="default" w:ascii="Times New Roman" w:hAnsi="Times New Roman" w:cs="Times New Roman"/>
          <w:sz w:val="21"/>
          <w:szCs w:val="21"/>
        </w:rPr>
        <w:t>Complete this appendix with evidence from the real group repository. Insert: (1) repository URL; (2) screenshot showing repository name and README; (3) commit history showing contributions from group members; and (4) branch/pull-request review evidence if that workflow was actually used. If the repository has not yet been created, create it, invite the group members, commit the report and project artefacts, and replace this checklist with genuine evidence. Never invent screenshots, commit IDs or repository activity.</w:t>
      </w:r>
    </w:p>
    <w:p w14:paraId="28FF772F">
      <w:pPr>
        <w:pStyle w:val="2"/>
        <w:rPr>
          <w:rFonts w:hint="default" w:ascii="Times New Roman" w:hAnsi="Times New Roman" w:cs="Times New Roman"/>
          <w:sz w:val="21"/>
          <w:szCs w:val="21"/>
        </w:rPr>
      </w:pPr>
      <w:r>
        <w:rPr>
          <w:rFonts w:hint="default" w:ascii="Times New Roman" w:hAnsi="Times New Roman" w:cs="Times New Roman"/>
          <w:sz w:val="21"/>
          <w:szCs w:val="21"/>
        </w:rPr>
        <w:t>Appendix B: Register Status Note</w:t>
      </w:r>
    </w:p>
    <w:p w14:paraId="05590E3E">
      <w:pPr>
        <w:rPr>
          <w:rFonts w:hint="default" w:ascii="Times New Roman" w:hAnsi="Times New Roman" w:cs="Times New Roman"/>
          <w:sz w:val="21"/>
          <w:szCs w:val="21"/>
        </w:rPr>
      </w:pPr>
      <w:r>
        <w:rPr>
          <w:rFonts w:hint="default" w:ascii="Times New Roman" w:hAnsi="Times New Roman" w:cs="Times New Roman"/>
          <w:sz w:val="21"/>
          <w:szCs w:val="21"/>
        </w:rPr>
        <w:t>The risk register contains proposed project risks. The issue log and change request log contain illustrative examples for planning and process demonstration, not verified incidents or approved changes. Replace or update the examples using the group’s actual project records where available. Keep dates, owners, decisions and closure evidence accurate.</w:t>
      </w:r>
    </w:p>
    <w:p w14:paraId="60144A26">
      <w:pPr>
        <w:jc w:val="both"/>
        <w:rPr>
          <w:rFonts w:hint="default" w:ascii="Times New Roman" w:hAnsi="Times New Roman" w:cs="Times New Roman"/>
          <w:sz w:val="21"/>
          <w:szCs w:val="21"/>
        </w:rPr>
      </w:pPr>
    </w:p>
    <w:p w14:paraId="0A5C4E7C">
      <w:pPr>
        <w:rPr>
          <w:rFonts w:hint="default" w:ascii="Times New Roman" w:hAnsi="Times New Roman" w:cs="Times New Roman"/>
          <w:color w:val="auto"/>
          <w:sz w:val="21"/>
          <w:szCs w:val="21"/>
        </w:rPr>
      </w:pPr>
    </w:p>
    <w:p w14:paraId="1F251CD1">
      <w:pPr>
        <w:jc w:val="center"/>
        <w:rPr>
          <w:rFonts w:hint="default" w:ascii="Times New Roman" w:hAnsi="Times New Roman" w:cs="Times New Roman"/>
          <w:b/>
          <w:sz w:val="21"/>
          <w:szCs w:val="21"/>
          <w:u w:val="single"/>
        </w:rPr>
      </w:pPr>
    </w:p>
    <w:p w14:paraId="78B670AC">
      <w:pPr>
        <w:jc w:val="center"/>
        <w:rPr>
          <w:rFonts w:hint="default" w:ascii="Times New Roman" w:hAnsi="Times New Roman" w:cs="Times New Roman"/>
          <w:b/>
          <w:sz w:val="21"/>
          <w:szCs w:val="21"/>
          <w:u w:val="single"/>
        </w:rPr>
      </w:pPr>
    </w:p>
    <w:p w14:paraId="747D64F0">
      <w:pPr>
        <w:jc w:val="both"/>
        <w:rPr>
          <w:rFonts w:hint="default" w:ascii="Times New Roman" w:hAnsi="Times New Roman" w:cs="Times New Roman"/>
          <w:sz w:val="21"/>
          <w:szCs w:val="21"/>
        </w:rPr>
      </w:pPr>
    </w:p>
    <w:p w14:paraId="7D266CC0">
      <w:pPr>
        <w:rPr>
          <w:rFonts w:hint="default" w:ascii="Times New Roman" w:hAnsi="Times New Roman" w:cs="Times New Roman"/>
          <w:color w:val="auto"/>
          <w:sz w:val="21"/>
          <w:szCs w:val="21"/>
        </w:rPr>
      </w:pPr>
    </w:p>
    <w:sectPr>
      <w:footerReference r:id="rId5" w:type="default"/>
      <w:pgSz w:w="11906" w:h="16838"/>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C9834">
    <w:pPr>
      <w:jc w:val="center"/>
    </w:pPr>
    <w:r>
      <w:t xml:space="preserve">AI-Powered Chatbot Project Plan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0F9201"/>
    <w:multiLevelType w:val="singleLevel"/>
    <w:tmpl w:val="B20F9201"/>
    <w:lvl w:ilvl="0" w:tentative="0">
      <w:start w:val="1"/>
      <w:numFmt w:val="decimal"/>
      <w:pStyle w:val="11"/>
      <w:lvlText w:val="%1."/>
      <w:lvlJc w:val="left"/>
      <w:pPr>
        <w:tabs>
          <w:tab w:val="left" w:pos="360"/>
        </w:tabs>
        <w:ind w:left="360" w:hanging="360" w:hangingChars="200"/>
      </w:pPr>
    </w:lvl>
  </w:abstractNum>
  <w:abstractNum w:abstractNumId="1">
    <w:nsid w:val="CAF8628A"/>
    <w:multiLevelType w:val="singleLevel"/>
    <w:tmpl w:val="CAF862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F2762CB"/>
    <w:multiLevelType w:val="singleLevel"/>
    <w:tmpl w:val="CF2762CB"/>
    <w:lvl w:ilvl="0" w:tentative="0">
      <w:start w:val="1"/>
      <w:numFmt w:val="bullet"/>
      <w:pStyle w:val="10"/>
      <w:lvlText w:val=""/>
      <w:lvlJc w:val="left"/>
      <w:pPr>
        <w:tabs>
          <w:tab w:val="left" w:pos="360"/>
        </w:tabs>
        <w:ind w:left="360" w:hanging="360" w:hangingChars="200"/>
      </w:pPr>
      <w:rPr>
        <w:rFonts w:hint="default" w:ascii="Wingdings" w:hAnsi="Wingdings"/>
      </w:rPr>
    </w:lvl>
  </w:abstractNum>
  <w:abstractNum w:abstractNumId="3">
    <w:nsid w:val="2B33A987"/>
    <w:multiLevelType w:val="singleLevel"/>
    <w:tmpl w:val="2B33A9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4BC5482"/>
    <w:multiLevelType w:val="multilevel"/>
    <w:tmpl w:val="64BC548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998C875"/>
    <w:multiLevelType w:val="singleLevel"/>
    <w:tmpl w:val="6998C8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BF7FA7"/>
    <w:rsid w:val="1B152DE0"/>
    <w:rsid w:val="28580B7C"/>
    <w:rsid w:val="29006A4C"/>
    <w:rsid w:val="380D6386"/>
    <w:rsid w:val="3D123AAB"/>
    <w:rsid w:val="44682E47"/>
    <w:rsid w:val="74932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Theme="minorHAnsi" w:hAnsiTheme="minorHAnsi" w:eastAsiaTheme="minorEastAsia" w:cstheme="minorBidi"/>
      <w:sz w:val="20"/>
      <w:lang w:val="en-US" w:eastAsia="zh-CN" w:bidi="ar-SA"/>
    </w:rPr>
  </w:style>
  <w:style w:type="paragraph" w:styleId="2">
    <w:name w:val="heading 1"/>
    <w:basedOn w:val="1"/>
    <w:next w:val="1"/>
    <w:qFormat/>
    <w:uiPriority w:val="0"/>
    <w:pPr>
      <w:keepNext/>
      <w:spacing w:before="0" w:beforeAutospacing="1" w:after="0" w:afterAutospacing="1"/>
      <w:jc w:val="left"/>
    </w:pPr>
    <w:rPr>
      <w:rFonts w:hint="eastAsia" w:ascii="Aptos Display" w:hAnsi="Aptos Display" w:eastAsia="Aptos Display" w:cs="SimSun"/>
      <w:b/>
      <w:bCs/>
      <w:color w:val="1F4E79"/>
      <w:kern w:val="44"/>
      <w:sz w:val="30"/>
      <w:szCs w:val="48"/>
      <w:lang w:val="en-US" w:eastAsia="zh-CN" w:bidi="ar"/>
    </w:rPr>
  </w:style>
  <w:style w:type="paragraph" w:styleId="3">
    <w:name w:val="heading 2"/>
    <w:basedOn w:val="1"/>
    <w:next w:val="1"/>
    <w:semiHidden/>
    <w:unhideWhenUsed/>
    <w:qFormat/>
    <w:uiPriority w:val="0"/>
    <w:pPr>
      <w:keepNext/>
      <w:spacing w:before="0" w:beforeAutospacing="1" w:after="0" w:afterAutospacing="1"/>
      <w:jc w:val="left"/>
    </w:pPr>
    <w:rPr>
      <w:rFonts w:hint="eastAsia" w:ascii="Aptos Display" w:hAnsi="Aptos Display" w:eastAsia="Aptos Display" w:cs="SimSun"/>
      <w:b/>
      <w:bCs/>
      <w:color w:val="1F4E79"/>
      <w:kern w:val="0"/>
      <w:sz w:val="24"/>
      <w:szCs w:val="36"/>
      <w:lang w:val="en-US" w:eastAsia="zh-CN" w:bidi="ar"/>
    </w:rPr>
  </w:style>
  <w:style w:type="paragraph" w:styleId="4">
    <w:name w:val="heading 3"/>
    <w:next w:val="1"/>
    <w:semiHidden/>
    <w:unhideWhenUsed/>
    <w:qFormat/>
    <w:uiPriority w:val="0"/>
    <w:pPr>
      <w:keepNext/>
      <w:spacing w:before="0" w:beforeAutospacing="1" w:after="0" w:afterAutospacing="1"/>
      <w:jc w:val="left"/>
    </w:pPr>
    <w:rPr>
      <w:rFonts w:hint="eastAsia" w:ascii="Aptos Display" w:hAnsi="Aptos Display" w:eastAsia="Aptos Display" w:cs="SimSun"/>
      <w:b/>
      <w:bCs/>
      <w:color w:val="1F4E79"/>
      <w:kern w:val="0"/>
      <w:sz w:val="21"/>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nhideWhenUsed/>
    <w:qFormat/>
    <w:uiPriority w:val="99"/>
    <w:pPr>
      <w:tabs>
        <w:tab w:val="center" w:pos="4680"/>
        <w:tab w:val="right" w:pos="9360"/>
      </w:tabs>
      <w:spacing w:after="0" w:line="240" w:lineRule="auto"/>
    </w:pPr>
  </w:style>
  <w:style w:type="character" w:styleId="9">
    <w:name w:val="Hyperlink"/>
    <w:basedOn w:val="5"/>
    <w:qFormat/>
    <w:uiPriority w:val="0"/>
    <w:rPr>
      <w:color w:val="0000FF"/>
      <w:u w:val="single"/>
    </w:rPr>
  </w:style>
  <w:style w:type="paragraph" w:styleId="10">
    <w:name w:val="List Bullet"/>
    <w:basedOn w:val="1"/>
    <w:qFormat/>
    <w:uiPriority w:val="0"/>
    <w:pPr>
      <w:numPr>
        <w:ilvl w:val="0"/>
        <w:numId w:val="1"/>
      </w:numPr>
    </w:pPr>
  </w:style>
  <w:style w:type="paragraph" w:styleId="11">
    <w:name w:val="List Number"/>
    <w:basedOn w:val="1"/>
    <w:qFormat/>
    <w:uiPriority w:val="0"/>
    <w:pPr>
      <w:numPr>
        <w:ilvl w:val="0"/>
        <w:numId w:val="2"/>
      </w:numPr>
    </w:p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table" w:styleId="14">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7109</Words>
  <Characters>44028</Characters>
  <Lines>0</Lines>
  <Paragraphs>0</Paragraphs>
  <TotalTime>45</TotalTime>
  <ScaleCrop>false</ScaleCrop>
  <LinksUpToDate>false</LinksUpToDate>
  <CharactersWithSpaces>50398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2026-10-24T03:59:00Z</dcterms:created>
  <dc:creator>Sudip Magar</dc:creator>
  <cp:lastModifiedBy>Sudip Magar</cp:lastModifiedBy>
  <dcterms:modified xsi:type="dcterms:W3CDTF">2026-10-25T11:56:53Z</dcterms:modified>
  <dc:subject>ITSU2006R Assessment Item 3 - Main Project Plan</dc:subject>
  <dc:title>AI-Powered Chatbot Development for Customer Support Automation: VIT Student Support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02270930F3924FB8B49AFA4037770967_13</vt:lpwstr>
  </property>
  <property fmtid="{D5CDD505-2E9C-101B-9397-08002B2CF9AE}" pid="4" name="KSOTemplateDocerSaveRecord">
    <vt:lpwstr>eyJoZGlkIjoiNmNjZTM1MDFjMzExNDU2NzczODQ3N2YzYWY2MmYxMWEiLCJ1c2VySWQiOiI0OTY1NTE4NDcxNjgyIn0=</vt:lpwstr>
  </property>
</Properties>
</file>