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fintrest_ai_market_competition_re_f67434"/>
      <w:hyperlink r:id="rId5">
        <w:r>
          <w:rPr>
            <w:rFonts w:eastAsia="georgia" w:cs="georgia" w:ascii="georgia" w:hAnsi="georgia"/>
            <w:b/>
            <w:color w:val="#000"/>
            <w:sz w:val="39"/>
            <w:u w:val="single"/>
          </w:rPr>
          <w:t xml:space="preserve">Fintrest.ai</w:t>
        </w:r>
      </w:hyperlink>
      <w:r>
        <w:rPr>
          <w:rFonts w:eastAsia="georgia" w:cs="georgia" w:ascii="georgia" w:hAnsi="georgia"/>
          <w:b/>
          <w:color w:val="000000"/>
          <w:sz w:val="39"/>
        </w:rPr>
        <w:t xml:space="preserve"> Market Competition Report (US Stock Signal &amp; Swing-Trade Platforms)</w:t>
      </w:r>
      <w:bookmarkEnd w:id="0"/>
    </w:p>
    <w:p>
      <w:pPr>
        <w:spacing w:line="360" w:before="315" w:after="105" w:lineRule="auto"/>
        <w:ind w:left="-30"/>
        <w:jc w:val="left"/>
      </w:pPr>
      <w:bookmarkStart w:id="1" w:name="executive_summary"/>
      <w:r>
        <w:rPr>
          <w:rFonts w:eastAsia="georgia" w:cs="georgia" w:ascii="georgia" w:hAnsi="georgia"/>
          <w:b/>
          <w:color w:val="000000"/>
          <w:sz w:val="24"/>
        </w:rPr>
        <w:t xml:space="preserve">Executive Summary</w:t>
      </w:r>
      <w:bookmarkEnd w:id="1"/>
    </w:p>
    <w:p>
      <w:pPr>
        <w:spacing w:line="360" w:after="210" w:lineRule="auto"/>
      </w:pPr>
      <w:hyperlink r:id="rId6">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is entering a crowded but segmented US market for stock discovery, swing-trade alerts, and AI-assisted trading tools. [file:1] Most incumbent products specialize in one part of the workflow—charting, scanning, research, or alerts—rather than delivering a single explainable, audit-ready signal layer built for US stock swing traders. [web:4][web:5][web:6][web:13] This creates a positioning opportunity around transparent factor scoring, clear “why now” narratives, and public performance tracking tailored to retail US users who trade individual stocks rather than options or forex. [file:1][web:6]</w:t>
      </w:r>
    </w:p>
    <w:p>
      <w:pPr>
        <w:spacing w:line="360" w:after="210" w:lineRule="auto"/>
      </w:pPr>
      <w:r>
        <w:rPr>
          <w:rFonts w:eastAsia="georgia" w:cs="georgia" w:ascii="georgia" w:hAnsi="georgia"/>
          <w:color w:val="000000"/>
        </w:rPr>
        <w:t xml:space="preserve">The closest competitive set includes Trade Ideas, TrendSpider, TradingView, Seeking Alpha (with Alpha Picks), Benzinga Pro, Finviz, and Stock Rover. [web:4][web:5][web:6][web:15][web:16] Among these, Trade Ideas and TrendSpider dominate the scanner-and-automation niche for highly active traders, while Seeking Alpha, Stock Rover, and Benzinga Pro skew toward research, news, and portfolio workflows. [web:4][web:6][web:18][page:1] None are built from the ground up around deterministic, explainable scoring plus compliance-first language and end-to-end signal lifecycle tracking, which is the core of the </w:t>
      </w:r>
      <w:hyperlink r:id="rId7">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blueprint. [file:1]</w:t>
      </w:r>
    </w:p>
    <w:p>
      <w:pPr>
        <w:spacing w:line="360" w:before="315" w:after="105" w:lineRule="auto"/>
        <w:ind w:left="-30"/>
        <w:jc w:val="left"/>
      </w:pPr>
      <w:bookmarkStart w:id="2" w:name="market_context"/>
      <w:r>
        <w:rPr>
          <w:rFonts w:eastAsia="georgia" w:cs="georgia" w:ascii="georgia" w:hAnsi="georgia"/>
          <w:b/>
          <w:color w:val="000000"/>
          <w:sz w:val="24"/>
        </w:rPr>
        <w:t xml:space="preserve">Market Context</w:t>
      </w:r>
      <w:bookmarkEnd w:id="2"/>
    </w:p>
    <w:p>
      <w:pPr>
        <w:spacing w:line="360" w:after="210" w:lineRule="auto"/>
      </w:pPr>
      <w:r>
        <w:rPr>
          <w:rFonts w:eastAsia="georgia" w:cs="georgia" w:ascii="georgia" w:hAnsi="georgia"/>
          <w:color w:val="000000"/>
        </w:rPr>
        <w:t xml:space="preserve">Recent 2026 roundups of stock screeners, swing-trading alert services, AI trading apps, and stock-picking services highlight how fragmented the landscape is for US retail traders. [web:4][web:5][web:6][web:9][web:11][web:15] Traders stitch together a charting tool, a screener, a news feed, and sometimes a separate signal or “picks” subscription to assemble a full workflow. [web:4][web:6][web:11] This fragmentation increases tool fatigue and makes it harder for retail traders to evaluate which signals they can trust over time.</w:t>
      </w:r>
    </w:p>
    <w:p>
      <w:pPr>
        <w:spacing w:line="360" w:after="210" w:lineRule="auto"/>
      </w:pPr>
      <w:r>
        <w:rPr>
          <w:rFonts w:eastAsia="georgia" w:cs="georgia" w:ascii="georgia" w:hAnsi="georgia"/>
          <w:color w:val="000000"/>
        </w:rPr>
        <w:t xml:space="preserve">Most highly ranked tools fall into four categories:</w:t>
      </w:r>
    </w:p>
    <w:p>
      <w:pPr>
        <w:numPr>
          <w:ilvl w:val="0"/>
          <w:numId w:val="1"/>
        </w:numPr>
        <w:spacing w:line="360" w:before="105" w:after="105" w:lineRule="auto"/>
      </w:pPr>
      <w:r>
        <w:rPr>
          <w:rFonts w:eastAsia="georgia" w:cs="georgia" w:ascii="georgia" w:hAnsi="georgia"/>
          <w:b/>
          <w:color w:val="000000"/>
          <w:sz w:val="21"/>
        </w:rPr>
        <w:t xml:space="preserve">Scanner/automation platforms</w:t>
      </w:r>
      <w:r>
        <w:rPr>
          <w:rFonts w:eastAsia="georgia" w:cs="georgia" w:ascii="georgia" w:hAnsi="georgia"/>
          <w:color w:val="000000"/>
          <w:sz w:val="21"/>
        </w:rPr>
        <w:t xml:space="preserve"> (Trade Ideas, TrendSpider) providing real-time scanning, pattern detection, and sometimes AI-augmented ideas. [web:5][web:18][page:1]</w:t>
      </w:r>
    </w:p>
    <w:p>
      <w:pPr>
        <w:numPr>
          <w:ilvl w:val="0"/>
          <w:numId w:val="1"/>
        </w:numPr>
        <w:spacing w:line="360" w:before="105" w:after="105" w:lineRule="auto"/>
      </w:pPr>
      <w:r>
        <w:rPr>
          <w:rFonts w:eastAsia="georgia" w:cs="georgia" w:ascii="georgia" w:hAnsi="georgia"/>
          <w:b/>
          <w:color w:val="000000"/>
          <w:sz w:val="21"/>
        </w:rPr>
        <w:t xml:space="preserve">Research and picks services</w:t>
      </w:r>
      <w:r>
        <w:rPr>
          <w:rFonts w:eastAsia="georgia" w:cs="georgia" w:ascii="georgia" w:hAnsi="georgia"/>
          <w:color w:val="000000"/>
          <w:sz w:val="21"/>
        </w:rPr>
        <w:t xml:space="preserve"> (Seeking Alpha, Stock Rover, Zacks-style services) emphasizing fundamental research, analyst-style ratings, or curated stock ideas. [web:4][web:15][web:23]</w:t>
      </w:r>
    </w:p>
    <w:p>
      <w:pPr>
        <w:numPr>
          <w:ilvl w:val="0"/>
          <w:numId w:val="1"/>
        </w:numPr>
        <w:spacing w:line="360" w:before="105" w:after="105" w:lineRule="auto"/>
      </w:pPr>
      <w:r>
        <w:rPr>
          <w:rFonts w:eastAsia="georgia" w:cs="georgia" w:ascii="georgia" w:hAnsi="georgia"/>
          <w:b/>
          <w:color w:val="000000"/>
          <w:sz w:val="21"/>
        </w:rPr>
        <w:t xml:space="preserve">Charting and community platforms</w:t>
      </w:r>
      <w:r>
        <w:rPr>
          <w:rFonts w:eastAsia="georgia" w:cs="georgia" w:ascii="georgia" w:hAnsi="georgia"/>
          <w:color w:val="000000"/>
          <w:sz w:val="21"/>
        </w:rPr>
        <w:t xml:space="preserve"> (TradingView) offering advanced charts, social ideas, scripts, and some alerting. [web:5][web:13]</w:t>
      </w:r>
    </w:p>
    <w:p>
      <w:pPr>
        <w:numPr>
          <w:ilvl w:val="0"/>
          <w:numId w:val="1"/>
        </w:numPr>
        <w:spacing w:line="360" w:before="105" w:after="105" w:lineRule="auto"/>
      </w:pPr>
      <w:r>
        <w:rPr>
          <w:rFonts w:eastAsia="georgia" w:cs="georgia" w:ascii="georgia" w:hAnsi="georgia"/>
          <w:b/>
          <w:color w:val="000000"/>
          <w:sz w:val="21"/>
        </w:rPr>
        <w:t xml:space="preserve">News and alert utilities</w:t>
      </w:r>
      <w:r>
        <w:rPr>
          <w:rFonts w:eastAsia="georgia" w:cs="georgia" w:ascii="georgia" w:hAnsi="georgia"/>
          <w:color w:val="000000"/>
          <w:sz w:val="21"/>
        </w:rPr>
        <w:t xml:space="preserve"> (Benzinga Pro, StockAlarm and similar) focused on fast news, squawk, and basic pattern/price alerts. [web:6][web:7][web:16]</w:t>
      </w:r>
    </w:p>
    <w:p>
      <w:pPr>
        <w:spacing w:line="360" w:after="210" w:lineRule="auto"/>
      </w:pPr>
      <w:hyperlink r:id="rId8">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as defined in the blueprint, is deliberately positioned as an explainable “AI swing trade discovery platform” with daily and weekly opportunities, factor-based scoring, and educational framing—rather than a black-box prediction engine or a pro-level trading workstation. [file:1]</w:t>
      </w:r>
    </w:p>
    <w:p>
      <w:pPr>
        <w:spacing w:line="360" w:before="315" w:after="105" w:lineRule="auto"/>
        <w:ind w:left="-30"/>
        <w:jc w:val="left"/>
      </w:pPr>
      <w:bookmarkStart w:id="3" w:name="competitor_overviews"/>
      <w:r>
        <w:rPr>
          <w:rFonts w:eastAsia="georgia" w:cs="georgia" w:ascii="georgia" w:hAnsi="georgia"/>
          <w:b/>
          <w:color w:val="000000"/>
          <w:sz w:val="24"/>
        </w:rPr>
        <w:t xml:space="preserve">Competitor Overviews</w:t>
      </w:r>
      <w:bookmarkEnd w:id="3"/>
    </w:p>
    <w:p>
      <w:pPr>
        <w:spacing w:line="360" w:before="315" w:after="105" w:lineRule="auto"/>
        <w:ind w:left="-30"/>
        <w:jc w:val="left"/>
      </w:pPr>
      <w:bookmarkStart w:id="4" w:name="trade_ideas"/>
      <w:r>
        <w:rPr>
          <w:rFonts w:eastAsia="georgia" w:cs="georgia" w:ascii="georgia" w:hAnsi="georgia"/>
          <w:b/>
          <w:color w:val="000000"/>
          <w:sz w:val="24"/>
        </w:rPr>
        <w:t xml:space="preserve">Trade Ideas</w:t>
      </w:r>
      <w:bookmarkEnd w:id="4"/>
    </w:p>
    <w:p>
      <w:pPr>
        <w:spacing w:line="360" w:after="210" w:lineRule="auto"/>
      </w:pPr>
      <w:r>
        <w:rPr>
          <w:rFonts w:eastAsia="georgia" w:cs="georgia" w:ascii="georgia" w:hAnsi="georgia"/>
          <w:color w:val="000000"/>
        </w:rPr>
        <w:t xml:space="preserve">Trade Ideas is a long-standing US-focused scanner and signal platform used heavily by day and swing traders. [web:18][web:21] It emphasizes real-time stock scanning, custom filters, AI-generated trade ideas (Holly AI), backtesting, and broker integrations for semi-automated execution. [web:18][web:24][page:2] Review sites and the company site indicate subscription plans in the rough range of about $89 per month (Standard) and $178 per month (Premium) when billed annually, positioning it at the high end of the retail scanner market. [web:18][web:20]</w:t>
      </w:r>
    </w:p>
    <w:p>
      <w:pPr>
        <w:spacing w:line="360" w:after="210" w:lineRule="auto"/>
      </w:pPr>
      <w:r>
        <w:rPr>
          <w:rFonts w:eastAsia="georgia" w:cs="georgia" w:ascii="georgia" w:hAnsi="georgia"/>
          <w:color w:val="000000"/>
        </w:rPr>
        <w:t xml:space="preserve">Strengths include deep real-time data, highly configurable scans, and an AI signal layer used by active professional and semi-professional traders. [web:18][web:21] Weaknesses for the </w:t>
      </w:r>
      <w:hyperlink r:id="rId9">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target segment include high complexity, a learning curve, and a focus on intraday workflows rather than narrative, factor-based explanations and visual performance scorecards for everyday swing traders. [web:18][file:1]</w:t>
      </w:r>
    </w:p>
    <w:p>
      <w:pPr>
        <w:spacing w:line="360" w:before="315" w:after="105" w:lineRule="auto"/>
        <w:ind w:left="-30"/>
        <w:jc w:val="left"/>
      </w:pPr>
      <w:bookmarkStart w:id="5" w:name="trendspider"/>
      <w:r>
        <w:rPr>
          <w:rFonts w:eastAsia="georgia" w:cs="georgia" w:ascii="georgia" w:hAnsi="georgia"/>
          <w:b/>
          <w:color w:val="000000"/>
          <w:sz w:val="24"/>
        </w:rPr>
        <w:t xml:space="preserve">TrendSpider</w:t>
      </w:r>
      <w:bookmarkEnd w:id="5"/>
    </w:p>
    <w:p>
      <w:pPr>
        <w:spacing w:line="360" w:after="210" w:lineRule="auto"/>
      </w:pPr>
      <w:r>
        <w:rPr>
          <w:rFonts w:eastAsia="georgia" w:cs="georgia" w:ascii="georgia" w:hAnsi="georgia"/>
          <w:color w:val="000000"/>
        </w:rPr>
        <w:t xml:space="preserve">TrendSpider is a US retail and active-trader platform focused on technical analysis automation, multi-timeframe charting, automated pattern recognition, backtesting, and trading bots. [page:1][web:22][web:25] Its pricing page in 2026 shows yearly-equivalent pricing around $52.38 per month for the Standard plan, $65.52 per month for Premium, and $87.84 per month for the highest retail tier, positioning it below Trade Ideas but above many simpler research tools. [page:1]</w:t>
      </w:r>
    </w:p>
    <w:p>
      <w:pPr>
        <w:spacing w:line="360" w:after="210" w:lineRule="auto"/>
      </w:pPr>
      <w:r>
        <w:rPr>
          <w:rFonts w:eastAsia="georgia" w:cs="georgia" w:ascii="georgia" w:hAnsi="georgia"/>
          <w:color w:val="000000"/>
        </w:rPr>
        <w:t xml:space="preserve">TrendSpider’s strengths are automated charting, advanced technical tools, scanning, and the ability to convert conditions into automated alerts or bots. [page:1][web:22] The platform is ideal for technical traders who already know which setups they want to trade, but it does not center explainable composite scoring or educational “why this stock now” narratives for non-expert subscribers. [page:1][file:1]</w:t>
      </w:r>
    </w:p>
    <w:p>
      <w:pPr>
        <w:spacing w:line="360" w:before="315" w:after="105" w:lineRule="auto"/>
        <w:ind w:left="-30"/>
        <w:jc w:val="left"/>
      </w:pPr>
      <w:bookmarkStart w:id="6" w:name="tradingview"/>
      <w:r>
        <w:rPr>
          <w:rFonts w:eastAsia="georgia" w:cs="georgia" w:ascii="georgia" w:hAnsi="georgia"/>
          <w:b/>
          <w:color w:val="000000"/>
          <w:sz w:val="24"/>
        </w:rPr>
        <w:t xml:space="preserve">TradingView</w:t>
      </w:r>
      <w:bookmarkEnd w:id="6"/>
    </w:p>
    <w:p>
      <w:pPr>
        <w:spacing w:line="360" w:after="210" w:lineRule="auto"/>
      </w:pPr>
      <w:r>
        <w:rPr>
          <w:rFonts w:eastAsia="georgia" w:cs="georgia" w:ascii="georgia" w:hAnsi="georgia"/>
          <w:color w:val="000000"/>
        </w:rPr>
        <w:t xml:space="preserve">TradingView is the dominant charting and community platform for global and US traders, providing powerful charts, built-in screeners, alerts, social ideas, and a scripting language (Pine Script). [web:5][web:13] It is frequently recommended as a foundational charting tool in 2026 “best trading tools” and “best AI trading apps” lists, often as a complement to specialized scanners or signal services. [web:5][web:9][web:13]</w:t>
      </w:r>
    </w:p>
    <w:p>
      <w:pPr>
        <w:spacing w:line="360" w:after="210" w:lineRule="auto"/>
      </w:pPr>
      <w:r>
        <w:rPr>
          <w:rFonts w:eastAsia="georgia" w:cs="georgia" w:ascii="georgia" w:hAnsi="georgia"/>
          <w:color w:val="000000"/>
        </w:rPr>
        <w:t xml:space="preserve">TradingView supports some stock screening and alerts but does not provide a curated, explainable stock signal product with composite scores and performance scorecards. [web:5][web:13] </w:t>
      </w:r>
      <w:hyperlink r:id="rId10">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can treat TradingView as a likely companion tool rather than a direct competitor, while still needing to differentiate vs. TradingView’s screening and watchlist capabilities. [web:5][file:1]</w:t>
      </w:r>
    </w:p>
    <w:p>
      <w:pPr>
        <w:spacing w:line="360" w:before="315" w:after="105" w:lineRule="auto"/>
        <w:ind w:left="-30"/>
        <w:jc w:val="left"/>
      </w:pPr>
      <w:bookmarkStart w:id="7" w:name="seeking_alpha_premium_alpha_picks"/>
      <w:r>
        <w:rPr>
          <w:rFonts w:eastAsia="georgia" w:cs="georgia" w:ascii="georgia" w:hAnsi="georgia"/>
          <w:b/>
          <w:color w:val="000000"/>
          <w:sz w:val="24"/>
        </w:rPr>
        <w:t xml:space="preserve">Seeking Alpha (Premium &amp; Alpha Picks)</w:t>
      </w:r>
      <w:bookmarkEnd w:id="7"/>
    </w:p>
    <w:p>
      <w:pPr>
        <w:spacing w:line="360" w:after="210" w:lineRule="auto"/>
      </w:pPr>
      <w:r>
        <w:rPr>
          <w:rFonts w:eastAsia="georgia" w:cs="georgia" w:ascii="georgia" w:hAnsi="georgia"/>
          <w:color w:val="000000"/>
        </w:rPr>
        <w:t xml:space="preserve">Seeking Alpha is a US-centric equity research and crowdsourced analysis platform, with Premium subscriptions unlocking full research access, quantitative ratings, and tools, and Alpha Picks providing curated long-term stock ideas. [web:23][web:29] Reviews in 2026 describe bundle pricing for Premium plus Alpha Picks with list prices around $299 per year for Premium and roughly $499 per year for Alpha Picks alone, often discounted in bundles. [web:23][web:29]</w:t>
      </w:r>
    </w:p>
    <w:p>
      <w:pPr>
        <w:spacing w:line="360" w:after="210" w:lineRule="auto"/>
      </w:pPr>
      <w:r>
        <w:rPr>
          <w:rFonts w:eastAsia="georgia" w:cs="georgia" w:ascii="georgia" w:hAnsi="georgia"/>
          <w:color w:val="000000"/>
        </w:rPr>
        <w:t xml:space="preserve">The platform’s strengths include deep research, quant ratings, and curated “picks” that appeal more to investors than to short-term swing traders. [web:23][web:29] Weaknesses relative to </w:t>
      </w:r>
      <w:hyperlink r:id="rId11">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’s concept include limited real-time swing-trade scanning and less emphasis on a deterministic, factor-decomposed scoring model and trade zones tailored to daily and weekly swing horizons. [file:1][web:23]</w:t>
      </w:r>
    </w:p>
    <w:p>
      <w:pPr>
        <w:spacing w:line="360" w:before="315" w:after="105" w:lineRule="auto"/>
        <w:ind w:left="-30"/>
        <w:jc w:val="left"/>
      </w:pPr>
      <w:bookmarkStart w:id="8" w:name="benzinga_pro"/>
      <w:r>
        <w:rPr>
          <w:rFonts w:eastAsia="georgia" w:cs="georgia" w:ascii="georgia" w:hAnsi="georgia"/>
          <w:b/>
          <w:color w:val="000000"/>
          <w:sz w:val="24"/>
        </w:rPr>
        <w:t xml:space="preserve">Benzinga Pro</w:t>
      </w:r>
      <w:bookmarkEnd w:id="8"/>
    </w:p>
    <w:p>
      <w:pPr>
        <w:spacing w:line="360" w:after="210" w:lineRule="auto"/>
      </w:pPr>
      <w:r>
        <w:rPr>
          <w:rFonts w:eastAsia="georgia" w:cs="georgia" w:ascii="georgia" w:hAnsi="georgia"/>
          <w:color w:val="000000"/>
        </w:rPr>
        <w:t xml:space="preserve">Benzinga Pro is a professional-grade news and trading terminal offering real-time news, audio squawk, calendars, scanners, and alerts. [web:6][web:7][web:16] Swing trading alert and stock-picking comparisons often highlight Benzinga Pro for fast market-moving news and tools like signals, unusual options activity, and price alerts. [web:6][web:7][web:16]</w:t>
      </w:r>
    </w:p>
    <w:p>
      <w:pPr>
        <w:spacing w:line="360" w:after="210" w:lineRule="auto"/>
      </w:pPr>
      <w:r>
        <w:rPr>
          <w:rFonts w:eastAsia="georgia" w:cs="georgia" w:ascii="georgia" w:hAnsi="georgia"/>
          <w:color w:val="000000"/>
        </w:rPr>
        <w:t xml:space="preserve">It is strong for traders who want to react to news immediately but is not primarily designed as an explainable scoring and education-focused signal service for US retail stock traders. [web:6][web:7][web:16] Price points in reviews tend to start around the high tens of dollars per month and scale up for more advanced plans, reflecting its pro-tool positioning. [web:6][web:7]</w:t>
      </w:r>
    </w:p>
    <w:p>
      <w:pPr>
        <w:spacing w:line="360" w:before="315" w:after="105" w:lineRule="auto"/>
        <w:ind w:left="-30"/>
        <w:jc w:val="left"/>
      </w:pPr>
      <w:bookmarkStart w:id="9" w:name="finviz"/>
      <w:r>
        <w:rPr>
          <w:rFonts w:eastAsia="georgia" w:cs="georgia" w:ascii="georgia" w:hAnsi="georgia"/>
          <w:b/>
          <w:color w:val="000000"/>
          <w:sz w:val="24"/>
        </w:rPr>
        <w:t xml:space="preserve">Finviz</w:t>
      </w:r>
      <w:bookmarkEnd w:id="9"/>
    </w:p>
    <w:p>
      <w:pPr>
        <w:spacing w:line="360" w:after="210" w:lineRule="auto"/>
      </w:pPr>
      <w:r>
        <w:rPr>
          <w:rFonts w:eastAsia="georgia" w:cs="georgia" w:ascii="georgia" w:hAnsi="georgia"/>
          <w:color w:val="000000"/>
        </w:rPr>
        <w:t xml:space="preserve">Finviz is a popular stock screener and visualization tool widely recommended in 2026 screener roundups as a go-to for swing traders and technical traders. [web:4] Its free and paid offerings provide prebuilt filters, heatmaps, and basic signal-style views, particularly useful for traders who are comfortable building their own rules but do not need AI or advanced automation. [web:4]</w:t>
      </w:r>
    </w:p>
    <w:p>
      <w:pPr>
        <w:spacing w:line="360" w:after="210" w:lineRule="auto"/>
      </w:pPr>
      <w:r>
        <w:rPr>
          <w:rFonts w:eastAsia="georgia" w:cs="georgia" w:ascii="georgia" w:hAnsi="georgia"/>
          <w:color w:val="000000"/>
        </w:rPr>
        <w:t xml:space="preserve">Finviz is strong on ease of access and low friction but offers limited explanation beyond standard technical and fundamental filters and does not position itself as an AI-driven, audit-ready signal platform with performance scorecards. [web:4][file:1]</w:t>
      </w:r>
    </w:p>
    <w:p>
      <w:pPr>
        <w:spacing w:line="360" w:before="315" w:after="105" w:lineRule="auto"/>
        <w:ind w:left="-30"/>
        <w:jc w:val="left"/>
      </w:pPr>
      <w:bookmarkStart w:id="10" w:name="stock_rover"/>
      <w:r>
        <w:rPr>
          <w:rFonts w:eastAsia="georgia" w:cs="georgia" w:ascii="georgia" w:hAnsi="georgia"/>
          <w:b/>
          <w:color w:val="000000"/>
          <w:sz w:val="24"/>
        </w:rPr>
        <w:t xml:space="preserve">Stock Rover</w:t>
      </w:r>
      <w:bookmarkEnd w:id="10"/>
    </w:p>
    <w:p>
      <w:pPr>
        <w:spacing w:line="360" w:after="210" w:lineRule="auto"/>
      </w:pPr>
      <w:r>
        <w:rPr>
          <w:rFonts w:eastAsia="georgia" w:cs="georgia" w:ascii="georgia" w:hAnsi="georgia"/>
          <w:color w:val="000000"/>
        </w:rPr>
        <w:t xml:space="preserve">Stock Rover is frequently recommended for fundamental research, portfolio analysis, and long-term investors, rather than short-term swing traders. [web:4] It is strong in factor-based fundamental screens, backtested metrics, and portfolio analytics, filling the “fundamental research workstation” niche in several reviews. [web:4]</w:t>
      </w:r>
    </w:p>
    <w:p>
      <w:pPr>
        <w:spacing w:line="360" w:after="210" w:lineRule="auto"/>
      </w:pPr>
      <w:r>
        <w:rPr>
          <w:rFonts w:eastAsia="georgia" w:cs="georgia" w:ascii="georgia" w:hAnsi="georgia"/>
          <w:color w:val="000000"/>
        </w:rPr>
        <w:t xml:space="preserve">Relative to </w:t>
      </w:r>
      <w:hyperlink r:id="rId12">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Stock Rover provides a fundamental research backbone but does not focus on explainable daily/weekly swing signals with trade zones, alerting, and public signal lifecycle metrics. [web:4][file:1]</w:t>
      </w:r>
    </w:p>
    <w:p>
      <w:pPr>
        <w:spacing w:line="360" w:before="315" w:after="105" w:lineRule="auto"/>
        <w:ind w:left="-30"/>
        <w:jc w:val="left"/>
      </w:pPr>
      <w:bookmarkStart w:id="11" w:name="feature_matrix_us_stock_signal_sw_2754e4"/>
      <w:r>
        <w:rPr>
          <w:rFonts w:eastAsia="georgia" w:cs="georgia" w:ascii="georgia" w:hAnsi="georgia"/>
          <w:b/>
          <w:color w:val="000000"/>
          <w:sz w:val="24"/>
        </w:rPr>
        <w:t xml:space="preserve">Feature Matrix (US Stock Signal &amp; Swing-Trade Focus)</w:t>
      </w:r>
      <w:bookmarkEnd w:id="11"/>
    </w:p>
    <w:p>
      <w:pPr>
        <w:spacing w:line="360" w:after="210" w:lineRule="auto"/>
      </w:pPr>
      <w:r>
        <w:rPr>
          <w:rFonts w:eastAsia="georgia" w:cs="georgia" w:ascii="georgia" w:hAnsi="georgia"/>
          <w:color w:val="000000"/>
        </w:rPr>
        <w:t xml:space="preserve">The table below compares </w:t>
      </w:r>
      <w:hyperlink r:id="rId13">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’s intended capabilities to key competitors from the perspective of a US retail trader seeking stock signals and swing-trade opportunities.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865"/>
        <w:gridCol w:w="865"/>
        <w:gridCol w:w="865"/>
        <w:gridCol w:w="865"/>
        <w:gridCol w:w="865"/>
        <w:gridCol w:w="865"/>
        <w:gridCol w:w="865"/>
        <w:gridCol w:w="865"/>
        <w:gridCol w:w="865"/>
        <w:gridCol w:w="865"/>
        <w:gridCol w:w="86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Platform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positioning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 stock focus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Real-time / intraday scanning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or automated signal generation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Explainable factor breakdown for each signal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Backtesting / historical testing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Alerts (email/SMS/push)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Public signal performance tracking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Stock detail or idea pages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Typical pricing signal (USD)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r>
            <w:hyperlink r:id="rId14">
              <w:r>
                <w:rPr>
                  <w:rFonts w:eastAsia="georgia" w:cs="georgia" w:ascii="georgia" w:hAnsi="georgia"/>
                  <w:b/>
                  <w:color w:val="#000"/>
                  <w:sz w:val="17"/>
                  <w:u w:val="single"/>
                </w:rPr>
                <w:t xml:space="preserve">Fintrest.ai</w:t>
              </w:r>
            </w:hyperlink>
            <w:r>
              <w:rPr>
                <w:rFonts w:eastAsia="georgia" w:cs="georgia" w:ascii="georgia" w:hAnsi="georgia"/>
                <w:b/>
                <w:color w:val="000000"/>
                <w:sz w:val="17"/>
              </w:rPr>
              <w:t xml:space="preserve"> (planned)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Explainable AI swing-trade discovery and stock signals for US users [file:1]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US equities first [file:1]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scheduled scans + frequent updates [file:1]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rules-first signal engine with AI explanations, not AI-originated trades [file:1]</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feature</w:t>
            </w:r>
            <w:r>
              <w:rPr>
                <w:rFonts w:eastAsia="helvetica neue" w:cs="helvetica neue" w:ascii="helvetica neue" w:hAnsi="helvetica neue"/>
                <w:color w:val="000000"/>
                <w:sz w:val="17"/>
              </w:rPr>
              <w:t xml:space="preserve">: stored factor scores, breakdowns, and explanations [file:1]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Planned via strategy versions and outcome evaluation [file:1]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email, SMS, and push via providers like SendGrid, Twilio, FCM [file:1]</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feature</w:t>
            </w:r>
            <w:r>
              <w:rPr>
                <w:rFonts w:eastAsia="helvetica neue" w:cs="helvetica neue" w:ascii="helvetica neue" w:hAnsi="helvetica neue"/>
                <w:color w:val="000000"/>
                <w:sz w:val="17"/>
              </w:rPr>
              <w:t xml:space="preserve">: per-signal performance history and aggregate metrics [file:1]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rich stock pages with scores, trade zones, narratives [file:1]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Free + $19 / $49 / $99 monthly tiers proposed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Trade Ideas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Real-time scanner and AI idea engine for active traders [web:18][web:24]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Strong US focus with global support [web:18]</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Yes</w:t>
            </w:r>
            <w:r>
              <w:rPr>
                <w:rFonts w:eastAsia="helvetica neue" w:cs="helvetica neue" w:ascii="helvetica neue" w:hAnsi="helvetica neue"/>
                <w:color w:val="000000"/>
                <w:sz w:val="17"/>
              </w:rPr>
              <w:t xml:space="preserve">, tick-level and real-time scanning [web:18][page:2]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Holly AI generates trade ideas [web:18][page:2]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 AI ideas and filters, less consumer-style factor narratives [web:18]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OddsMaker and backtesting tools [web:18][page:2]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in-platform alerts; some email/notification support [web:18]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Limited public scorecard framing vs. internal tools [web:18]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but oriented around trader layouts vs. educational pages [web:18]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Roughly $89–$178 per month on annual billing (Standard vs. Premium) [web:18][web:20]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TrendSpider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Technical analysis automation, bots, and alerts [page:1][web:22]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Strong US equity focus [web:22]</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Yes</w:t>
            </w:r>
            <w:r>
              <w:rPr>
                <w:rFonts w:eastAsia="helvetica neue" w:cs="helvetica neue" w:ascii="helvetica neue" w:hAnsi="helvetica neue"/>
                <w:color w:val="000000"/>
                <w:sz w:val="17"/>
              </w:rPr>
              <w:t xml:space="preserve">, advanced scanner and automation [page:1]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automation and some AI-driven features [page:1][web:22]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 conditions and strategy metrics rather than retail-friendly narratives [page:1]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strategy backtesting and optimization [page:1][web:22]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multi-condition alerts and bot-driven alerts [page:1]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Some performance tooling, less consumer-facing scorecard design [page:1]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Chart-centric workspaces more than editorial “idea” pages [page:1]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About $52–$88 per month on annual plans across tiers [page:1]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TradingView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Charting, community, scripts, and watchlists [web:5][web:13]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Very strong US coverage with global markets [web:5]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Screeners and alerts, but not as deep as dedicated scanners [web:5][web:13]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Mostly user-script and community ideas, not curated AI signals [web:5]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standardized factor explanation per signal [web:5]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Strategy testing via Pine Script, user-driven [web:5][web:13]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powerful alerting on chart and screener conditions [web:5][web:13]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a core offering; depends on individual scripts/strategies [web:5]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Strong chart/idea pages, but no single canonical scoring layer [web:5][web:13]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Freemium with paid tiers in the tens of dollars per month [web:13]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Seeking Alpha (Premium &amp; Alpha Picks)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platform and curated stock ideas [web:23][web:29]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Strong focus on US stocks [web:23]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oriented around real-time scanning [web:23]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quant ratings and curated picks, not intraday signals [web:23]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 through quant ratings and research, but not factor-by-factor trade signal breakdowns [web:23]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Limited systematic backtesting for short-term swing use cases [web:23]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research and idea alerts [web:23]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and rating history, but less structured trade-outcome scorecards [web:23]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Strong research-first stock pages [web:23][web:29]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~$299/year Premium, ~$499/year Alpha Picks, often bundled [web:23][web:29]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Benzinga Pro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News, squawk, scanners, and alerts [web:6][web:7][web:16]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Strong US equity news focus [web:6]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scanners and price/news-based alerts [web:16]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primarily an AI signal platform; focuses on news-driven flows [web:6][web:16]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formal factor explanation model per signal [web:6][web:16]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Limited backtesting; focus is real-time reaction [web:6][web:16]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extensive alerting via app and platform [web:6][web:7]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oriented around public signal scorecards [web:6]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Workspace-style views rather than retail “why this trade” pages [web:6]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Plans commonly cited in the high tens of dollars per month and up [web:6][web:7]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Finviz</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Simple but powerful stock screener and heatmaps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Strong US stock coverage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via filters and views but with less automation depth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meaningful AI signal layer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explicit factor explanation beyond filters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Limited backtesting features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Some alert capabilities depending on tier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formal trade signal performance product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Stock snapshots and screen views [web:4]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Freemium; Elite plan priced significantly below pro scanners [web:4]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Stock Rover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Fundamental research, screening, and portfolio analytics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Strong US equity focus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Screening more than intraday real-time scanning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Limited automation; more research-oriented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 factor visibility through fundamental metrics, not trade signals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more oriented to investors and portfolios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Some watchlist and notification features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Portfolio and research history, not swing-signal tracking [web:4]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Rich research pages [web:4]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Tiered plans in the low to mid hundreds per year range [web:4]</w:t>
            </w:r>
          </w:p>
        </w:tc>
      </w:tr>
    </w:tbl>
    <w:p>
      <w:pPr>
        <w:spacing w:lineRule="auto"/>
      </w:pPr>
    </w:p>
    <w:p>
      <w:pPr>
        <w:spacing w:line="360" w:before="315" w:after="105" w:lineRule="auto"/>
        <w:ind w:left="-30"/>
        <w:jc w:val="left"/>
      </w:pPr>
      <w:bookmarkStart w:id="12" w:name="fintrest_ai_differentiation_vs_co_7aa82e"/>
      <w:hyperlink r:id="rId15">
        <w:r>
          <w:rPr>
            <w:rFonts w:eastAsia="georgia" w:cs="georgia" w:ascii="georgia" w:hAnsi="georgia"/>
            <w:b/>
            <w:color w:val="#000"/>
            <w:sz w:val="24"/>
            <w:u w:val="single"/>
          </w:rPr>
          <w:t xml:space="preserve">Fintrest.ai</w:t>
        </w:r>
      </w:hyperlink>
      <w:r>
        <w:rPr>
          <w:rFonts w:eastAsia="georgia" w:cs="georgia" w:ascii="georgia" w:hAnsi="georgia"/>
          <w:b/>
          <w:color w:val="000000"/>
          <w:sz w:val="24"/>
        </w:rPr>
        <w:t xml:space="preserve"> Differentiation vs. Competitors</w:t>
      </w:r>
      <w:bookmarkEnd w:id="12"/>
    </w:p>
    <w:p>
      <w:pPr>
        <w:spacing w:line="360" w:before="315" w:after="105" w:lineRule="auto"/>
        <w:ind w:left="-30"/>
        <w:jc w:val="left"/>
      </w:pPr>
      <w:bookmarkStart w:id="13" w:name="bm_1_explainability_and_auditability"/>
      <w:r>
        <w:rPr>
          <w:rFonts w:eastAsia="georgia" w:cs="georgia" w:ascii="georgia" w:hAnsi="georgia"/>
          <w:b/>
          <w:color w:val="000000"/>
          <w:sz w:val="24"/>
        </w:rPr>
        <w:t xml:space="preserve">1. Explainability and Auditability</w:t>
      </w:r>
      <w:bookmarkEnd w:id="13"/>
    </w:p>
    <w:p>
      <w:pPr>
        <w:spacing w:line="360" w:after="210" w:lineRule="auto"/>
      </w:pPr>
      <w:r>
        <w:rPr>
          <w:rFonts w:eastAsia="georgia" w:cs="georgia" w:ascii="georgia" w:hAnsi="georgia"/>
          <w:color w:val="000000"/>
        </w:rPr>
        <w:t xml:space="preserve">The </w:t>
      </w:r>
      <w:hyperlink r:id="rId16">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blueprint mandates that every signal be backed by decomposable scores (momentum, volume, news, fundamentals, sentiment, trend strength, risk), with stored factor provenance, explanation payloads, and versioned strategies. [file:1] This directly addresses a key gap in current US retail tools, which often present signals, scanners, or ratings without an auditable breakdown at the factor and rule level.</w:t>
      </w:r>
    </w:p>
    <w:p>
      <w:pPr>
        <w:spacing w:line="360" w:after="210" w:lineRule="auto"/>
      </w:pPr>
      <w:r>
        <w:rPr>
          <w:rFonts w:eastAsia="georgia" w:cs="georgia" w:ascii="georgia" w:hAnsi="georgia"/>
          <w:color w:val="000000"/>
        </w:rPr>
        <w:t xml:space="preserve">In addition, the architecture separates ingestion, normalization, scoring, explanation, serving, and alerting into independent services with a Postgres-based system of record and event sourcing, enabling reconstruction of any past signal. [file:1] That combination supports compliance use cases and makes it easier to defend the product’s logic to sophisticated users and partners.</w:t>
      </w:r>
    </w:p>
    <w:p>
      <w:pPr>
        <w:spacing w:line="360" w:before="315" w:after="105" w:lineRule="auto"/>
        <w:ind w:left="-30"/>
        <w:jc w:val="left"/>
      </w:pPr>
      <w:bookmarkStart w:id="14" w:name="bm_2_educational_compliance_first_b13cc4"/>
      <w:r>
        <w:rPr>
          <w:rFonts w:eastAsia="georgia" w:cs="georgia" w:ascii="georgia" w:hAnsi="georgia"/>
          <w:b/>
          <w:color w:val="000000"/>
          <w:sz w:val="24"/>
        </w:rPr>
        <w:t xml:space="preserve">2. Educational, Compliance-First Framing</w:t>
      </w:r>
      <w:bookmarkEnd w:id="14"/>
    </w:p>
    <w:p>
      <w:pPr>
        <w:spacing w:line="360" w:after="210" w:lineRule="auto"/>
      </w:pPr>
      <w:r>
        <w:rPr>
          <w:rFonts w:eastAsia="georgia" w:cs="georgia" w:ascii="georgia" w:hAnsi="georgia"/>
          <w:color w:val="000000"/>
        </w:rPr>
        <w:t xml:space="preserve">Where many US signal or alert services market “win rates” and “hot picks,” compliance commentary and trading-signal disclaimers emphasize educational framing and risk disclosure instead. [file:1] The blueprint bakes in educational positioning, conservative language, required disclaimers, and suppression rules for stale or conflicting data, aligning </w:t>
      </w:r>
      <w:hyperlink r:id="rId17">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with the more sustainable end of the market rather than the hype-driven end. [file:1]</w:t>
      </w:r>
    </w:p>
    <w:p>
      <w:pPr>
        <w:spacing w:line="360" w:after="210" w:lineRule="auto"/>
      </w:pPr>
      <w:r>
        <w:rPr>
          <w:rFonts w:eastAsia="georgia" w:cs="georgia" w:ascii="georgia" w:hAnsi="georgia"/>
          <w:color w:val="000000"/>
        </w:rPr>
        <w:t xml:space="preserve">This approach can be a differentiator for US retail traders who are wary of aggressive marketing claims but still want ideas and guidance. [file:1][web:6]</w:t>
      </w:r>
    </w:p>
    <w:p>
      <w:pPr>
        <w:spacing w:line="360" w:before="315" w:after="105" w:lineRule="auto"/>
        <w:ind w:left="-30"/>
        <w:jc w:val="left"/>
      </w:pPr>
      <w:bookmarkStart w:id="15" w:name="bm_3_end_to_end_signal_lifecycle_598f41"/>
      <w:r>
        <w:rPr>
          <w:rFonts w:eastAsia="georgia" w:cs="georgia" w:ascii="georgia" w:hAnsi="georgia"/>
          <w:b/>
          <w:color w:val="000000"/>
          <w:sz w:val="24"/>
        </w:rPr>
        <w:t xml:space="preserve">3. End-to-End Signal Lifecycle Tracking</w:t>
      </w:r>
      <w:bookmarkEnd w:id="15"/>
    </w:p>
    <w:p>
      <w:pPr>
        <w:spacing w:line="360" w:after="210" w:lineRule="auto"/>
      </w:pPr>
      <w:r>
        <w:rPr>
          <w:rFonts w:eastAsia="georgia" w:cs="georgia" w:ascii="georgia" w:hAnsi="georgia"/>
          <w:color w:val="000000"/>
        </w:rPr>
        <w:t xml:space="preserve">The platform is designed to store every scan run, signal, factor breakdown, alert, and outcome in dedicated tables, enabling robust performance analysis by score band, strategy, sector, and horizon. [file:1] Very few retail-facing US tools provide this kind of transparent, productized signal lifecycle tracking; instead, traders must often backtest manually or rely on marketing statistics.</w:t>
      </w:r>
    </w:p>
    <w:p>
      <w:pPr>
        <w:spacing w:line="360" w:after="210" w:lineRule="auto"/>
      </w:pPr>
      <w:r>
        <w:rPr>
          <w:rFonts w:eastAsia="georgia" w:cs="georgia" w:ascii="georgia" w:hAnsi="georgia"/>
          <w:color w:val="000000"/>
        </w:rPr>
        <w:t xml:space="preserve">By publishing win rate, average return, drawdown, run-up, and duration per strategy and score band, </w:t>
      </w:r>
      <w:hyperlink r:id="rId18">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can build trust through visible historical behavior instead of selective case studies. [file:1]</w:t>
      </w:r>
    </w:p>
    <w:p>
      <w:pPr>
        <w:spacing w:line="360" w:before="315" w:after="105" w:lineRule="auto"/>
        <w:ind w:left="-30"/>
        <w:jc w:val="left"/>
      </w:pPr>
      <w:bookmarkStart w:id="16" w:name="bm_4_focused_us_swing_trade_use_case"/>
      <w:r>
        <w:rPr>
          <w:rFonts w:eastAsia="georgia" w:cs="georgia" w:ascii="georgia" w:hAnsi="georgia"/>
          <w:b/>
          <w:color w:val="000000"/>
          <w:sz w:val="24"/>
        </w:rPr>
        <w:t xml:space="preserve">4. Focused US Swing-Trade Use Case</w:t>
      </w:r>
      <w:bookmarkEnd w:id="16"/>
    </w:p>
    <w:p>
      <w:pPr>
        <w:spacing w:line="360" w:after="210" w:lineRule="auto"/>
      </w:pPr>
      <w:r>
        <w:rPr>
          <w:rFonts w:eastAsia="georgia" w:cs="georgia" w:ascii="georgia" w:hAnsi="georgia"/>
          <w:color w:val="000000"/>
        </w:rPr>
        <w:t xml:space="preserve">Trade Ideas and TrendSpider power both intraday and swing trading, but their depth and complexity can overwhelm US retail traders whose primary need is a curated, understandable list of swing candidates each day. [web:18][page:1] </w:t>
      </w:r>
      <w:hyperlink r:id="rId19">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narrows scope to daily and weekly swing-trade opportunities with clear entry zones, stop-loss zones, target ranges, and risk labels, framed as scenarios rather than promises. [file:1]</w:t>
      </w:r>
    </w:p>
    <w:p>
      <w:pPr>
        <w:spacing w:line="360" w:after="210" w:lineRule="auto"/>
      </w:pPr>
      <w:r>
        <w:rPr>
          <w:rFonts w:eastAsia="georgia" w:cs="georgia" w:ascii="georgia" w:hAnsi="georgia"/>
          <w:color w:val="000000"/>
        </w:rPr>
        <w:t xml:space="preserve">This single-minded focus enables a simpler user experience and more opinionated opinions on what “good” looks like for a US swing setup, as opposed to generic scanning frameworks. [file:1]</w:t>
      </w:r>
    </w:p>
    <w:p>
      <w:pPr>
        <w:spacing w:line="360" w:before="315" w:after="105" w:lineRule="auto"/>
        <w:ind w:left="-30"/>
        <w:jc w:val="left"/>
      </w:pPr>
      <w:bookmarkStart w:id="17" w:name="bm_5_seo_and_content_engine_built_eedc39"/>
      <w:r>
        <w:rPr>
          <w:rFonts w:eastAsia="georgia" w:cs="georgia" w:ascii="georgia" w:hAnsi="georgia"/>
          <w:b/>
          <w:color w:val="000000"/>
          <w:sz w:val="24"/>
        </w:rPr>
        <w:t xml:space="preserve">5. SEO and Content Engine Built on Signals</w:t>
      </w:r>
      <w:bookmarkEnd w:id="17"/>
    </w:p>
    <w:p>
      <w:pPr>
        <w:spacing w:line="360" w:after="210" w:lineRule="auto"/>
      </w:pPr>
      <w:r>
        <w:rPr>
          <w:rFonts w:eastAsia="georgia" w:cs="georgia" w:ascii="georgia" w:hAnsi="georgia"/>
          <w:color w:val="000000"/>
        </w:rPr>
        <w:t xml:space="preserve">The blueprint proposes SEO-oriented content around best stocks to buy today, top swing trades this week, and similar themes, but generated from structured signal data and controlled prompts rather than freeform content. [file:1] That creates a long-tail acquisition channel for US users while keeping messaging tied to actual scores and risk framing.</w:t>
      </w:r>
    </w:p>
    <w:p>
      <w:pPr>
        <w:spacing w:line="360" w:after="210" w:lineRule="auto"/>
      </w:pPr>
      <w:r>
        <w:rPr>
          <w:rFonts w:eastAsia="georgia" w:cs="georgia" w:ascii="georgia" w:hAnsi="georgia"/>
          <w:color w:val="000000"/>
        </w:rPr>
        <w:t xml:space="preserve">This contrasts with many stock-picking and newsletter-style services whose content is editorial first and only loosely tied to systematic scoring. [web:15][web:23]</w:t>
      </w:r>
    </w:p>
    <w:p>
      <w:pPr>
        <w:spacing w:line="360" w:before="315" w:after="105" w:lineRule="auto"/>
        <w:ind w:left="-30"/>
        <w:jc w:val="left"/>
      </w:pPr>
      <w:bookmarkStart w:id="18" w:name="strategic_recommendations"/>
      <w:r>
        <w:rPr>
          <w:rFonts w:eastAsia="georgia" w:cs="georgia" w:ascii="georgia" w:hAnsi="georgia"/>
          <w:b/>
          <w:color w:val="000000"/>
          <w:sz w:val="24"/>
        </w:rPr>
        <w:t xml:space="preserve">Strategic Recommendations</w:t>
      </w:r>
      <w:bookmarkEnd w:id="18"/>
    </w:p>
    <w:p>
      <w:pPr>
        <w:numPr>
          <w:ilvl w:val="0"/>
          <w:numId w:val="2"/>
        </w:numPr>
        <w:spacing w:line="360" w:after="210" w:lineRule="auto"/>
      </w:pPr>
      <w:r>
        <w:rPr>
          <w:rFonts w:eastAsia="georgia" w:cs="georgia" w:ascii="georgia" w:hAnsi="georgia"/>
          <w:b/>
          <w:color w:val="000000"/>
          <w:sz w:val="21"/>
        </w:rPr>
        <w:t xml:space="preserve">Lead with transparency and performance, not AI buzzwords.</w:t>
      </w:r>
      <w:r>
        <w:rPr>
          <w:rFonts w:eastAsia="georgia" w:cs="georgia" w:ascii="georgia" w:hAnsi="georgia"/>
          <w:color w:val="000000"/>
          <w:sz w:val="21"/>
        </w:rPr>
        <w:t xml:space="preserve"> Position </w:t>
      </w:r>
      <w:hyperlink r:id="rId20">
        <w:r>
          <w:rPr>
            <w:rFonts w:eastAsia="helvetica neue" w:cs="helvetica neue" w:ascii="helvetica neue" w:hAnsi="helvetica neue"/>
            <w:color w:val="#000"/>
            <w:sz w:val="21"/>
            <w:u w:val="single"/>
          </w:rPr>
          <w:t xml:space="preserve">Fintrest.ai</w:t>
        </w:r>
      </w:hyperlink>
      <w:r>
        <w:rPr>
          <w:rFonts w:eastAsia="georgia" w:cs="georgia" w:ascii="georgia" w:hAnsi="georgia"/>
          <w:color w:val="000000"/>
          <w:sz w:val="21"/>
        </w:rPr>
        <w:t xml:space="preserve"> as “explainable stock signals for US swing traders” and show the factor breakdown and performance distribution before mentioning AI. [file:1] This directly counters skepticism around black-box AI stock pickers and differentiates vs. Trade Ideas and TrendSpider’s more technical branding. [web:18][page:1]</w:t>
      </w:r>
    </w:p>
    <w:p>
      <w:pPr>
        <w:numPr>
          <w:ilvl w:val="0"/>
          <w:numId w:val="2"/>
        </w:numPr>
        <w:spacing w:line="360" w:after="210" w:lineRule="auto"/>
      </w:pPr>
      <w:r>
        <w:rPr>
          <w:rFonts w:eastAsia="georgia" w:cs="georgia" w:ascii="georgia" w:hAnsi="georgia"/>
          <w:b/>
          <w:color w:val="000000"/>
          <w:sz w:val="21"/>
        </w:rPr>
        <w:t xml:space="preserve">Ship a narrow but opinionated v1 feature set.</w:t>
      </w:r>
      <w:r>
        <w:rPr>
          <w:rFonts w:eastAsia="georgia" w:cs="georgia" w:ascii="georgia" w:hAnsi="georgia"/>
          <w:color w:val="000000"/>
          <w:sz w:val="21"/>
        </w:rPr>
        <w:t xml:space="preserve"> Prioritize daily/weekly ranked lists, stock detail pages with factor scores and trade zones, watchlists, alerts, and a basic performance dashboard over advanced charting or execution integrations. [file:1] Users can pair </w:t>
      </w:r>
      <w:hyperlink r:id="rId21">
        <w:r>
          <w:rPr>
            <w:rFonts w:eastAsia="helvetica neue" w:cs="helvetica neue" w:ascii="helvetica neue" w:hAnsi="helvetica neue"/>
            <w:color w:val="#000"/>
            <w:sz w:val="21"/>
            <w:u w:val="single"/>
          </w:rPr>
          <w:t xml:space="preserve">Fintrest.ai</w:t>
        </w:r>
      </w:hyperlink>
      <w:r>
        <w:rPr>
          <w:rFonts w:eastAsia="georgia" w:cs="georgia" w:ascii="georgia" w:hAnsi="georgia"/>
          <w:color w:val="000000"/>
          <w:sz w:val="21"/>
        </w:rPr>
        <w:t xml:space="preserve"> with TradingView or their broker of choice for charts and execution in early phases. [web:5][web:13]</w:t>
      </w:r>
    </w:p>
    <w:p>
      <w:pPr>
        <w:numPr>
          <w:ilvl w:val="0"/>
          <w:numId w:val="2"/>
        </w:numPr>
        <w:spacing w:line="360" w:after="210" w:lineRule="auto"/>
      </w:pPr>
      <w:r>
        <w:rPr>
          <w:rFonts w:eastAsia="georgia" w:cs="georgia" w:ascii="georgia" w:hAnsi="georgia"/>
          <w:b/>
          <w:color w:val="000000"/>
          <w:sz w:val="21"/>
        </w:rPr>
        <w:t xml:space="preserve">Price into the mid-market gap.</w:t>
      </w:r>
      <w:r>
        <w:rPr>
          <w:rFonts w:eastAsia="georgia" w:cs="georgia" w:ascii="georgia" w:hAnsi="georgia"/>
          <w:color w:val="000000"/>
          <w:sz w:val="21"/>
        </w:rPr>
        <w:t xml:space="preserve"> A Free tier plus $19 (Starter), $49 (Pro), and $99 (Premium) monthly plans positions </w:t>
      </w:r>
      <w:hyperlink r:id="rId22">
        <w:r>
          <w:rPr>
            <w:rFonts w:eastAsia="helvetica neue" w:cs="helvetica neue" w:ascii="helvetica neue" w:hAnsi="helvetica neue"/>
            <w:color w:val="#000"/>
            <w:sz w:val="21"/>
            <w:u w:val="single"/>
          </w:rPr>
          <w:t xml:space="preserve">Fintrest.ai</w:t>
        </w:r>
      </w:hyperlink>
      <w:r>
        <w:rPr>
          <w:rFonts w:eastAsia="georgia" w:cs="georgia" w:ascii="georgia" w:hAnsi="georgia"/>
          <w:color w:val="000000"/>
          <w:sz w:val="21"/>
        </w:rPr>
        <w:t xml:space="preserve"> meaningfully below Trade Ideas and TrendSpider on cost while offering more trust-building UX than budget screeners. [file:1][web:18][page:1] Anchor messaging against the total cost of current tool stacks (scanner + news + picks) to emphasize value.</w:t>
      </w:r>
    </w:p>
    <w:p>
      <w:pPr>
        <w:numPr>
          <w:ilvl w:val="0"/>
          <w:numId w:val="2"/>
        </w:numPr>
        <w:spacing w:line="360" w:after="210" w:lineRule="auto"/>
      </w:pPr>
      <w:r>
        <w:rPr>
          <w:rFonts w:eastAsia="georgia" w:cs="georgia" w:ascii="georgia" w:hAnsi="georgia"/>
          <w:b/>
          <w:color w:val="000000"/>
          <w:sz w:val="21"/>
        </w:rPr>
        <w:t xml:space="preserve">Market specifically to US swing traders.</w:t>
      </w:r>
      <w:r>
        <w:rPr>
          <w:rFonts w:eastAsia="georgia" w:cs="georgia" w:ascii="georgia" w:hAnsi="georgia"/>
          <w:color w:val="000000"/>
          <w:sz w:val="21"/>
        </w:rPr>
        <w:t xml:space="preserve"> Use landing-page copy, onboarding, and templates that speak explicitly to “US swing trades in 1–10 day windows,” highlighting lists such as momentum breakouts, oversold bounces, earnings plays, and trend continuation. [file:1] This sharpens differentiation vs. long-term research platforms and all-purpose charting tools. [web:4][web:23]</w:t>
      </w:r>
    </w:p>
    <w:p>
      <w:pPr>
        <w:numPr>
          <w:ilvl w:val="0"/>
          <w:numId w:val="2"/>
        </w:numPr>
        <w:spacing w:line="360" w:after="210" w:lineRule="auto"/>
      </w:pPr>
      <w:r>
        <w:rPr>
          <w:rFonts w:eastAsia="georgia" w:cs="georgia" w:ascii="georgia" w:hAnsi="georgia"/>
          <w:b/>
          <w:color w:val="000000"/>
          <w:sz w:val="21"/>
        </w:rPr>
        <w:t xml:space="preserve">Publish a live, honest performance page early.</w:t>
      </w:r>
      <w:r>
        <w:rPr>
          <w:rFonts w:eastAsia="georgia" w:cs="georgia" w:ascii="georgia" w:hAnsi="georgia"/>
          <w:color w:val="000000"/>
          <w:sz w:val="21"/>
        </w:rPr>
        <w:t xml:space="preserve"> Even with small data, a transparent performance page by strategy and score band will signal seriousness and differentiate from many services that only highlight selective big winners. [file:1] Include clear risk disclosures and methodology notes aligned with US regulatory expectations.</w:t>
      </w:r>
    </w:p>
    <w:p>
      <w:pPr>
        <w:numPr>
          <w:ilvl w:val="0"/>
          <w:numId w:val="2"/>
        </w:numPr>
        <w:spacing w:line="360" w:after="210" w:lineRule="auto"/>
      </w:pPr>
      <w:r>
        <w:rPr>
          <w:rFonts w:eastAsia="georgia" w:cs="georgia" w:ascii="georgia" w:hAnsi="georgia"/>
          <w:b/>
          <w:color w:val="000000"/>
          <w:sz w:val="21"/>
        </w:rPr>
        <w:t xml:space="preserve">Treat TradingView and brokers as partners, not competitors.</w:t>
      </w:r>
      <w:r>
        <w:rPr>
          <w:rFonts w:eastAsia="georgia" w:cs="georgia" w:ascii="georgia" w:hAnsi="georgia"/>
          <w:color w:val="000000"/>
          <w:sz w:val="21"/>
        </w:rPr>
        <w:t xml:space="preserve"> Encourage users to send tickers from </w:t>
      </w:r>
      <w:hyperlink r:id="rId23">
        <w:r>
          <w:rPr>
            <w:rFonts w:eastAsia="helvetica neue" w:cs="helvetica neue" w:ascii="helvetica neue" w:hAnsi="helvetica neue"/>
            <w:color w:val="#000"/>
            <w:sz w:val="21"/>
            <w:u w:val="single"/>
          </w:rPr>
          <w:t xml:space="preserve">Fintrest.ai</w:t>
        </w:r>
      </w:hyperlink>
      <w:r>
        <w:rPr>
          <w:rFonts w:eastAsia="georgia" w:cs="georgia" w:ascii="georgia" w:hAnsi="georgia"/>
          <w:color w:val="000000"/>
          <w:sz w:val="21"/>
        </w:rPr>
        <w:t xml:space="preserve"> to TradingView for deeper chart work and to their broker of choice for execution, delaying costly and complex broker integrations until later phases. [web:5][web:13][file:1]</w:t>
      </w:r>
    </w:p>
    <w:p>
      <w:pPr>
        <w:spacing w:line="360" w:before="315" w:after="105" w:lineRule="auto"/>
        <w:ind w:left="-30"/>
        <w:jc w:val="left"/>
      </w:pPr>
      <w:bookmarkStart w:id="19" w:name="conclusion"/>
      <w:r>
        <w:rPr>
          <w:rFonts w:eastAsia="georgia" w:cs="georgia" w:ascii="georgia" w:hAnsi="georgia"/>
          <w:b/>
          <w:color w:val="000000"/>
          <w:sz w:val="24"/>
        </w:rPr>
        <w:t xml:space="preserve">Conclusion</w:t>
      </w:r>
      <w:bookmarkEnd w:id="19"/>
    </w:p>
    <w:p>
      <w:pPr>
        <w:spacing w:line="360" w:after="210" w:lineRule="auto"/>
      </w:pPr>
      <w:r>
        <w:rPr>
          <w:rFonts w:eastAsia="georgia" w:cs="georgia" w:ascii="georgia" w:hAnsi="georgia"/>
          <w:color w:val="000000"/>
        </w:rPr>
        <w:t xml:space="preserve">The US market for stock signals and swing-trade tools is mature but fragmented, leaving an opening for </w:t>
      </w:r>
      <w:hyperlink r:id="rId24">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to specialize in explainable, auditable, and performance-driven signals for retail swing traders. [web:4][web:5][web:6][web:18][file:1] By focusing on transparent factor scoring, clear risk framing, lifecycle tracking, and compliance-first messaging at a mid-market price point, </w:t>
      </w:r>
      <w:hyperlink r:id="rId25">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can differentiate meaningfully from both pro scanners and research-first platforms.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Fintrest.ai" TargetMode="External"/><Relationship Id="rId6" Type="http://schemas.openxmlformats.org/officeDocument/2006/relationships/hyperlink" Target="http://Fintrest.ai" TargetMode="External"/><Relationship Id="rId7" Type="http://schemas.openxmlformats.org/officeDocument/2006/relationships/hyperlink" Target="http://Fintrest.ai" TargetMode="External"/><Relationship Id="rId8" Type="http://schemas.openxmlformats.org/officeDocument/2006/relationships/hyperlink" Target="http://Fintrest.ai" TargetMode="External"/><Relationship Id="rId9" Type="http://schemas.openxmlformats.org/officeDocument/2006/relationships/hyperlink" Target="http://Fintrest.ai" TargetMode="External"/><Relationship Id="rId10" Type="http://schemas.openxmlformats.org/officeDocument/2006/relationships/hyperlink" Target="http://Fintrest.ai" TargetMode="External"/><Relationship Id="rId11" Type="http://schemas.openxmlformats.org/officeDocument/2006/relationships/hyperlink" Target="http://Fintrest.ai" TargetMode="External"/><Relationship Id="rId12" Type="http://schemas.openxmlformats.org/officeDocument/2006/relationships/hyperlink" Target="http://Fintrest.ai" TargetMode="External"/><Relationship Id="rId13" Type="http://schemas.openxmlformats.org/officeDocument/2006/relationships/hyperlink" Target="http://Fintrest.ai" TargetMode="External"/><Relationship Id="rId14" Type="http://schemas.openxmlformats.org/officeDocument/2006/relationships/hyperlink" Target="http://Fintrest.ai" TargetMode="External"/><Relationship Id="rId15" Type="http://schemas.openxmlformats.org/officeDocument/2006/relationships/hyperlink" Target="http://Fintrest.ai" TargetMode="External"/><Relationship Id="rId16" Type="http://schemas.openxmlformats.org/officeDocument/2006/relationships/hyperlink" Target="http://Fintrest.ai" TargetMode="External"/><Relationship Id="rId17" Type="http://schemas.openxmlformats.org/officeDocument/2006/relationships/hyperlink" Target="http://Fintrest.ai" TargetMode="External"/><Relationship Id="rId18" Type="http://schemas.openxmlformats.org/officeDocument/2006/relationships/hyperlink" Target="http://Fintrest.ai" TargetMode="External"/><Relationship Id="rId19" Type="http://schemas.openxmlformats.org/officeDocument/2006/relationships/hyperlink" Target="http://Fintrest.ai" TargetMode="External"/><Relationship Id="rId20" Type="http://schemas.openxmlformats.org/officeDocument/2006/relationships/hyperlink" Target="http://Fintrest.ai" TargetMode="External"/><Relationship Id="rId21" Type="http://schemas.openxmlformats.org/officeDocument/2006/relationships/hyperlink" Target="http://Fintrest.ai" TargetMode="External"/><Relationship Id="rId22" Type="http://schemas.openxmlformats.org/officeDocument/2006/relationships/hyperlink" Target="http://Fintrest.ai" TargetMode="External"/><Relationship Id="rId23" Type="http://schemas.openxmlformats.org/officeDocument/2006/relationships/hyperlink" Target="http://Fintrest.ai" TargetMode="External"/><Relationship Id="rId24" Type="http://schemas.openxmlformats.org/officeDocument/2006/relationships/hyperlink" Target="http://Fintrest.ai" TargetMode="External"/><Relationship Id="rId25" Type="http://schemas.openxmlformats.org/officeDocument/2006/relationships/hyperlink" Target="http://Fintrest.ai"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2026-04-08T18:17:05.603Z</dcterms:created>
  <dcterms:modified xsi:type="dcterms:W3CDTF">2026-04-08T18:17:05.603Z</dcterms:modified>
</cp:coreProperties>
</file>