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sz w:val="22"/>
        </w:rPr>
        <w:t>LDAB</w:t>
        <w:br/>
        <w:drawing>
          <wp:inline xmlns:a="http://schemas.openxmlformats.org/drawingml/2006/main" xmlns:pic="http://schemas.openxmlformats.org/drawingml/2006/picture">
            <wp:extent cx="3584448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A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IDCH</w:t>
        <w:br/>
        <w:drawing>
          <wp:inline xmlns:a="http://schemas.openxmlformats.org/drawingml/2006/main" xmlns:pic="http://schemas.openxmlformats.org/drawingml/2006/picture">
            <wp:extent cx="3584448" cy="832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VLPN</w:t>
        <w:br/>
        <w:drawing>
          <wp:inline xmlns:a="http://schemas.openxmlformats.org/drawingml/2006/main" xmlns:pic="http://schemas.openxmlformats.org/drawingml/2006/picture">
            <wp:extent cx="3584448" cy="832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P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LDTG</w:t>
        <w:br/>
        <w:drawing>
          <wp:inline xmlns:a="http://schemas.openxmlformats.org/drawingml/2006/main" xmlns:pic="http://schemas.openxmlformats.org/drawingml/2006/picture">
            <wp:extent cx="3584448" cy="8321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T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LDPN</w:t>
        <w:br/>
        <w:drawing>
          <wp:inline xmlns:a="http://schemas.openxmlformats.org/drawingml/2006/main" xmlns:pic="http://schemas.openxmlformats.org/drawingml/2006/picture">
            <wp:extent cx="3584448" cy="8321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P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TBPN</w:t>
        <w:br/>
        <w:drawing>
          <wp:inline xmlns:a="http://schemas.openxmlformats.org/drawingml/2006/main" xmlns:pic="http://schemas.openxmlformats.org/drawingml/2006/picture">
            <wp:extent cx="3584448" cy="8321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BP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ABA1</w:t>
        <w:br/>
        <w:drawing>
          <wp:inline xmlns:a="http://schemas.openxmlformats.org/drawingml/2006/main" xmlns:pic="http://schemas.openxmlformats.org/drawingml/2006/picture">
            <wp:extent cx="3584448" cy="8321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A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IDTG</w:t>
        <w:br/>
        <w:drawing>
          <wp:inline xmlns:a="http://schemas.openxmlformats.org/drawingml/2006/main" xmlns:pic="http://schemas.openxmlformats.org/drawingml/2006/picture">
            <wp:extent cx="3584448" cy="8321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T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IDAB</w:t>
        <w:br/>
        <w:drawing>
          <wp:inline xmlns:a="http://schemas.openxmlformats.org/drawingml/2006/main" xmlns:pic="http://schemas.openxmlformats.org/drawingml/2006/picture">
            <wp:extent cx="3584448" cy="83210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A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VLTG</w:t>
        <w:br/>
        <w:drawing>
          <wp:inline xmlns:a="http://schemas.openxmlformats.org/drawingml/2006/main" xmlns:pic="http://schemas.openxmlformats.org/drawingml/2006/picture">
            <wp:extent cx="3584448" cy="8321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T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LDHD</w:t>
        <w:br/>
        <w:drawing>
          <wp:inline xmlns:a="http://schemas.openxmlformats.org/drawingml/2006/main" xmlns:pic="http://schemas.openxmlformats.org/drawingml/2006/picture">
            <wp:extent cx="3584448" cy="8321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H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2"/>
        </w:rPr>
        <w:t>VLAB</w:t>
        <w:br/>
        <w:drawing>
          <wp:inline xmlns:a="http://schemas.openxmlformats.org/drawingml/2006/main" xmlns:pic="http://schemas.openxmlformats.org/drawingml/2006/picture">
            <wp:extent cx="3584448" cy="8321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A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