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FIELDexa Koru Website Optimization</w:t>
      </w:r>
    </w:p>
    <w:p>
      <w:pPr>
        <w:spacing w:after="240"/>
        <w:jc w:val="center"/>
      </w:pPr>
      <w:r>
        <w:rPr>
          <w:i/>
          <w:iCs/>
          <w:sz w:val="24"/>
          <w:szCs w:val="24"/>
        </w:rPr>
        <w:t xml:space="preserve">Strategic Analysis &amp; Recommendations</w:t>
      </w:r>
    </w:p>
    <w:p>
      <w:pPr>
        <w:pStyle w:val="Heading1"/>
      </w:pPr>
      <w:r>
        <w:t xml:space="preserve">Executive Summary</w:t>
      </w:r>
    </w:p>
    <w:p>
      <w:pPr>
        <w:spacing w:after="200"/>
      </w:pPr>
      <w:r>
        <w:t xml:space="preserve">FIELDexa Koru is a sophisticated agricultural SaaS platform with deep operational capabilities. However, the current website underrepresents these capabilities and fails to create the urgency and engagement needed to drive qualified leads. This analysis identifies critical gaps in messaging, presentation, and feature demonstration.</w:t>
      </w:r>
    </w:p>
    <w:p>
      <w:pPr>
        <w:pStyle w:val="Heading1"/>
      </w:pPr>
      <w:r>
        <w:t xml:space="preserve">1. Current State Analysis</w:t>
      </w:r>
    </w:p>
    <w:p>
      <w:pPr>
        <w:pStyle w:val="Heading2"/>
      </w:pPr>
      <w:r>
        <w:t xml:space="preserve">Website Strengths</w:t>
      </w:r>
    </w:p>
    <w:p>
      <w:pPr>
        <w:pStyle w:val="ListParagraph"/>
        <w:numPr>
          <w:ilvl w:val="0"/>
          <w:numId w:val="2"/>
        </w:numPr>
      </w:pPr>
      <w:r>
        <w:t xml:space="preserve">Clean, professional design aligned with brand guidelines</w:t>
      </w:r>
    </w:p>
    <w:p>
      <w:pPr>
        <w:pStyle w:val="ListParagraph"/>
        <w:numPr>
          <w:ilvl w:val="0"/>
          <w:numId w:val="2"/>
        </w:numPr>
      </w:pPr>
      <w:r>
        <w:t xml:space="preserve">Good navigation structure with dedicated Platform and Solutions pages</w:t>
      </w:r>
    </w:p>
    <w:p>
      <w:pPr>
        <w:pStyle w:val="ListParagraph"/>
        <w:numPr>
          <w:ilvl w:val="0"/>
          <w:numId w:val="2"/>
        </w:numPr>
      </w:pPr>
      <w:r>
        <w:t xml:space="preserve">Documentation-rich backend with comprehensive technical architecture</w:t>
      </w:r>
    </w:p>
    <w:p>
      <w:pPr>
        <w:pStyle w:val="ListParagraph"/>
        <w:numPr>
          <w:ilvl w:val="0"/>
          <w:numId w:val="2"/>
        </w:numPr>
        <w:spacing w:after="200"/>
      </w:pPr>
      <w:r>
        <w:t xml:space="preserve">Mobile screenshots available in assets showing the product in action</w:t>
      </w:r>
    </w:p>
    <w:p>
      <w:pPr>
        <w:pStyle w:val="Heading2"/>
      </w:pPr>
      <w:r>
        <w:t xml:space="preserve">Critical Gaps</w:t>
      </w:r>
    </w:p>
    <w:p>
      <w:pPr>
        <w:pStyle w:val="ListParagraph"/>
        <w:numPr>
          <w:ilvl w:val="0"/>
          <w:numId w:val="2"/>
        </w:numPr>
      </w:pPr>
      <w:r>
        <w:t xml:space="preserve">Homepage lacks visual urgency and emotional hook for target audience</w:t>
      </w:r>
    </w:p>
    <w:p>
      <w:pPr>
        <w:pStyle w:val="ListParagraph"/>
        <w:numPr>
          <w:ilvl w:val="0"/>
          <w:numId w:val="2"/>
        </w:numPr>
      </w:pPr>
      <w:r>
        <w:t xml:space="preserve">Product capabilities not showcased with interactive elements or compelling visuals</w:t>
      </w:r>
    </w:p>
    <w:p>
      <w:pPr>
        <w:pStyle w:val="ListParagraph"/>
        <w:numPr>
          <w:ilvl w:val="0"/>
          <w:numId w:val="2"/>
        </w:numPr>
      </w:pPr>
      <w:r>
        <w:t xml:space="preserve">No clear differentiation from competitors or unique value proposition clarity</w:t>
      </w:r>
    </w:p>
    <w:p>
      <w:pPr>
        <w:pStyle w:val="ListParagraph"/>
        <w:numPr>
          <w:ilvl w:val="0"/>
          <w:numId w:val="2"/>
        </w:numPr>
      </w:pPr>
      <w:r>
        <w:t xml:space="preserve">Limited social proof, case studies, or ROI metrics</w:t>
      </w:r>
    </w:p>
    <w:p>
      <w:pPr>
        <w:pStyle w:val="ListParagraph"/>
        <w:numPr>
          <w:ilvl w:val="0"/>
          <w:numId w:val="2"/>
        </w:numPr>
      </w:pPr>
      <w:r>
        <w:t xml:space="preserve">Hero section doesn&amp;#x2019;t explain what Koru does in the first 3 seconds</w:t>
      </w:r>
    </w:p>
    <w:p>
      <w:pPr>
        <w:pStyle w:val="ListParagraph"/>
        <w:numPr>
          <w:ilvl w:val="0"/>
          <w:numId w:val="2"/>
        </w:numPr>
      </w:pPr>
      <w:r>
        <w:t xml:space="preserve">CTA (&amp;#x201C;Book a Demo&amp;#x201D;) appears only once above the fold</w:t>
      </w:r>
    </w:p>
    <w:p>
      <w:pPr>
        <w:pStyle w:val="ListParagraph"/>
        <w:numPr>
          <w:ilvl w:val="0"/>
          <w:numId w:val="2"/>
        </w:numPr>
        <w:spacing w:after="240"/>
      </w:pPr>
      <w:r>
        <w:t xml:space="preserve">Mobile app capabilities underrepresented despite being a key differentiator</w:t>
      </w:r>
    </w:p>
    <w:p>
      <w:pPr>
        <w:pStyle w:val="Heading1"/>
      </w:pPr>
      <w:r>
        <w:t xml:space="preserve">2. Product Capability Assessment</w:t>
      </w:r>
    </w:p>
    <w:p>
      <w:pPr>
        <w:spacing w:after="120"/>
      </w:pPr>
      <w:r>
        <w:t xml:space="preserve">Koru excels in several areas that should be prominently featured: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A67A" w:val="clear"/>
            <w:tcMar>
              <w:top w:type="dxa" w:w="80"/>
              <w:left w:type="dxa" w:w="120"/>
              <w:bottom w:type="dxa" w:w="80"/>
              <w:right w:type="dxa" w:w="120"/>
            </w:tcMar>
          </w:tcPr>
          <w:p>
            <w:r>
              <w:rPr>
                <w:b/>
                <w:bCs/>
                <w:color w:val="FFFFFF"/>
              </w:rPr>
              <w:t xml:space="preserve">Capability</w:t>
            </w:r>
          </w:p>
        </w:tc>
        <w:tc>
          <w:tcPr>
            <w:tcBorders>
              <w:top w:val="single" w:color="CCCCCC" w:sz="1"/>
              <w:left w:val="single" w:color="CCCCCC" w:sz="1"/>
              <w:bottom w:val="single" w:color="CCCCCC" w:sz="1"/>
              <w:right w:val="single" w:color="CCCCCC" w:sz="1"/>
            </w:tcBorders>
            <w:shd w:fill="1FA67A" w:val="clear"/>
            <w:tcMar>
              <w:top w:type="dxa" w:w="80"/>
              <w:left w:type="dxa" w:w="120"/>
              <w:bottom w:type="dxa" w:w="80"/>
              <w:right w:type="dxa" w:w="120"/>
            </w:tcMar>
          </w:tcPr>
          <w:p>
            <w:r>
              <w:rPr>
                <w:b/>
                <w:bCs/>
                <w:color w:val="FFFFFF"/>
              </w:rPr>
              <w:t xml:space="preserve">Why It Matters (Website Gap)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Offline-First Mobile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teams work without connectivity; sync when online. Major differentiator vs. cloud-only competitors. Currently not mentioned on homepage.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EUDR Compliance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Traceability records are audit-ready. Critical for export houses managing regulatory risk. Only vaguely mentioned as &amp;#x201C;compliance workflows.&amp;#x201D;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Alerts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escalate automatically to responsible teams. Saves hours of daily coordination. Mentioned generically, not as a workflow outcome.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Multi-Tenant Isolation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Enterprise-grade security for networks with many contract farmers. Differentiates from single-tenant systems. Completely absent from messaging.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Role-Based Dashboards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teams see tailored views: field officers vs. finance vs. operations. Mentioned but not demonstrated visually.</w:t>
            </w:r>
          </w:p>
        </w:tc>
      </w:tr>
    </w:tbl>
    <w:p>
      <w:pPr>
        <w:spacing w:after="240"/>
      </w:pPr>
      <w:r>
        <w:t xml:space="preserve"/>
      </w:r>
    </w:p>
    <w:p>
      <w:pPr>
        <w:pStyle w:val="Heading1"/>
      </w:pPr>
      <w:r>
        <w:t xml:space="preserve">3. Homepage Engagement Issues</w:t>
      </w:r>
    </w:p>
    <w:p>
      <w:pPr>
        <w:pStyle w:val="Heading2"/>
      </w:pPr>
      <w:r>
        <w:t xml:space="preserve">Problem 1: Unclear Value Proposition</w:t>
      </w:r>
    </w:p>
    <w:p>
      <w:pPr>
        <w:spacing w:after="160"/>
      </w:pPr>
      <w:r>
        <w:t xml:space="preserve">Current: &amp;#x201C;Modern Agriculture Intelligence for Sustainable and Traceable Operations&amp;#x201D;</w:t>
      </w:r>
    </w:p>
    <w:p>
      <w:pPr>
        <w:spacing w:after="200"/>
      </w:pPr>
      <w:r>
        <w:rPr>
          <w:b/>
          <w:bCs/>
        </w:rPr>
        <w:t xml:space="preserve">Issue: </w:t>
      </w:r>
      <w:r>
        <w:t xml:space="preserve">Too abstract. Visitors don&amp;#x2019;t immediately understand the concrete problems solved.</w:t>
      </w:r>
    </w:p>
    <w:p>
      <w:pPr>
        <w:pStyle w:val="Heading2"/>
      </w:pPr>
      <w:r>
        <w:t xml:space="preserve">Problem 2: Weak Hero Visuals</w:t>
      </w:r>
    </w:p>
    <w:p>
      <w:pPr>
        <w:spacing w:after="160"/>
      </w:pPr>
      <w:r>
        <w:t xml:space="preserve">Current: No hero image or visual demonstration</w:t>
      </w:r>
    </w:p>
    <w:p>
      <w:pPr>
        <w:spacing w:after="200"/>
      </w:pPr>
      <w:r>
        <w:rPr>
          <w:b/>
          <w:bCs/>
        </w:rPr>
        <w:t xml:space="preserve">Impact: </w:t>
      </w:r>
      <w:r>
        <w:t xml:space="preserve">Missed opportunity to showcase the platform in action and establish trust immediately.</w:t>
      </w:r>
    </w:p>
    <w:p>
      <w:pPr>
        <w:pStyle w:val="Heading2"/>
      </w:pPr>
      <w:r>
        <w:t xml:space="preserve">Problem 3: Generic Features</w:t>
      </w:r>
    </w:p>
    <w:p>
      <w:pPr>
        <w:spacing w:after="160"/>
      </w:pPr>
      <w:r>
        <w:t xml:space="preserve">Current: Core Pillars are descriptive but not differentiating</w:t>
      </w:r>
    </w:p>
    <w:p>
      <w:pPr>
        <w:spacing w:after="200"/>
      </w:pPr>
      <w:r>
        <w:rPr>
          <w:b/>
          <w:bCs/>
        </w:rPr>
        <w:t xml:space="preserve">Weakness: </w:t>
      </w:r>
      <w:r>
        <w:t xml:space="preserve">&amp;#x201C;Role-Based Dashboards&amp;#x201D; and &amp;#x201C;Advanced Reporting&amp;#x201D; are table stakes in enterprise SaaS.</w:t>
      </w:r>
    </w:p>
    <w:p>
      <w:pPr>
        <w:pStyle w:val="Heading2"/>
      </w:pPr>
      <w:r>
        <w:t xml:space="preserve">Problem 4: Disconnected Information Architecture</w:t>
      </w:r>
    </w:p>
    <w:p>
      <w:pPr>
        <w:spacing w:after="160"/>
      </w:pPr>
      <w:r>
        <w:t xml:space="preserve">Current: Core Pillars, Solution Tracks, and Platform Modules overlap significantly</w:t>
      </w:r>
    </w:p>
    <w:p>
      <w:pPr>
        <w:spacing w:after="240"/>
      </w:pPr>
      <w:r>
        <w:rPr>
          <w:b/>
          <w:bCs/>
        </w:rPr>
        <w:t xml:space="preserve">Result: </w:t>
      </w:r>
      <w:r>
        <w:t xml:space="preserve">Visitors feel confused about what Koru actually does and can&amp;#x2019;t find the information they need.</w:t>
      </w:r>
    </w:p>
    <w:p>
      <w:pPr>
        <w:pStyle w:val="Heading1"/>
      </w:pPr>
      <w:r>
        <w:t xml:space="preserve">4. Strategic Recommendations</w:t>
      </w:r>
    </w:p>
    <w:p>
      <w:pPr>
        <w:pStyle w:val="Heading2"/>
      </w:pPr>
      <w:r>
        <w:t xml:space="preserve">4.1 Rewrite Homepage Value Proposition</w:t>
      </w:r>
    </w:p>
    <w:p>
      <w:pPr>
        <w:spacing w:after="160"/>
      </w:pPr>
      <w:r>
        <w:rPr>
          <w:b/>
          <w:bCs/>
        </w:rPr>
        <w:t xml:space="preserve">New Headline: </w:t>
      </w:r>
    </w:p>
    <w:p>
      <w:pPr>
        <w:spacing w:after="120"/>
      </w:pPr>
      <w:r>
        <w:rPr>
          <w:i/>
          <w:iCs/>
        </w:rPr>
        <w:t xml:space="preserve">&amp;#x201C;End-to-End Farm Operations. One Platform. Real-Time Visibility.&amp;#x201D;</w:t>
      </w:r>
    </w:p>
    <w:p>
      <w:pPr>
        <w:spacing w:after="200"/>
      </w:pPr>
      <w:r>
        <w:rPr>
          <w:b/>
          <w:bCs/>
        </w:rPr>
        <w:t xml:space="preserve">New Subheading: </w:t>
      </w:r>
      <w:r>
        <w:t xml:space="preserve">Track contracts, inputs, harvests, and field activity from farmer onboarding to traceability reporting. Manage distributed teams with shared visibility into exceptions and action status.</w:t>
      </w:r>
    </w:p>
    <w:p>
      <w:pPr>
        <w:pStyle w:val="Heading2"/>
      </w:pPr>
      <w:r>
        <w:t xml:space="preserve">4.2 Add Hero Section with Product Demo</w:t>
      </w:r>
    </w:p>
    <w:p>
      <w:pPr>
        <w:pStyle w:val="ListParagraph"/>
        <w:numPr>
          <w:ilvl w:val="0"/>
          <w:numId w:val="2"/>
        </w:numPr>
      </w:pPr>
      <w:r>
        <w:t xml:space="preserve">Include a branded dashboard screenshot or video walkthrough</w:t>
      </w:r>
    </w:p>
    <w:p>
      <w:pPr>
        <w:pStyle w:val="ListParagraph"/>
        <w:numPr>
          <w:ilvl w:val="0"/>
          <w:numId w:val="2"/>
        </w:numPr>
      </w:pPr>
      <w:r>
        <w:t xml:space="preserve">Show the mobile app interface (you have excellent screenshots&amp;#x2014;use them)</w:t>
      </w:r>
    </w:p>
    <w:p>
      <w:pPr>
        <w:pStyle w:val="ListParagraph"/>
        <w:numPr>
          <w:ilvl w:val="0"/>
          <w:numId w:val="2"/>
        </w:numPr>
        <w:spacing w:after="200"/>
      </w:pPr>
      <w:r>
        <w:t xml:space="preserve">Add call-to-action badges: &amp;#x201C;Request Demo&amp;#x201D; and &amp;#x201C;Watch 2-Min Overview&amp;#x201D;</w:t>
      </w:r>
    </w:p>
    <w:p>
      <w:pPr>
        <w:pStyle w:val="Heading2"/>
      </w:pPr>
      <w:r>
        <w:t xml:space="preserve">4.3 Restructure Core Sections</w:t>
      </w:r>
    </w:p>
    <w:p>
      <w:pPr>
        <w:spacing w:after="120"/>
      </w:pPr>
      <w:r>
        <w:rPr>
          <w:b/>
          <w:bCs/>
        </w:rPr>
        <w:t xml:space="preserve">Replace &amp;#x201C;Core Pillars&amp;#x201D; with &amp;#x201C;Why Koru&amp;#x201D; (Competitive Advantages):</w:t>
      </w:r>
    </w:p>
    <w:p>
      <w:pPr>
        <w:pStyle w:val="ListParagraph"/>
        <w:numPr>
          <w:ilvl w:val="0"/>
          <w:numId w:val="2"/>
        </w:numPr>
      </w:pPr>
      <w:r>
        <w:t xml:space="preserve">Offline-First Mobile: Field teams work without connectivity; sync when online</w:t>
      </w:r>
    </w:p>
    <w:p>
      <w:pPr>
        <w:pStyle w:val="ListParagraph"/>
        <w:numPr>
          <w:ilvl w:val="0"/>
          <w:numId w:val="2"/>
        </w:numPr>
      </w:pPr>
      <w:r>
        <w:t xml:space="preserve">Multi-Tenant Isolation: Enterprise-grade data security for contract farming networks</w:t>
      </w:r>
    </w:p>
    <w:p>
      <w:pPr>
        <w:pStyle w:val="ListParagraph"/>
        <w:numPr>
          <w:ilvl w:val="0"/>
          <w:numId w:val="2"/>
        </w:numPr>
      </w:pPr>
      <w:r>
        <w:t xml:space="preserve">EUDR Compliance Built-In: Traceability records ready for regulatory requirements</w:t>
      </w:r>
    </w:p>
    <w:p>
      <w:pPr>
        <w:pStyle w:val="ListParagraph"/>
        <w:numPr>
          <w:ilvl w:val="0"/>
          <w:numId w:val="2"/>
        </w:numPr>
        <w:spacing w:after="200"/>
      </w:pPr>
      <w:r>
        <w:t xml:space="preserve">Real-Time Alerts: Surface exceptions before they become operational crises</w:t>
      </w:r>
    </w:p>
    <w:p>
      <w:pPr>
        <w:pStyle w:val="Heading2"/>
      </w:pPr>
      <w:r>
        <w:t xml:space="preserve">4.4 Feature &amp;#x201C;Use Cases&amp;#x201D; Prominently</w:t>
      </w:r>
    </w:p>
    <w:p>
      <w:pPr>
        <w:spacing w:after="120"/>
      </w:pPr>
      <w:r>
        <w:t xml:space="preserve">Create 3-4 scenario cards showing concrete workflows:</w:t>
      </w:r>
    </w:p>
    <w:p>
      <w:pPr>
        <w:pStyle w:val="ListParagraph"/>
        <w:numPr>
          <w:ilvl w:val="0"/>
          <w:numId w:val="2"/>
        </w:numPr>
      </w:pPr>
      <w:r>
        <w:t xml:space="preserve">&amp;#x201C;Alert Escalation&amp;#x201D;: A field issue is logged once, routed to the right team, tracked to resolution</w:t>
      </w:r>
    </w:p>
    <w:p>
      <w:pPr>
        <w:pStyle w:val="ListParagraph"/>
        <w:numPr>
          <w:ilvl w:val="0"/>
          <w:numId w:val="2"/>
        </w:numPr>
      </w:pPr>
      <w:r>
        <w:t xml:space="preserve">&amp;#x201C;Contract-to-Harvest Timeline&amp;#x201D;: Track linked milestones from agreement setup through yield capture</w:t>
      </w:r>
    </w:p>
    <w:p>
      <w:pPr>
        <w:pStyle w:val="ListParagraph"/>
        <w:numPr>
          <w:ilvl w:val="0"/>
          <w:numId w:val="2"/>
        </w:numPr>
      </w:pPr>
      <w:r>
        <w:t xml:space="preserve">&amp;#x201C;Traceability Dossier Prep&amp;#x201D;: Maintain audit-ready records for compliance programs</w:t>
      </w:r>
    </w:p>
    <w:p>
      <w:pPr>
        <w:pStyle w:val="ListParagraph"/>
        <w:numPr>
          <w:ilvl w:val="0"/>
          <w:numId w:val="2"/>
        </w:numPr>
        <w:spacing w:after="200"/>
      </w:pPr>
      <w:r>
        <w:t xml:space="preserve">&amp;#x201C;Field Team Coordination&amp;#x201D;: Supervisors see visit follow-up and action ownership in real-time</w:t>
      </w:r>
    </w:p>
    <w:p>
      <w:pPr>
        <w:pStyle w:val="Heading2"/>
      </w:pPr>
      <w:r>
        <w:t xml:space="preserve">4.5 Add Proof Elements</w:t>
      </w:r>
    </w:p>
    <w:p>
      <w:pPr>
        <w:pStyle w:val="ListParagraph"/>
        <w:numPr>
          <w:ilvl w:val="0"/>
          <w:numId w:val="2"/>
        </w:numPr>
      </w:pPr>
      <w:r>
        <w:t xml:space="preserve">ROI Metrics: &amp;#x201C;Reduce field issue resolution time by 40%&amp;#x201D; (if data available)</w:t>
      </w:r>
    </w:p>
    <w:p>
      <w:pPr>
        <w:pStyle w:val="ListParagraph"/>
        <w:numPr>
          <w:ilvl w:val="0"/>
          <w:numId w:val="2"/>
        </w:numPr>
      </w:pPr>
      <w:r>
        <w:t xml:space="preserve">Customer Logos: Feature 2-3 reference customers (even anonymized)</w:t>
      </w:r>
    </w:p>
    <w:p>
      <w:pPr>
        <w:pStyle w:val="ListParagraph"/>
        <w:numPr>
          <w:ilvl w:val="0"/>
          <w:numId w:val="2"/>
        </w:numPr>
        <w:spacing w:after="200"/>
      </w:pPr>
      <w:r>
        <w:t xml:space="preserve">Case Study Teasers: &amp;#x201C;How Export House X Improved Compliance Tracking&amp;#x201D;</w:t>
      </w:r>
    </w:p>
    <w:p>
      <w:pPr>
        <w:pStyle w:val="Heading2"/>
      </w:pPr>
      <w:r>
        <w:t xml:space="preserve">4.6 Multiply CTAs</w:t>
      </w:r>
    </w:p>
    <w:p>
      <w:pPr>
        <w:pStyle w:val="ListParagraph"/>
        <w:numPr>
          <w:ilvl w:val="0"/>
          <w:numId w:val="2"/>
        </w:numPr>
      </w:pPr>
      <w:r>
        <w:t xml:space="preserve">Hero: &amp;#x201C;Book a Demo&amp;#x201D; (primary) + &amp;#x201C;See Platform Tour&amp;#x201D; (secondary)</w:t>
      </w:r>
    </w:p>
    <w:p>
      <w:pPr>
        <w:pStyle w:val="ListParagraph"/>
        <w:numPr>
          <w:ilvl w:val="0"/>
          <w:numId w:val="2"/>
        </w:numPr>
      </w:pPr>
      <w:r>
        <w:t xml:space="preserve">Mid-page: &amp;#x201C;Explore Use Cases&amp;#x201D; or &amp;#x201C;See It In Action&amp;#x201D;</w:t>
      </w:r>
    </w:p>
    <w:p>
      <w:pPr>
        <w:pStyle w:val="ListParagraph"/>
        <w:numPr>
          <w:ilvl w:val="0"/>
          <w:numId w:val="2"/>
        </w:numPr>
        <w:spacing w:after="200"/>
      </w:pPr>
      <w:r>
        <w:t xml:space="preserve">Footer: &amp;#x201C;Get Started Today&amp;#x201D; or &amp;#x201C;Schedule a 30-Min Walkthrough&amp;#x201D;</w:t>
      </w:r>
    </w:p>
    <w:p>
      <w:pPr>
        <w:pStyle w:val="Heading2"/>
      </w:pPr>
      <w:r>
        <w:t xml:space="preserve">4.7 Showcase Mobile Excellence</w:t>
      </w:r>
    </w:p>
    <w:p>
      <w:pPr>
        <w:pStyle w:val="ListParagraph"/>
        <w:numPr>
          <w:ilvl w:val="0"/>
          <w:numId w:val="2"/>
        </w:numPr>
      </w:pPr>
      <w:r>
        <w:t xml:space="preserve">Create a dedicated mobile feature section with carousel/slider of app screenshots</w:t>
      </w:r>
    </w:p>
    <w:p>
      <w:pPr>
        <w:pStyle w:val="ListParagraph"/>
        <w:numPr>
          <w:ilvl w:val="0"/>
          <w:numId w:val="2"/>
        </w:numPr>
      </w:pPr>
      <w:r>
        <w:t xml:space="preserve">Highlight offline-first capability and real-time sync as differentiators</w:t>
      </w:r>
    </w:p>
    <w:p>
      <w:pPr>
        <w:pStyle w:val="ListParagraph"/>
        <w:numPr>
          <w:ilvl w:val="0"/>
          <w:numId w:val="2"/>
        </w:numPr>
        <w:spacing w:after="240"/>
      </w:pPr>
      <w:r>
        <w:t xml:space="preserve">Include &amp;#x201C;Download iOS/Android&amp;#x201D; links if applicable</w:t>
      </w:r>
    </w:p>
    <w:p>
      <w:pPr>
        <w:pStyle w:val="Heading1"/>
      </w:pPr>
      <w:r>
        <w:t xml:space="preserve">5.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0B1F3B" w:val="clear"/>
            <w:tcMar>
              <w:top w:type="dxa" w:w="80"/>
              <w:left w:type="dxa" w:w="120"/>
              <w:bottom w:type="dxa" w:w="80"/>
              <w:right w:type="dxa" w:w="120"/>
            </w:tcMar>
          </w:tcPr>
          <w:p>
            <w:r>
              <w:rPr>
                <w:b/>
                <w:bCs/>
                <w:color w:val="FFFFFF"/>
              </w:rPr>
              <w:t xml:space="preserve">Phase</w:t>
            </w:r>
          </w:p>
        </w:tc>
        <w:tc>
          <w:tcPr>
            <w:tcBorders>
              <w:top w:val="single" w:color="CCCCCC" w:sz="1"/>
              <w:left w:val="single" w:color="CCCCCC" w:sz="1"/>
              <w:bottom w:val="single" w:color="CCCCCC" w:sz="1"/>
              <w:right w:val="single" w:color="CCCCCC" w:sz="1"/>
            </w:tcBorders>
            <w:shd w:fill="0B1F3B" w:val="clear"/>
            <w:tcMar>
              <w:top w:type="dxa" w:w="80"/>
              <w:left w:type="dxa" w:w="120"/>
              <w:bottom w:type="dxa" w:w="80"/>
              <w:right w:type="dxa" w:w="120"/>
            </w:tcMar>
          </w:tcPr>
          <w:p>
            <w:r>
              <w:rPr>
                <w:b/>
                <w:bCs/>
                <w:color w:val="FFFFFF"/>
              </w:rPr>
              <w:t xml:space="preserve">Changes</w:t>
            </w:r>
          </w:p>
        </w:tc>
        <w:tc>
          <w:tcPr>
            <w:tcBorders>
              <w:top w:val="single" w:color="CCCCCC" w:sz="1"/>
              <w:left w:val="single" w:color="CCCCCC" w:sz="1"/>
              <w:bottom w:val="single" w:color="CCCCCC" w:sz="1"/>
              <w:right w:val="single" w:color="CCCCCC" w:sz="1"/>
            </w:tcBorders>
            <w:shd w:fill="0B1F3B" w:val="clear"/>
            <w:tcMar>
              <w:top w:type="dxa" w:w="80"/>
              <w:left w:type="dxa" w:w="120"/>
              <w:bottom w:type="dxa" w:w="80"/>
              <w:right w:type="dxa" w:w="120"/>
            </w:tcMar>
          </w:tcPr>
          <w:p>
            <w:r>
              <w:rPr>
                <w:b/>
                <w:bCs/>
                <w:color w:val="FFFFFF"/>
              </w:rPr>
              <w:t xml:space="preserve">Timeline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Rewrite hero headline and value prop. Update content.ts with new corePillars. Add 3-4 use case scenario cards.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hero image/video. Create mobile screenshot carousel. Add CTA buttons throughout. Implement sticky navbar.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weeks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dedicated &amp;#x201C;Customers&amp;#x201D; page with logos/testimonials. Build interactive &amp;#x201C;Platform Tour.&amp;#x201D; Add analytics tracking.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weeks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 test hero variations. Gather user feedback. Optimize based on analytics. Plan next iteration.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w:t>
            </w:r>
          </w:p>
        </w:tc>
      </w:tr>
    </w:tbl>
    <w:p>
      <w:pPr>
        <w:spacing w:after="240"/>
      </w:pPr>
      <w:r>
        <w:t xml:space="preserve"/>
      </w:r>
    </w:p>
    <w:p>
      <w:pPr>
        <w:pStyle w:val="Heading1"/>
      </w:pPr>
      <w:r>
        <w:t xml:space="preserve">6. Specific Content Changes</w:t>
      </w:r>
    </w:p>
    <w:p>
      <w:pPr>
        <w:pStyle w:val="Heading2"/>
      </w:pPr>
      <w:r>
        <w:t xml:space="preserve">Update Core Content (content.ts)</w:t>
      </w:r>
    </w:p>
    <w:p>
      <w:pPr>
        <w:spacing w:after="120"/>
      </w:pPr>
      <w:r>
        <w:rPr>
          <w:b/>
          <w:bCs/>
        </w:rPr>
        <w:t xml:space="preserve">Replace corePillars with:</w:t>
      </w:r>
    </w:p>
    <w:p>
      <w:pPr>
        <w:pStyle w:val="ListParagraph"/>
        <w:numPr>
          <w:ilvl w:val="0"/>
          <w:numId w:val="2"/>
        </w:numPr>
      </w:pPr>
      <w:r>
        <w:t xml:space="preserve">Offline-First Field Operations</w:t>
      </w:r>
    </w:p>
    <w:p>
      <w:pPr>
        <w:pStyle w:val="ListParagraph"/>
        <w:numPr>
          <w:ilvl w:val="0"/>
          <w:numId w:val="2"/>
        </w:numPr>
      </w:pPr>
      <w:r>
        <w:t xml:space="preserve">Enterprise-Grade Data Isolation</w:t>
      </w:r>
    </w:p>
    <w:p>
      <w:pPr>
        <w:pStyle w:val="ListParagraph"/>
        <w:numPr>
          <w:ilvl w:val="0"/>
          <w:numId w:val="2"/>
        </w:numPr>
      </w:pPr>
      <w:r>
        <w:t xml:space="preserve">Compliance &amp; Traceability Ready</w:t>
      </w:r>
    </w:p>
    <w:p>
      <w:pPr>
        <w:pStyle w:val="ListParagraph"/>
        <w:numPr>
          <w:ilvl w:val="0"/>
          <w:numId w:val="2"/>
        </w:numPr>
        <w:spacing w:after="200"/>
      </w:pPr>
      <w:r>
        <w:t xml:space="preserve">Real-Time Exception Management</w:t>
      </w:r>
    </w:p>
    <w:p>
      <w:pPr>
        <w:spacing w:after="120"/>
      </w:pPr>
      <w:r>
        <w:rPr>
          <w:b/>
          <w:bCs/>
        </w:rPr>
        <w:t xml:space="preserve">Add new section: useCaseScenarios</w:t>
      </w:r>
    </w:p>
    <w:p>
      <w:pPr>
        <w:pStyle w:val="ListParagraph"/>
        <w:numPr>
          <w:ilvl w:val="0"/>
          <w:numId w:val="2"/>
        </w:numPr>
      </w:pPr>
      <w:r>
        <w:t xml:space="preserve">Alert Escalation &amp; Follow-up Tracking</w:t>
      </w:r>
    </w:p>
    <w:p>
      <w:pPr>
        <w:pStyle w:val="ListParagraph"/>
        <w:numPr>
          <w:ilvl w:val="0"/>
          <w:numId w:val="2"/>
        </w:numPr>
      </w:pPr>
      <w:r>
        <w:t xml:space="preserve">Traceability Record Preparation</w:t>
      </w:r>
    </w:p>
    <w:p>
      <w:pPr>
        <w:pStyle w:val="ListParagraph"/>
        <w:numPr>
          <w:ilvl w:val="0"/>
          <w:numId w:val="2"/>
        </w:numPr>
        <w:spacing w:after="240"/>
      </w:pPr>
      <w:r>
        <w:t xml:space="preserve">Contract-to-Harvest Workflow Visibility</w:t>
      </w:r>
    </w:p>
    <w:p>
      <w:pPr>
        <w:pStyle w:val="Heading1"/>
      </w:pPr>
      <w:r>
        <w:t xml:space="preserve">7. Design &amp; UX Improvements</w:t>
      </w:r>
    </w:p>
    <w:p>
      <w:pPr>
        <w:pStyle w:val="Heading2"/>
      </w:pPr>
      <w:r>
        <w:t xml:space="preserve">Homepage Layout</w:t>
      </w:r>
    </w:p>
    <w:p>
      <w:pPr>
        <w:pStyle w:val="ListParagraph"/>
        <w:numPr>
          <w:ilvl w:val="0"/>
          <w:numId w:val="2"/>
        </w:numPr>
      </w:pPr>
      <w:r>
        <w:t xml:space="preserve">Add hero image/video carousel (40% page height) with overlaid CTA buttons</w:t>
      </w:r>
    </w:p>
    <w:p>
      <w:pPr>
        <w:pStyle w:val="ListParagraph"/>
        <w:numPr>
          <w:ilvl w:val="0"/>
          <w:numId w:val="2"/>
        </w:numPr>
      </w:pPr>
      <w:r>
        <w:t xml:space="preserve">Simplify navigation to 6 key items: Home, Solutions, Platform, Use Cases, Customers, Contact</w:t>
      </w:r>
    </w:p>
    <w:p>
      <w:pPr>
        <w:pStyle w:val="ListParagraph"/>
        <w:numPr>
          <w:ilvl w:val="0"/>
          <w:numId w:val="2"/>
        </w:numPr>
      </w:pPr>
      <w:r>
        <w:t xml:space="preserve">Add sticky nav with always-visible &amp;#x201C;Request Demo&amp;#x201D; button</w:t>
      </w:r>
    </w:p>
    <w:p>
      <w:pPr>
        <w:pStyle w:val="ListParagraph"/>
        <w:numPr>
          <w:ilvl w:val="0"/>
          <w:numId w:val="2"/>
        </w:numPr>
        <w:spacing w:after="200"/>
      </w:pPr>
      <w:r>
        <w:t xml:space="preserve">Use teal accent color (#1FA67A) for CTA buttons and key highlights</w:t>
      </w:r>
    </w:p>
    <w:p>
      <w:pPr>
        <w:pStyle w:val="Heading2"/>
      </w:pPr>
      <w:r>
        <w:t xml:space="preserve">Feature Cards</w:t>
      </w:r>
    </w:p>
    <w:p>
      <w:pPr>
        <w:pStyle w:val="ListParagraph"/>
        <w:numPr>
          <w:ilvl w:val="0"/>
          <w:numId w:val="2"/>
        </w:numPr>
      </w:pPr>
      <w:r>
        <w:t xml:space="preserve">Add subtle icons to each feature card (use consistent, minimal style)</w:t>
      </w:r>
    </w:p>
    <w:p>
      <w:pPr>
        <w:pStyle w:val="ListParagraph"/>
        <w:numPr>
          <w:ilvl w:val="0"/>
          <w:numId w:val="2"/>
        </w:numPr>
      </w:pPr>
      <w:r>
        <w:t xml:space="preserve">Include hover effect: slight lift + teal left border glow</w:t>
      </w:r>
    </w:p>
    <w:p>
      <w:pPr>
        <w:pStyle w:val="ListParagraph"/>
        <w:numPr>
          <w:ilvl w:val="0"/>
          <w:numId w:val="2"/>
        </w:numPr>
        <w:spacing w:after="200"/>
      </w:pPr>
      <w:r>
        <w:t xml:space="preserve">Add &amp;#x201C;Learn More&amp;#x201D; link to each card pointing to relevant section</w:t>
      </w:r>
    </w:p>
    <w:p>
      <w:pPr>
        <w:pStyle w:val="Heading2"/>
      </w:pPr>
      <w:r>
        <w:t xml:space="preserve">Mobile Screenshots Section</w:t>
      </w:r>
    </w:p>
    <w:p>
      <w:pPr>
        <w:pStyle w:val="ListParagraph"/>
        <w:numPr>
          <w:ilvl w:val="0"/>
          <w:numId w:val="2"/>
        </w:numPr>
      </w:pPr>
      <w:r>
        <w:t xml:space="preserve">Create carousel showing 4-5 key screens: Farmers, Agreements, Harvests, Alerts, Field Visits</w:t>
      </w:r>
    </w:p>
    <w:p>
      <w:pPr>
        <w:pStyle w:val="ListParagraph"/>
        <w:numPr>
          <w:ilvl w:val="0"/>
          <w:numId w:val="2"/>
        </w:numPr>
      </w:pPr>
      <w:r>
        <w:t xml:space="preserve">Add brief copy describing each screen&amp;#x2019;s purpose</w:t>
      </w:r>
    </w:p>
    <w:p>
      <w:pPr>
        <w:pStyle w:val="ListParagraph"/>
        <w:numPr>
          <w:ilvl w:val="0"/>
          <w:numId w:val="2"/>
        </w:numPr>
        <w:spacing w:after="240"/>
      </w:pPr>
      <w:r>
        <w:t xml:space="preserve">Include badge: &amp;#x201C;Available on iOS &amp; Android&amp;#x201D;</w:t>
      </w:r>
    </w:p>
    <w:p>
      <w:pPr>
        <w:pStyle w:val="Heading1"/>
      </w:pPr>
      <w:r>
        <w:t xml:space="preserve">8. Measurement &amp; Analytics</w:t>
      </w:r>
    </w:p>
    <w:p>
      <w:pPr>
        <w:spacing w:after="120"/>
      </w:pPr>
      <w:r>
        <w:t xml:space="preserve">Track the following KPIs to measure improvement:</w:t>
      </w:r>
    </w:p>
    <w:p>
      <w:pPr>
        <w:pStyle w:val="ListParagraph"/>
        <w:numPr>
          <w:ilvl w:val="0"/>
          <w:numId w:val="2"/>
        </w:numPr>
      </w:pPr>
      <w:r>
        <w:t xml:space="preserve">Homepage bounce rate (target: reduce by 20%)</w:t>
      </w:r>
    </w:p>
    <w:p>
      <w:pPr>
        <w:pStyle w:val="ListParagraph"/>
        <w:numPr>
          <w:ilvl w:val="0"/>
          <w:numId w:val="2"/>
        </w:numPr>
      </w:pPr>
      <w:r>
        <w:t xml:space="preserve">CTA click-through rate from homepage (target: improve from current baseline)</w:t>
      </w:r>
    </w:p>
    <w:p>
      <w:pPr>
        <w:pStyle w:val="ListParagraph"/>
        <w:numPr>
          <w:ilvl w:val="0"/>
          <w:numId w:val="2"/>
        </w:numPr>
      </w:pPr>
      <w:r>
        <w:t xml:space="preserve">Time spent on homepage (target: increase by 30%)</w:t>
      </w:r>
    </w:p>
    <w:p>
      <w:pPr>
        <w:pStyle w:val="ListParagraph"/>
        <w:numPr>
          <w:ilvl w:val="0"/>
          <w:numId w:val="2"/>
        </w:numPr>
      </w:pPr>
      <w:r>
        <w:t xml:space="preserve">Scroll depth (target: 70% of visitors scroll to &amp;#x201C;Why Koru&amp;#x201D; section)</w:t>
      </w:r>
    </w:p>
    <w:p>
      <w:pPr>
        <w:pStyle w:val="ListParagraph"/>
        <w:numPr>
          <w:ilvl w:val="0"/>
          <w:numId w:val="2"/>
        </w:numPr>
        <w:spacing w:after="200"/>
      </w:pPr>
      <w:r>
        <w:t xml:space="preserve">Demo booking conversion rate (track incrementally)</w:t>
      </w:r>
    </w:p>
    <w:p>
      <w:pPr>
        <w:pStyle w:val="Heading1"/>
      </w:pPr>
      <w:r>
        <w:t xml:space="preserve">Conclusion</w:t>
      </w:r>
    </w:p>
    <w:p>
      <w:pPr>
        <w:spacing w:after="120"/>
      </w:pPr>
      <w:r>
        <w:t xml:space="preserve">FIELDexa Koru has exceptional product-market fit for agricultural operations. The website redesign should shift focus from generic enterprise features to concrete workflow outcomes and differentiated capabilities. By implementing these changes, you will:</w:t>
      </w:r>
    </w:p>
    <w:p>
      <w:pPr>
        <w:pStyle w:val="ListParagraph"/>
        <w:numPr>
          <w:ilvl w:val="0"/>
          <w:numId w:val="2"/>
        </w:numPr>
      </w:pPr>
      <w:r>
        <w:t xml:space="preserve">Dramatically improve first-impression clarity</w:t>
      </w:r>
    </w:p>
    <w:p>
      <w:pPr>
        <w:pStyle w:val="ListParagraph"/>
        <w:numPr>
          <w:ilvl w:val="0"/>
          <w:numId w:val="2"/>
        </w:numPr>
      </w:pPr>
      <w:r>
        <w:t xml:space="preserve">Increase engagement and time-on-site</w:t>
      </w:r>
    </w:p>
    <w:p>
      <w:pPr>
        <w:pStyle w:val="ListParagraph"/>
        <w:numPr>
          <w:ilvl w:val="0"/>
          <w:numId w:val="2"/>
        </w:numPr>
      </w:pPr>
      <w:r>
        <w:t xml:space="preserve">Drive higher-quality demo requests</w:t>
      </w:r>
    </w:p>
    <w:p>
      <w:pPr>
        <w:pStyle w:val="ListParagraph"/>
        <w:numPr>
          <w:ilvl w:val="0"/>
          <w:numId w:val="2"/>
        </w:numPr>
      </w:pPr>
      <w:r>
        <w:t xml:space="preserve">Build stronger narrative around mobile-first operations</w:t>
      </w:r>
    </w:p>
    <w:p>
      <w:pPr>
        <w:pStyle w:val="ListParagraph"/>
        <w:numPr>
          <w:ilvl w:val="0"/>
          <w:numId w:val="2"/>
        </w:numPr>
        <w:spacing w:after="240"/>
      </w:pPr>
      <w:r>
        <w:t xml:space="preserve">Position Koru as the specialized solution for distributed agricultural teams</w:t>
      </w:r>
    </w:p>
    <w:p>
      <w:pPr>
        <w:spacing w:after="120"/>
      </w:pPr>
      <w:r>
        <w:t xml:space="preserve">The roadmap prioritizes high-impact, lower-effort changes first, allowing incremental rollout and measurement.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F3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A67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B1F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2026-05-13T09:36:10.285Z</dcterms:created>
  <dcterms:modified xsi:type="dcterms:W3CDTF">2026-05-13T09:36:10.285Z</dcterms:modified>
</cp:coreProperties>
</file>

<file path=docProps/custom.xml><?xml version="1.0" encoding="utf-8"?>
<Properties xmlns="http://schemas.openxmlformats.org/officeDocument/2006/custom-properties" xmlns:vt="http://schemas.openxmlformats.org/officeDocument/2006/docPropsVTypes"/>
</file>