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before="120" w:after="120" w:line="264" w:lineRule="auto"/>
        <w:jc w:val="center"/>
      </w:pPr>
      <w:r>
        <w:rPr>
          <w:rFonts w:ascii="Cambria" w:hAnsi="Cambria" w:eastAsia="Cambria"/>
          <w:b/>
          <w:i w:val="0"/>
          <w:color w:val="163A6B"/>
          <w:sz w:val="52"/>
        </w:rPr>
        <w:t>BUILDWISE CONSTRUCTIONS PVT. LTD.</w:t>
      </w:r>
    </w:p>
    <w:p>
      <w:pPr>
        <w:spacing w:before="0" w:after="240" w:line="264" w:lineRule="auto"/>
        <w:jc w:val="center"/>
      </w:pPr>
      <w:r>
        <w:rPr>
          <w:rFonts w:ascii="Cambria" w:hAnsi="Cambria" w:eastAsia="Cambria"/>
          <w:b w:val="0"/>
          <w:i/>
          <w:color w:val="595959"/>
          <w:sz w:val="30"/>
        </w:rPr>
        <w:t>"Building Trust Through Technology and Quality Construction"</w:t>
      </w:r>
    </w:p>
    <w:p>
      <w:pPr>
        <w:spacing w:before="0" w:after="80" w:line="264" w:lineRule="auto"/>
        <w:jc w:val="center"/>
      </w:pPr>
      <w:r>
        <w:rPr>
          <w:rFonts w:ascii="Cambria" w:hAnsi="Cambria" w:eastAsia="Cambria"/>
          <w:b/>
          <w:i w:val="0"/>
          <w:color w:val="163A6B"/>
          <w:sz w:val="38"/>
        </w:rPr>
        <w:t>BUSINESS PLAN REPORT</w:t>
      </w:r>
    </w:p>
    <w:p>
      <w:pPr>
        <w:spacing w:before="80" w:after="200"/>
        <w:pBdr>
          <w:bottom w:val="single" w:sz="12" w:space="1" w:color="163A6B"/>
        </w:pBdr>
      </w:pPr>
    </w:p>
    <w:tbl>
      <w:tblPr>
        <w:tblW w:type="auto" w:w="0"/>
        <w:jc w:val="center"/>
        <w:tblLook w:firstColumn="1" w:firstRow="1" w:lastColumn="0" w:lastRow="0" w:noHBand="0" w:noVBand="1" w:val="04A0"/>
      </w:tblPr>
      <w:tblGrid>
        <w:gridCol w:w="4759"/>
        <w:gridCol w:w="4759"/>
      </w:tblGrid>
      <w:tr>
        <w:tc>
          <w:tcPr>
            <w:tcW w:type="dxa" w:w="2608"/>
          </w:tcPr>
          <w:p>
            <w:pPr>
              <w:spacing w:after="60"/>
              <w:jc w:val="left"/>
            </w:pPr>
            <w:r>
              <w:rPr>
                <w:rFonts w:ascii="Cambria" w:hAnsi="Cambria" w:eastAsia="Cambria"/>
                <w:b/>
                <w:i w:val="0"/>
                <w:color w:val="163A6B"/>
                <w:sz w:val="24"/>
              </w:rPr>
              <w:t>Industry</w:t>
            </w:r>
          </w:p>
        </w:tc>
        <w:tc>
          <w:tcPr>
            <w:tcW w:type="dxa" w:w="4876"/>
          </w:tcPr>
          <w:p>
            <w:pPr>
              <w:spacing w:after="60"/>
              <w:jc w:val="left"/>
            </w:pPr>
            <w:r>
              <w:rPr>
                <w:rFonts w:ascii="Cambria" w:hAnsi="Cambria" w:eastAsia="Cambria"/>
                <w:b/>
                <w:i w:val="0"/>
                <w:color w:val="163A6B"/>
                <w:sz w:val="24"/>
              </w:rPr>
              <w:t xml:space="preserve">:  </w:t>
            </w:r>
            <w:r>
              <w:rPr>
                <w:rFonts w:ascii="Times New Roman" w:hAnsi="Times New Roman" w:eastAsia="Times New Roman"/>
                <w:b w:val="0"/>
                <w:i w:val="0"/>
                <w:color w:val="000000"/>
                <w:sz w:val="24"/>
              </w:rPr>
              <w:t>Construction</w:t>
            </w:r>
          </w:p>
        </w:tc>
      </w:tr>
      <w:tr>
        <w:tc>
          <w:tcPr>
            <w:tcW w:type="dxa" w:w="2608"/>
          </w:tcPr>
          <w:p>
            <w:pPr>
              <w:spacing w:after="60"/>
              <w:jc w:val="left"/>
            </w:pPr>
            <w:r>
              <w:rPr>
                <w:rFonts w:ascii="Cambria" w:hAnsi="Cambria" w:eastAsia="Cambria"/>
                <w:b/>
                <w:i w:val="0"/>
                <w:color w:val="163A6B"/>
                <w:sz w:val="24"/>
              </w:rPr>
              <w:t>Business Model</w:t>
            </w:r>
          </w:p>
        </w:tc>
        <w:tc>
          <w:tcPr>
            <w:tcW w:type="dxa" w:w="4876"/>
          </w:tcPr>
          <w:p>
            <w:pPr>
              <w:spacing w:after="60"/>
              <w:jc w:val="left"/>
            </w:pPr>
            <w:r>
              <w:rPr>
                <w:rFonts w:ascii="Cambria" w:hAnsi="Cambria" w:eastAsia="Cambria"/>
                <w:b/>
                <w:i w:val="0"/>
                <w:color w:val="163A6B"/>
                <w:sz w:val="24"/>
              </w:rPr>
              <w:t xml:space="preserve">:  </w:t>
            </w:r>
            <w:r>
              <w:rPr>
                <w:rFonts w:ascii="Times New Roman" w:hAnsi="Times New Roman" w:eastAsia="Times New Roman"/>
                <w:b w:val="0"/>
                <w:i w:val="0"/>
                <w:color w:val="000000"/>
                <w:sz w:val="24"/>
              </w:rPr>
              <w:t>Technology-Enabled Construction Startup</w:t>
            </w:r>
          </w:p>
        </w:tc>
      </w:tr>
      <w:tr>
        <w:tc>
          <w:tcPr>
            <w:tcW w:type="dxa" w:w="2608"/>
          </w:tcPr>
          <w:p>
            <w:pPr>
              <w:spacing w:after="60"/>
              <w:jc w:val="left"/>
            </w:pPr>
            <w:r>
              <w:rPr>
                <w:rFonts w:ascii="Cambria" w:hAnsi="Cambria" w:eastAsia="Cambria"/>
                <w:b/>
                <w:i w:val="0"/>
                <w:color w:val="163A6B"/>
                <w:sz w:val="24"/>
              </w:rPr>
              <w:t>Location</w:t>
            </w:r>
          </w:p>
        </w:tc>
        <w:tc>
          <w:tcPr>
            <w:tcW w:type="dxa" w:w="4876"/>
          </w:tcPr>
          <w:p>
            <w:pPr>
              <w:spacing w:after="60"/>
              <w:jc w:val="left"/>
            </w:pPr>
            <w:r>
              <w:rPr>
                <w:rFonts w:ascii="Cambria" w:hAnsi="Cambria" w:eastAsia="Cambria"/>
                <w:b/>
                <w:i w:val="0"/>
                <w:color w:val="163A6B"/>
                <w:sz w:val="24"/>
              </w:rPr>
              <w:t xml:space="preserve">:  </w:t>
            </w:r>
            <w:r>
              <w:rPr>
                <w:rFonts w:ascii="Times New Roman" w:hAnsi="Times New Roman" w:eastAsia="Times New Roman"/>
                <w:b w:val="0"/>
                <w:i w:val="0"/>
                <w:color w:val="000000"/>
                <w:sz w:val="24"/>
              </w:rPr>
              <w:t>Chennai, Tamil Nadu, India</w:t>
            </w:r>
          </w:p>
        </w:tc>
      </w:tr>
      <w:tr>
        <w:tc>
          <w:tcPr>
            <w:tcW w:type="dxa" w:w="2608"/>
          </w:tcPr>
          <w:p>
            <w:pPr>
              <w:spacing w:after="60"/>
              <w:jc w:val="left"/>
            </w:pPr>
            <w:r>
              <w:rPr>
                <w:rFonts w:ascii="Cambria" w:hAnsi="Cambria" w:eastAsia="Cambria"/>
                <w:b/>
                <w:i w:val="0"/>
                <w:color w:val="163A6B"/>
                <w:sz w:val="24"/>
              </w:rPr>
              <w:t>Initial Capital</w:t>
            </w:r>
          </w:p>
        </w:tc>
        <w:tc>
          <w:tcPr>
            <w:tcW w:type="dxa" w:w="4876"/>
          </w:tcPr>
          <w:p>
            <w:pPr>
              <w:spacing w:after="60"/>
              <w:jc w:val="left"/>
            </w:pPr>
            <w:r>
              <w:rPr>
                <w:rFonts w:ascii="Cambria" w:hAnsi="Cambria" w:eastAsia="Cambria"/>
                <w:b/>
                <w:i w:val="0"/>
                <w:color w:val="163A6B"/>
                <w:sz w:val="24"/>
              </w:rPr>
              <w:t xml:space="preserve">:  </w:t>
            </w:r>
            <w:r>
              <w:rPr>
                <w:rFonts w:ascii="Times New Roman" w:hAnsi="Times New Roman" w:eastAsia="Times New Roman"/>
                <w:b w:val="0"/>
                <w:i w:val="0"/>
                <w:color w:val="000000"/>
                <w:sz w:val="24"/>
              </w:rPr>
              <w:t>₹1.00 Crore</w:t>
            </w:r>
          </w:p>
        </w:tc>
      </w:tr>
      <w:tr>
        <w:tc>
          <w:tcPr>
            <w:tcW w:type="dxa" w:w="2608"/>
          </w:tcPr>
          <w:p>
            <w:pPr>
              <w:spacing w:after="60"/>
              <w:jc w:val="left"/>
            </w:pPr>
            <w:r>
              <w:rPr>
                <w:rFonts w:ascii="Cambria" w:hAnsi="Cambria" w:eastAsia="Cambria"/>
                <w:b/>
                <w:i w:val="0"/>
                <w:color w:val="163A6B"/>
                <w:sz w:val="24"/>
              </w:rPr>
              <w:t>Academic Year</w:t>
            </w:r>
          </w:p>
        </w:tc>
        <w:tc>
          <w:tcPr>
            <w:tcW w:type="dxa" w:w="4876"/>
          </w:tcPr>
          <w:p>
            <w:pPr>
              <w:spacing w:after="60"/>
              <w:jc w:val="left"/>
            </w:pPr>
            <w:r>
              <w:rPr>
                <w:rFonts w:ascii="Cambria" w:hAnsi="Cambria" w:eastAsia="Cambria"/>
                <w:b/>
                <w:i w:val="0"/>
                <w:color w:val="163A6B"/>
                <w:sz w:val="24"/>
              </w:rPr>
              <w:t xml:space="preserve">:  </w:t>
            </w:r>
            <w:r>
              <w:rPr>
                <w:rFonts w:ascii="Times New Roman" w:hAnsi="Times New Roman" w:eastAsia="Times New Roman"/>
                <w:b w:val="0"/>
                <w:i w:val="0"/>
                <w:color w:val="000000"/>
                <w:sz w:val="24"/>
              </w:rPr>
              <w:t>2026</w:t>
            </w:r>
          </w:p>
        </w:tc>
      </w:tr>
    </w:tbl>
    <w:p>
      <w:pPr>
        <w:spacing w:before="240" w:after="200"/>
        <w:pBdr>
          <w:bottom w:val="single" w:sz="12" w:space="1" w:color="163A6B"/>
        </w:pBdr>
      </w:pPr>
    </w:p>
    <w:p>
      <w:pPr>
        <w:spacing w:before="0" w:after="120" w:line="264" w:lineRule="auto"/>
        <w:jc w:val="center"/>
      </w:pPr>
      <w:r>
        <w:rPr>
          <w:rFonts w:ascii="Cambria" w:hAnsi="Cambria" w:eastAsia="Cambria"/>
          <w:b/>
          <w:i w:val="0"/>
          <w:color w:val="163A6B"/>
          <w:sz w:val="28"/>
        </w:rPr>
        <w:t>PREPARED BY</w:t>
      </w:r>
    </w:p>
    <w:p>
      <w:pPr>
        <w:spacing w:before="0" w:after="0" w:line="264" w:lineRule="auto"/>
        <w:jc w:val="center"/>
      </w:pPr>
      <w:r>
        <w:rPr>
          <w:rFonts w:ascii="Cambria" w:hAnsi="Cambria" w:eastAsia="Cambria"/>
          <w:b/>
          <w:i w:val="0"/>
          <w:color w:val="000000"/>
          <w:sz w:val="26"/>
        </w:rPr>
        <w:t>THILAK KUMAR K</w:t>
      </w:r>
    </w:p>
    <w:p>
      <w:pPr>
        <w:spacing w:before="0" w:after="100" w:line="264" w:lineRule="auto"/>
        <w:jc w:val="center"/>
      </w:pPr>
      <w:r>
        <w:rPr>
          <w:rFonts w:ascii="Times New Roman" w:hAnsi="Times New Roman" w:eastAsia="Times New Roman"/>
          <w:b w:val="0"/>
          <w:i w:val="0"/>
          <w:color w:val="595959"/>
          <w:sz w:val="22"/>
        </w:rPr>
        <w:t>RA2311042040014</w:t>
      </w:r>
    </w:p>
    <w:p>
      <w:pPr>
        <w:spacing w:before="0" w:after="0" w:line="264" w:lineRule="auto"/>
        <w:jc w:val="center"/>
      </w:pPr>
      <w:r>
        <w:rPr>
          <w:rFonts w:ascii="Cambria" w:hAnsi="Cambria" w:eastAsia="Cambria"/>
          <w:b/>
          <w:i w:val="0"/>
          <w:color w:val="000000"/>
          <w:sz w:val="26"/>
        </w:rPr>
        <w:t>ARJUN S</w:t>
      </w:r>
    </w:p>
    <w:p>
      <w:pPr>
        <w:spacing w:before="0" w:after="100" w:line="264" w:lineRule="auto"/>
        <w:jc w:val="center"/>
      </w:pPr>
      <w:r>
        <w:rPr>
          <w:rFonts w:ascii="Times New Roman" w:hAnsi="Times New Roman" w:eastAsia="Times New Roman"/>
          <w:b w:val="0"/>
          <w:i w:val="0"/>
          <w:color w:val="595959"/>
          <w:sz w:val="22"/>
        </w:rPr>
        <w:t>RA2311042040018</w:t>
      </w:r>
    </w:p>
    <w:p>
      <w:pPr>
        <w:spacing w:before="0" w:after="0" w:line="264" w:lineRule="auto"/>
        <w:jc w:val="center"/>
      </w:pPr>
      <w:r>
        <w:rPr>
          <w:rFonts w:ascii="Cambria" w:hAnsi="Cambria" w:eastAsia="Cambria"/>
          <w:b/>
          <w:i w:val="0"/>
          <w:color w:val="000000"/>
          <w:sz w:val="26"/>
        </w:rPr>
        <w:t>SANJAY KUMAR A M</w:t>
      </w:r>
    </w:p>
    <w:p>
      <w:pPr>
        <w:spacing w:before="0" w:after="100" w:line="264" w:lineRule="auto"/>
        <w:jc w:val="center"/>
      </w:pPr>
      <w:r>
        <w:rPr>
          <w:rFonts w:ascii="Times New Roman" w:hAnsi="Times New Roman" w:eastAsia="Times New Roman"/>
          <w:b w:val="0"/>
          <w:i w:val="0"/>
          <w:color w:val="595959"/>
          <w:sz w:val="22"/>
        </w:rPr>
        <w:t>RA2311042040024</w:t>
      </w:r>
    </w:p>
    <w:p>
      <w:pPr>
        <w:spacing w:before="160" w:after="160"/>
        <w:pBdr>
          <w:bottom w:val="single" w:sz="12" w:space="1" w:color="163A6B"/>
        </w:pBdr>
      </w:pPr>
    </w:p>
    <w:p>
      <w:pPr>
        <w:spacing w:before="0" w:after="100" w:line="264" w:lineRule="auto"/>
        <w:jc w:val="center"/>
      </w:pPr>
      <w:r>
        <w:rPr>
          <w:rFonts w:ascii="Cambria" w:hAnsi="Cambria" w:eastAsia="Cambria"/>
          <w:b w:val="0"/>
          <w:i w:val="0"/>
          <w:color w:val="163A6B"/>
          <w:sz w:val="24"/>
        </w:rPr>
        <w:t>Entrepreneurship and Family Business Management</w:t>
      </w:r>
    </w:p>
    <w:p>
      <w:pPr>
        <w:spacing w:before="0" w:after="0" w:line="264" w:lineRule="auto"/>
        <w:jc w:val="center"/>
      </w:pPr>
      <w:r>
        <w:rPr>
          <w:rFonts w:ascii="Cambria" w:hAnsi="Cambria" w:eastAsia="Cambria"/>
          <w:b w:val="0"/>
          <w:i w:val="0"/>
          <w:color w:val="000000"/>
          <w:sz w:val="24"/>
        </w:rPr>
        <w:t>Department of Computer Science and Engineering (Emerging Technologies)</w:t>
      </w:r>
    </w:p>
    <w:p>
      <w:pPr>
        <w:spacing w:before="0" w:after="140" w:line="264" w:lineRule="auto"/>
        <w:jc w:val="center"/>
      </w:pPr>
      <w:r>
        <w:rPr>
          <w:rFonts w:ascii="Cambria" w:hAnsi="Cambria" w:eastAsia="Cambria"/>
          <w:b w:val="0"/>
          <w:i w:val="0"/>
          <w:color w:val="000000"/>
          <w:sz w:val="24"/>
        </w:rPr>
        <w:t>&amp; Computer Science and Business Systems (Final Year)</w:t>
      </w:r>
    </w:p>
    <w:p>
      <w:pPr>
        <w:spacing w:before="0" w:after="0" w:line="264" w:lineRule="auto"/>
        <w:jc w:val="center"/>
      </w:pPr>
      <w:r>
        <w:rPr>
          <w:rFonts w:ascii="Cambria" w:hAnsi="Cambria" w:eastAsia="Cambria"/>
          <w:b/>
          <w:i w:val="0"/>
          <w:color w:val="163A6B"/>
          <w:sz w:val="26"/>
        </w:rPr>
        <w:t>SRM Institute of Science and Technology</w:t>
      </w:r>
    </w:p>
    <w:p>
      <w:pPr>
        <w:spacing w:before="0" w:after="0" w:line="264" w:lineRule="auto"/>
        <w:jc w:val="center"/>
      </w:pPr>
      <w:r>
        <w:rPr>
          <w:rFonts w:ascii="Times New Roman" w:hAnsi="Times New Roman" w:eastAsia="Times New Roman"/>
          <w:b w:val="0"/>
          <w:i w:val="0"/>
          <w:color w:val="000000"/>
          <w:sz w:val="24"/>
        </w:rPr>
        <w:t>Vadapalani Campus, Chennai</w:t>
      </w:r>
    </w:p>
    <w:p>
      <w:r>
        <w:br w:type="page"/>
      </w:r>
    </w:p>
    <w:p>
      <w:pPr>
        <w:keepNext/>
        <w:spacing w:after="240" w:before="120"/>
        <w:jc w:val="center"/>
      </w:pPr>
      <w:r>
        <w:rPr>
          <w:rFonts w:ascii="Cambria" w:hAnsi="Cambria" w:eastAsia="Cambria"/>
          <w:b/>
          <w:i w:val="0"/>
          <w:color w:val="163A6B"/>
          <w:sz w:val="32"/>
        </w:rPr>
        <w:t>DECLARATION</w:t>
      </w:r>
    </w:p>
    <w:p>
      <w:r>
        <w:rPr>
          <w:rFonts w:ascii="Times New Roman" w:hAnsi="Times New Roman" w:eastAsia="Times New Roman"/>
          <w:b w:val="0"/>
          <w:i w:val="0"/>
          <w:color w:val="000000"/>
          <w:sz w:val="23"/>
        </w:rPr>
        <w:t>We hereby declare that this Business Plan Report titled "BuildWise Constructions Pvt. Ltd. – A Technology-Enabled Construction Startup" is an original work prepared by us as part of our academic coursework. The market data, financial estimates, and industry references used in this report have been compiled from publicly available sources and our own reasoned assumptions.</w:t>
      </w:r>
    </w:p>
    <w:p>
      <w:pPr>
        <w:spacing w:after="200"/>
      </w:pPr>
    </w:p>
    <w:p>
      <w:pPr>
        <w:keepNext/>
        <w:spacing w:after="240" w:before="120"/>
        <w:jc w:val="center"/>
      </w:pPr>
      <w:r>
        <w:rPr>
          <w:rFonts w:ascii="Cambria" w:hAnsi="Cambria" w:eastAsia="Cambria"/>
          <w:b/>
          <w:i w:val="0"/>
          <w:color w:val="163A6B"/>
          <w:sz w:val="32"/>
        </w:rPr>
        <w:t>ACKNOWLEDGEMENT</w:t>
      </w:r>
    </w:p>
    <w:p>
      <w:r>
        <w:rPr>
          <w:rFonts w:ascii="Times New Roman" w:hAnsi="Times New Roman" w:eastAsia="Times New Roman"/>
          <w:b w:val="0"/>
          <w:i w:val="0"/>
          <w:color w:val="000000"/>
          <w:sz w:val="23"/>
        </w:rPr>
        <w:t>We express our sincere gratitude to our faculty guide and the Department for their continuous support and valuable guidance throughout the preparation of this Business Plan Report. We also thank the professionals in the construction and real-estate sector whose published insights helped ground this plan in real-world practice, and our families and peers for their constant encouragement.</w:t>
      </w:r>
    </w:p>
    <w:p>
      <w:r>
        <w:br w:type="page"/>
      </w:r>
    </w:p>
    <w:p>
      <w:pPr>
        <w:keepNext/>
        <w:spacing w:after="240" w:before="120"/>
        <w:jc w:val="center"/>
      </w:pPr>
      <w:r>
        <w:rPr>
          <w:rFonts w:ascii="Cambria" w:hAnsi="Cambria" w:eastAsia="Cambria"/>
          <w:b/>
          <w:i w:val="0"/>
          <w:color w:val="163A6B"/>
          <w:sz w:val="32"/>
        </w:rPr>
        <w:t>TABLE OF CONTENTS</w:t>
      </w:r>
    </w:p>
    <w:p>
      <w:pPr>
        <w:pStyle w:val="ListNumber"/>
        <w:spacing w:after="40"/>
      </w:pPr>
      <w:r>
        <w:rPr>
          <w:rFonts w:ascii="Times New Roman" w:hAnsi="Times New Roman" w:eastAsia="Times New Roman"/>
          <w:b w:val="0"/>
          <w:i w:val="0"/>
          <w:color w:val="000000"/>
          <w:sz w:val="23"/>
        </w:rPr>
        <w:t>Executive Summary</w:t>
      </w:r>
    </w:p>
    <w:p>
      <w:pPr>
        <w:pStyle w:val="ListNumber"/>
        <w:spacing w:after="40"/>
      </w:pPr>
      <w:r>
        <w:rPr>
          <w:rFonts w:ascii="Times New Roman" w:hAnsi="Times New Roman" w:eastAsia="Times New Roman"/>
          <w:b w:val="0"/>
          <w:i w:val="0"/>
          <w:color w:val="000000"/>
          <w:sz w:val="23"/>
        </w:rPr>
        <w:t>Company Overview</w:t>
      </w:r>
    </w:p>
    <w:p>
      <w:pPr>
        <w:pStyle w:val="ListNumber"/>
        <w:spacing w:after="40"/>
      </w:pPr>
      <w:r>
        <w:rPr>
          <w:rFonts w:ascii="Times New Roman" w:hAnsi="Times New Roman" w:eastAsia="Times New Roman"/>
          <w:b w:val="0"/>
          <w:i w:val="0"/>
          <w:color w:val="000000"/>
          <w:sz w:val="23"/>
        </w:rPr>
        <w:t>Industry and Market Analysis</w:t>
      </w:r>
    </w:p>
    <w:p>
      <w:pPr>
        <w:pStyle w:val="ListNumber"/>
        <w:spacing w:after="40"/>
      </w:pPr>
      <w:r>
        <w:rPr>
          <w:rFonts w:ascii="Times New Roman" w:hAnsi="Times New Roman" w:eastAsia="Times New Roman"/>
          <w:b w:val="0"/>
          <w:i w:val="0"/>
          <w:color w:val="000000"/>
          <w:sz w:val="23"/>
        </w:rPr>
        <w:t>Problem Statement and Solution</w:t>
      </w:r>
    </w:p>
    <w:p>
      <w:pPr>
        <w:pStyle w:val="ListNumber"/>
        <w:spacing w:after="40"/>
      </w:pPr>
      <w:r>
        <w:rPr>
          <w:rFonts w:ascii="Times New Roman" w:hAnsi="Times New Roman" w:eastAsia="Times New Roman"/>
          <w:b w:val="0"/>
          <w:i w:val="0"/>
          <w:color w:val="000000"/>
          <w:sz w:val="23"/>
        </w:rPr>
        <w:t>Products and Services</w:t>
      </w:r>
    </w:p>
    <w:p>
      <w:pPr>
        <w:pStyle w:val="ListNumber"/>
        <w:spacing w:after="40"/>
      </w:pPr>
      <w:r>
        <w:rPr>
          <w:rFonts w:ascii="Times New Roman" w:hAnsi="Times New Roman" w:eastAsia="Times New Roman"/>
          <w:b w:val="0"/>
          <w:i w:val="0"/>
          <w:color w:val="000000"/>
          <w:sz w:val="23"/>
        </w:rPr>
        <w:t>Business Model</w:t>
      </w:r>
    </w:p>
    <w:p>
      <w:pPr>
        <w:pStyle w:val="ListNumber"/>
        <w:spacing w:after="40"/>
      </w:pPr>
      <w:r>
        <w:rPr>
          <w:rFonts w:ascii="Times New Roman" w:hAnsi="Times New Roman" w:eastAsia="Times New Roman"/>
          <w:b w:val="0"/>
          <w:i w:val="0"/>
          <w:color w:val="000000"/>
          <w:sz w:val="23"/>
        </w:rPr>
        <w:t>Competitor Analysis</w:t>
      </w:r>
    </w:p>
    <w:p>
      <w:pPr>
        <w:pStyle w:val="ListNumber"/>
        <w:spacing w:after="40"/>
      </w:pPr>
      <w:r>
        <w:rPr>
          <w:rFonts w:ascii="Times New Roman" w:hAnsi="Times New Roman" w:eastAsia="Times New Roman"/>
          <w:b w:val="0"/>
          <w:i w:val="0"/>
          <w:color w:val="000000"/>
          <w:sz w:val="23"/>
        </w:rPr>
        <w:t>Marketing Strategy</w:t>
      </w:r>
    </w:p>
    <w:p>
      <w:pPr>
        <w:pStyle w:val="ListNumber"/>
        <w:spacing w:after="40"/>
      </w:pPr>
      <w:r>
        <w:rPr>
          <w:rFonts w:ascii="Times New Roman" w:hAnsi="Times New Roman" w:eastAsia="Times New Roman"/>
          <w:b w:val="0"/>
          <w:i w:val="0"/>
          <w:color w:val="000000"/>
          <w:sz w:val="23"/>
        </w:rPr>
        <w:t>Operations Plan</w:t>
      </w:r>
    </w:p>
    <w:p>
      <w:pPr>
        <w:pStyle w:val="ListNumber"/>
        <w:spacing w:after="40"/>
      </w:pPr>
      <w:r>
        <w:rPr>
          <w:rFonts w:ascii="Times New Roman" w:hAnsi="Times New Roman" w:eastAsia="Times New Roman"/>
          <w:b w:val="0"/>
          <w:i w:val="0"/>
          <w:color w:val="000000"/>
          <w:sz w:val="23"/>
        </w:rPr>
        <w:t>Customer Experience Framework</w:t>
      </w:r>
    </w:p>
    <w:p>
      <w:pPr>
        <w:pStyle w:val="ListNumber"/>
        <w:spacing w:after="40"/>
      </w:pPr>
      <w:r>
        <w:rPr>
          <w:rFonts w:ascii="Times New Roman" w:hAnsi="Times New Roman" w:eastAsia="Times New Roman"/>
          <w:b w:val="0"/>
          <w:i w:val="0"/>
          <w:color w:val="000000"/>
          <w:sz w:val="23"/>
        </w:rPr>
        <w:t>Management and Organisation</w:t>
      </w:r>
    </w:p>
    <w:p>
      <w:pPr>
        <w:pStyle w:val="ListNumber"/>
        <w:spacing w:after="40"/>
      </w:pPr>
      <w:r>
        <w:rPr>
          <w:rFonts w:ascii="Times New Roman" w:hAnsi="Times New Roman" w:eastAsia="Times New Roman"/>
          <w:b w:val="0"/>
          <w:i w:val="0"/>
          <w:color w:val="000000"/>
          <w:sz w:val="23"/>
        </w:rPr>
        <w:t>Financial Plan</w:t>
      </w:r>
    </w:p>
    <w:p>
      <w:pPr>
        <w:pStyle w:val="ListNumber"/>
        <w:spacing w:after="40"/>
      </w:pPr>
      <w:r>
        <w:rPr>
          <w:rFonts w:ascii="Times New Roman" w:hAnsi="Times New Roman" w:eastAsia="Times New Roman"/>
          <w:b w:val="0"/>
          <w:i w:val="0"/>
          <w:color w:val="000000"/>
          <w:sz w:val="23"/>
        </w:rPr>
        <w:t>Risk Assessment</w:t>
      </w:r>
    </w:p>
    <w:p>
      <w:pPr>
        <w:pStyle w:val="ListNumber"/>
        <w:spacing w:after="40"/>
      </w:pPr>
      <w:r>
        <w:rPr>
          <w:rFonts w:ascii="Times New Roman" w:hAnsi="Times New Roman" w:eastAsia="Times New Roman"/>
          <w:b w:val="0"/>
          <w:i w:val="0"/>
          <w:color w:val="000000"/>
          <w:sz w:val="23"/>
        </w:rPr>
        <w:t>Technology Roadmap</w:t>
      </w:r>
    </w:p>
    <w:p>
      <w:pPr>
        <w:pStyle w:val="ListNumber"/>
        <w:spacing w:after="40"/>
      </w:pPr>
      <w:r>
        <w:rPr>
          <w:rFonts w:ascii="Times New Roman" w:hAnsi="Times New Roman" w:eastAsia="Times New Roman"/>
          <w:b w:val="0"/>
          <w:i w:val="0"/>
          <w:color w:val="000000"/>
          <w:sz w:val="23"/>
        </w:rPr>
        <w:t>Growth and Expansion Roadmap</w:t>
      </w:r>
    </w:p>
    <w:p>
      <w:pPr>
        <w:pStyle w:val="ListNumber"/>
        <w:spacing w:after="40"/>
      </w:pPr>
      <w:r>
        <w:rPr>
          <w:rFonts w:ascii="Times New Roman" w:hAnsi="Times New Roman" w:eastAsia="Times New Roman"/>
          <w:b w:val="0"/>
          <w:i w:val="0"/>
          <w:color w:val="000000"/>
          <w:sz w:val="23"/>
        </w:rPr>
        <w:t>Sustainability and CSR Strategy</w:t>
      </w:r>
    </w:p>
    <w:p>
      <w:pPr>
        <w:pStyle w:val="ListNumber"/>
        <w:spacing w:after="40"/>
      </w:pPr>
      <w:r>
        <w:rPr>
          <w:rFonts w:ascii="Times New Roman" w:hAnsi="Times New Roman" w:eastAsia="Times New Roman"/>
          <w:b w:val="0"/>
          <w:i w:val="0"/>
          <w:color w:val="000000"/>
          <w:sz w:val="23"/>
        </w:rPr>
        <w:t>Conclusion</w:t>
      </w:r>
    </w:p>
    <w:p>
      <w:pPr>
        <w:pStyle w:val="ListNumber"/>
        <w:spacing w:after="40"/>
      </w:pPr>
      <w:r>
        <w:rPr>
          <w:rFonts w:ascii="Times New Roman" w:hAnsi="Times New Roman" w:eastAsia="Times New Roman"/>
          <w:b w:val="0"/>
          <w:i w:val="0"/>
          <w:color w:val="000000"/>
          <w:sz w:val="23"/>
        </w:rPr>
        <w:t>References</w:t>
      </w:r>
    </w:p>
    <w:p>
      <w:r>
        <w:br w:type="page"/>
      </w:r>
    </w:p>
    <w:p>
      <w:pPr>
        <w:pStyle w:val="Heading1"/>
        <w:keepNext/>
        <w:spacing w:before="400"/>
        <w:pBdr>
          <w:bottom w:val="single" w:sz="8" w:space="4" w:color="163A6B"/>
        </w:pBdr>
      </w:pPr>
      <w:r>
        <w:rPr>
          <w:rFonts w:ascii="Cambria" w:hAnsi="Cambria" w:eastAsia="Cambria"/>
          <w:b/>
          <w:i w:val="0"/>
          <w:color w:val="163A6B"/>
          <w:sz w:val="36"/>
        </w:rPr>
        <w:t>CHAPTER 1: EXECUTIVE SUMMARY</w:t>
      </w:r>
    </w:p>
    <w:p>
      <w:r>
        <w:rPr>
          <w:rFonts w:ascii="Times New Roman" w:hAnsi="Times New Roman" w:eastAsia="Times New Roman"/>
          <w:b w:val="0"/>
          <w:i w:val="0"/>
          <w:color w:val="000000"/>
          <w:sz w:val="23"/>
        </w:rPr>
        <w:t>BuildWise Constructions Pvt. Ltd. is a technology-enabled construction startup based in Chennai, Tamil Nadu, established in 2026. The company provides residential construction, commercial construction, renovation, interior works, and turnkey project services to individual homeowners, small business owners, and property investors. BuildWise begins as a focused, service-led construction firm and follows a phased growth strategy that introduces digital systems and construction technology only after the business achieves stable revenue and customer trust.</w:t>
      </w:r>
    </w:p>
    <w:p>
      <w:r>
        <w:rPr>
          <w:rFonts w:ascii="Times New Roman" w:hAnsi="Times New Roman" w:eastAsia="Times New Roman"/>
          <w:b w:val="0"/>
          <w:i w:val="0"/>
          <w:color w:val="000000"/>
          <w:sz w:val="23"/>
        </w:rPr>
        <w:t>The Indian construction sector is among the largest contributors to the national economy and continues to expand steadily on the back of urbanisation, housing demand, and infrastructure investment. Despite this growth, customers frequently encounter unclear pricing, unreliable execution, weak documentation, delayed handovers, and poor communication. BuildWise is built specifically to address these gaps. The company does not compete on the lowest price; it competes on transparency, reliability, professional project management, and long-term customer relationships.</w:t>
      </w:r>
    </w:p>
    <w:p>
      <w:r>
        <w:rPr>
          <w:rFonts w:ascii="Times New Roman" w:hAnsi="Times New Roman" w:eastAsia="Times New Roman"/>
          <w:b w:val="0"/>
          <w:i w:val="0"/>
          <w:color w:val="000000"/>
          <w:sz w:val="23"/>
        </w:rPr>
        <w:t>The business is founded with a startup capital of ₹1.00 Crore, funded through the promoter's own contribution and support from family and informal investors rather than venture capital. This capital is allocated across office setup, legal registration, engineering software, equipment, marketing, working capital, salaries, and an emergency reserve. The company is expected to reach operational break-even within the first year and to grow revenue from approximately ₹2.0 Crore in Year 1 to ₹8.75 Crore in Year 3, while maintaining conservative and realistic profit margins.</w:t>
      </w:r>
    </w:p>
    <w:p>
      <w:r>
        <w:rPr>
          <w:rFonts w:ascii="Times New Roman" w:hAnsi="Times New Roman" w:eastAsia="Times New Roman"/>
          <w:b w:val="0"/>
          <w:i w:val="0"/>
          <w:color w:val="000000"/>
          <w:sz w:val="23"/>
        </w:rPr>
        <w:t xml:space="preserve">BuildWise follows a four-phase growth model: </w:t>
      </w:r>
      <w:r>
        <w:rPr>
          <w:rFonts w:ascii="Times New Roman" w:hAnsi="Times New Roman" w:eastAsia="Times New Roman"/>
          <w:b/>
          <w:i w:val="0"/>
          <w:color w:val="000000"/>
          <w:sz w:val="23"/>
        </w:rPr>
        <w:t>Phase 1 – Business Foundation</w:t>
      </w:r>
      <w:r>
        <w:rPr>
          <w:rFonts w:ascii="Times New Roman" w:hAnsi="Times New Roman" w:eastAsia="Times New Roman"/>
          <w:b w:val="0"/>
          <w:i w:val="0"/>
          <w:color w:val="000000"/>
          <w:sz w:val="23"/>
        </w:rPr>
        <w:t xml:space="preserve">, focused purely on delivering excellent projects; </w:t>
      </w:r>
      <w:r>
        <w:rPr>
          <w:rFonts w:ascii="Times New Roman" w:hAnsi="Times New Roman" w:eastAsia="Times New Roman"/>
          <w:b/>
          <w:i w:val="0"/>
          <w:color w:val="000000"/>
          <w:sz w:val="23"/>
        </w:rPr>
        <w:t>Phase 2 – Digital Foundation</w:t>
      </w:r>
      <w:r>
        <w:rPr>
          <w:rFonts w:ascii="Times New Roman" w:hAnsi="Times New Roman" w:eastAsia="Times New Roman"/>
          <w:b w:val="0"/>
          <w:i w:val="0"/>
          <w:color w:val="000000"/>
          <w:sz w:val="23"/>
        </w:rPr>
        <w:t xml:space="preserve">, introducing a website, customer portal, and digital documentation; </w:t>
      </w:r>
      <w:r>
        <w:rPr>
          <w:rFonts w:ascii="Times New Roman" w:hAnsi="Times New Roman" w:eastAsia="Times New Roman"/>
          <w:b/>
          <w:i w:val="0"/>
          <w:color w:val="000000"/>
          <w:sz w:val="23"/>
        </w:rPr>
        <w:t>Phase 3 – Technology Integration</w:t>
      </w:r>
      <w:r>
        <w:rPr>
          <w:rFonts w:ascii="Times New Roman" w:hAnsi="Times New Roman" w:eastAsia="Times New Roman"/>
          <w:b w:val="0"/>
          <w:i w:val="0"/>
          <w:color w:val="000000"/>
          <w:sz w:val="23"/>
        </w:rPr>
        <w:t xml:space="preserve">, adding material tracking, inventory systems, and AI-assisted estimation; and </w:t>
      </w:r>
      <w:r>
        <w:rPr>
          <w:rFonts w:ascii="Times New Roman" w:hAnsi="Times New Roman" w:eastAsia="Times New Roman"/>
          <w:b/>
          <w:i w:val="0"/>
          <w:color w:val="000000"/>
          <w:sz w:val="23"/>
        </w:rPr>
        <w:t>Phase 4 – Expansion</w:t>
      </w:r>
      <w:r>
        <w:rPr>
          <w:rFonts w:ascii="Times New Roman" w:hAnsi="Times New Roman" w:eastAsia="Times New Roman"/>
          <w:b w:val="0"/>
          <w:i w:val="0"/>
          <w:color w:val="000000"/>
          <w:sz w:val="23"/>
        </w:rPr>
        <w:t>, scaling across multiple Indian cities with commercial projects, premium housing, and smart construction solutions. Technology is treated as an outcome of business growth, never as a precondition for it.</w:t>
      </w:r>
    </w:p>
    <w:p>
      <w:r>
        <w:rPr>
          <w:rFonts w:ascii="Times New Roman" w:hAnsi="Times New Roman" w:eastAsia="Times New Roman"/>
          <w:b w:val="0"/>
          <w:i w:val="0"/>
          <w:color w:val="000000"/>
          <w:sz w:val="23"/>
        </w:rPr>
        <w:t>This report presents a complete and realistic roadmap for building BuildWise from a small, trusted local construction firm into one of India's most reliable technology-enabled construction companies.</w:t>
      </w:r>
    </w:p>
    <w:p>
      <w:pPr>
        <w:pStyle w:val="Heading1"/>
        <w:keepNext/>
        <w:spacing w:before="400"/>
        <w:pBdr>
          <w:bottom w:val="single" w:sz="8" w:space="4" w:color="163A6B"/>
        </w:pBdr>
      </w:pPr>
      <w:r>
        <w:rPr>
          <w:rFonts w:ascii="Cambria" w:hAnsi="Cambria" w:eastAsia="Cambria"/>
          <w:b/>
          <w:i w:val="0"/>
          <w:color w:val="163A6B"/>
          <w:sz w:val="36"/>
        </w:rPr>
        <w:t>CHAPTER 2: COMPANY OVERVIEW</w:t>
      </w:r>
    </w:p>
    <w:p>
      <w:pPr>
        <w:pStyle w:val="Heading2"/>
      </w:pPr>
      <w:r>
        <w:rPr>
          <w:rFonts w:ascii="Cambria" w:hAnsi="Cambria" w:eastAsia="Cambria"/>
          <w:b/>
          <w:i w:val="0"/>
          <w:color w:val="163A6B"/>
          <w:sz w:val="28"/>
        </w:rPr>
        <w:t>2.1 Introduction</w:t>
      </w:r>
    </w:p>
    <w:p>
      <w:r>
        <w:rPr>
          <w:rFonts w:ascii="Times New Roman" w:hAnsi="Times New Roman" w:eastAsia="Times New Roman"/>
          <w:b w:val="0"/>
          <w:i w:val="0"/>
          <w:color w:val="000000"/>
          <w:sz w:val="23"/>
        </w:rPr>
        <w:t>BuildWise Constructions Pvt. Ltd. is a construction company that combines engineering discipline with a strong customer-service culture. The company was conceived from a simple observation: while the construction industry is large and growing, the experience of building a home or commercial space in India is often stressful, opaque, and inconsistent. BuildWise aims to make construction a transparent, well-documented, and professionally managed experience.</w:t>
      </w:r>
    </w:p>
    <w:p>
      <w:r>
        <w:rPr>
          <w:rFonts w:ascii="Times New Roman" w:hAnsi="Times New Roman" w:eastAsia="Times New Roman"/>
          <w:b w:val="0"/>
          <w:i w:val="0"/>
          <w:color w:val="000000"/>
          <w:sz w:val="23"/>
        </w:rPr>
        <w:t>The company begins operations in Chennai, the capital of Tamil Nadu and one of India's largest metropolitan real-estate markets, with strong and sustained residential and commercial construction activity, before expanding gradually to other Indian cities. The choice of a single-city launch is deliberate. It allows the company to build deep local expertise, establish a reputation through completed projects, and generate referrals before scaling.</w:t>
      </w:r>
    </w:p>
    <w:p>
      <w:pPr>
        <w:pStyle w:val="Heading2"/>
      </w:pPr>
      <w:r>
        <w:rPr>
          <w:rFonts w:ascii="Cambria" w:hAnsi="Cambria" w:eastAsia="Cambria"/>
          <w:b/>
          <w:i w:val="0"/>
          <w:color w:val="163A6B"/>
          <w:sz w:val="28"/>
        </w:rPr>
        <w:t>2.2 Business Snapshot</w:t>
      </w:r>
    </w:p>
    <w:tbl>
      <w:tblPr>
        <w:tblStyle w:val="TableGrid"/>
        <w:tblW w:type="auto" w:w="0"/>
        <w:jc w:val="center"/>
        <w:tblLook w:firstColumn="1" w:firstRow="1" w:lastColumn="0" w:lastRow="0" w:noHBand="0" w:noVBand="1" w:val="04A0"/>
        <w:tblCellMar>
          <w:top w:w="60" w:type="dxa"/>
          <w:bottom w:w="60" w:type="dxa"/>
          <w:start w:w="110" w:type="dxa"/>
          <w:end w:w="110" w:type="dxa"/>
          <w:left w:w="110" w:type="dxa"/>
          <w:right w:w="110" w:type="dxa"/>
        </w:tblCellMar>
      </w:tblPr>
      <w:tblGrid>
        <w:gridCol w:w="4759"/>
        <w:gridCol w:w="4759"/>
      </w:tblGrid>
      <w:tr>
        <w:trPr>
          <w:tblHeader w:val="true"/>
        </w:trPr>
        <w:tc>
          <w:tcPr>
            <w:tcW w:type="dxa" w:w="4759"/>
            <w:vAlign w:val="center"/>
            <w:shd w:val="clear" w:fill="163A6B"/>
          </w:tcPr>
          <w:p>
            <w:pPr>
              <w:spacing w:after="40" w:before="40"/>
              <w:jc w:val="left"/>
            </w:pPr>
            <w:r>
              <w:rPr>
                <w:rFonts w:ascii="Cambria" w:hAnsi="Cambria" w:eastAsia="Cambria"/>
                <w:b/>
                <w:i w:val="0"/>
                <w:color w:val="FFFFFF"/>
                <w:sz w:val="22"/>
              </w:rPr>
              <w:t>Attribute</w:t>
            </w:r>
          </w:p>
        </w:tc>
        <w:tc>
          <w:tcPr>
            <w:tcW w:type="dxa" w:w="4759"/>
            <w:vAlign w:val="center"/>
            <w:shd w:val="clear" w:fill="163A6B"/>
          </w:tcPr>
          <w:p>
            <w:pPr>
              <w:spacing w:after="40" w:before="40"/>
              <w:jc w:val="left"/>
            </w:pPr>
            <w:r>
              <w:rPr>
                <w:rFonts w:ascii="Cambria" w:hAnsi="Cambria" w:eastAsia="Cambria"/>
                <w:b/>
                <w:i w:val="0"/>
                <w:color w:val="FFFFFF"/>
                <w:sz w:val="22"/>
              </w:rPr>
              <w:t>Detail</w:t>
            </w:r>
          </w:p>
        </w:tc>
      </w:tr>
      <w:tr>
        <w:tc>
          <w:tcPr>
            <w:tcW w:type="dxa" w:w="4759"/>
            <w:vAlign w:val="center"/>
          </w:tcPr>
          <w:p>
            <w:pPr>
              <w:spacing w:after="40" w:before="40"/>
              <w:jc w:val="left"/>
            </w:pPr>
            <w:r>
              <w:rPr>
                <w:rFonts w:ascii="Times New Roman" w:hAnsi="Times New Roman" w:eastAsia="Times New Roman"/>
                <w:b w:val="0"/>
                <w:i w:val="0"/>
                <w:color w:val="000000"/>
                <w:sz w:val="21"/>
              </w:rPr>
              <w:t>Company Name</w:t>
            </w:r>
          </w:p>
        </w:tc>
        <w:tc>
          <w:tcPr>
            <w:tcW w:type="dxa" w:w="4759"/>
            <w:vAlign w:val="center"/>
          </w:tcPr>
          <w:p>
            <w:pPr>
              <w:spacing w:after="40" w:before="40"/>
              <w:jc w:val="left"/>
            </w:pPr>
            <w:r>
              <w:rPr>
                <w:rFonts w:ascii="Times New Roman" w:hAnsi="Times New Roman" w:eastAsia="Times New Roman"/>
                <w:b w:val="0"/>
                <w:i w:val="0"/>
                <w:color w:val="000000"/>
                <w:sz w:val="21"/>
              </w:rPr>
              <w:t>BuildWise Constructions Pvt. Ltd.</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Legal Structure</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Private Limited Company</w:t>
            </w:r>
          </w:p>
        </w:tc>
      </w:tr>
      <w:tr>
        <w:tc>
          <w:tcPr>
            <w:tcW w:type="dxa" w:w="4759"/>
            <w:vAlign w:val="center"/>
          </w:tcPr>
          <w:p>
            <w:pPr>
              <w:spacing w:after="40" w:before="40"/>
              <w:jc w:val="left"/>
            </w:pPr>
            <w:r>
              <w:rPr>
                <w:rFonts w:ascii="Times New Roman" w:hAnsi="Times New Roman" w:eastAsia="Times New Roman"/>
                <w:b w:val="0"/>
                <w:i w:val="0"/>
                <w:color w:val="000000"/>
                <w:sz w:val="21"/>
              </w:rPr>
              <w:t>Industry</w:t>
            </w:r>
          </w:p>
        </w:tc>
        <w:tc>
          <w:tcPr>
            <w:tcW w:type="dxa" w:w="4759"/>
            <w:vAlign w:val="center"/>
          </w:tcPr>
          <w:p>
            <w:pPr>
              <w:spacing w:after="40" w:before="40"/>
              <w:jc w:val="left"/>
            </w:pPr>
            <w:r>
              <w:rPr>
                <w:rFonts w:ascii="Times New Roman" w:hAnsi="Times New Roman" w:eastAsia="Times New Roman"/>
                <w:b w:val="0"/>
                <w:i w:val="0"/>
                <w:color w:val="000000"/>
                <w:sz w:val="21"/>
              </w:rPr>
              <w:t>Construction and Real Estate Services</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Core Services</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Residential, Commercial, Renovation, Interiors, Turnkey</w:t>
            </w:r>
          </w:p>
        </w:tc>
      </w:tr>
      <w:tr>
        <w:tc>
          <w:tcPr>
            <w:tcW w:type="dxa" w:w="4759"/>
            <w:vAlign w:val="center"/>
          </w:tcPr>
          <w:p>
            <w:pPr>
              <w:spacing w:after="40" w:before="40"/>
              <w:jc w:val="left"/>
            </w:pPr>
            <w:r>
              <w:rPr>
                <w:rFonts w:ascii="Times New Roman" w:hAnsi="Times New Roman" w:eastAsia="Times New Roman"/>
                <w:b w:val="0"/>
                <w:i w:val="0"/>
                <w:color w:val="000000"/>
                <w:sz w:val="21"/>
              </w:rPr>
              <w:t>Headquarters</w:t>
            </w:r>
          </w:p>
        </w:tc>
        <w:tc>
          <w:tcPr>
            <w:tcW w:type="dxa" w:w="4759"/>
            <w:vAlign w:val="center"/>
          </w:tcPr>
          <w:p>
            <w:pPr>
              <w:spacing w:after="40" w:before="40"/>
              <w:jc w:val="left"/>
            </w:pPr>
            <w:r>
              <w:rPr>
                <w:rFonts w:ascii="Times New Roman" w:hAnsi="Times New Roman" w:eastAsia="Times New Roman"/>
                <w:b w:val="0"/>
                <w:i w:val="0"/>
                <w:color w:val="000000"/>
                <w:sz w:val="21"/>
              </w:rPr>
              <w:t>Chennai, Tamil Nadu</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Founded</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2026</w:t>
            </w:r>
          </w:p>
        </w:tc>
      </w:tr>
      <w:tr>
        <w:tc>
          <w:tcPr>
            <w:tcW w:type="dxa" w:w="4759"/>
            <w:vAlign w:val="center"/>
          </w:tcPr>
          <w:p>
            <w:pPr>
              <w:spacing w:after="40" w:before="40"/>
              <w:jc w:val="left"/>
            </w:pPr>
            <w:r>
              <w:rPr>
                <w:rFonts w:ascii="Times New Roman" w:hAnsi="Times New Roman" w:eastAsia="Times New Roman"/>
                <w:b w:val="0"/>
                <w:i w:val="0"/>
                <w:color w:val="000000"/>
                <w:sz w:val="21"/>
              </w:rPr>
              <w:t>Founding Team</w:t>
            </w:r>
          </w:p>
        </w:tc>
        <w:tc>
          <w:tcPr>
            <w:tcW w:type="dxa" w:w="4759"/>
            <w:vAlign w:val="center"/>
          </w:tcPr>
          <w:p>
            <w:pPr>
              <w:spacing w:after="40" w:before="40"/>
              <w:jc w:val="left"/>
            </w:pPr>
            <w:r>
              <w:rPr>
                <w:rFonts w:ascii="Times New Roman" w:hAnsi="Times New Roman" w:eastAsia="Times New Roman"/>
                <w:b w:val="0"/>
                <w:i w:val="0"/>
                <w:color w:val="000000"/>
                <w:sz w:val="21"/>
              </w:rPr>
              <w:t>6 members (lean, multi-role)</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Startup Capital</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₹1.00 Crore</w:t>
            </w:r>
          </w:p>
        </w:tc>
      </w:tr>
      <w:tr>
        <w:tc>
          <w:tcPr>
            <w:tcW w:type="dxa" w:w="4759"/>
            <w:vAlign w:val="center"/>
          </w:tcPr>
          <w:p>
            <w:pPr>
              <w:spacing w:after="40" w:before="40"/>
              <w:jc w:val="left"/>
            </w:pPr>
            <w:r>
              <w:rPr>
                <w:rFonts w:ascii="Times New Roman" w:hAnsi="Times New Roman" w:eastAsia="Times New Roman"/>
                <w:b w:val="0"/>
                <w:i w:val="0"/>
                <w:color w:val="000000"/>
                <w:sz w:val="21"/>
              </w:rPr>
              <w:t>Funding Source</w:t>
            </w:r>
          </w:p>
        </w:tc>
        <w:tc>
          <w:tcPr>
            <w:tcW w:type="dxa" w:w="4759"/>
            <w:vAlign w:val="center"/>
          </w:tcPr>
          <w:p>
            <w:pPr>
              <w:spacing w:after="40" w:before="40"/>
              <w:jc w:val="left"/>
            </w:pPr>
            <w:r>
              <w:rPr>
                <w:rFonts w:ascii="Times New Roman" w:hAnsi="Times New Roman" w:eastAsia="Times New Roman"/>
                <w:b w:val="0"/>
                <w:i w:val="0"/>
                <w:color w:val="000000"/>
                <w:sz w:val="21"/>
              </w:rPr>
              <w:t>Promoter and informal investment (no venture capital)</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Target Customers</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Homeowners, small businesses, investors, NRIs</w:t>
            </w:r>
          </w:p>
        </w:tc>
      </w:tr>
      <w:tr>
        <w:tc>
          <w:tcPr>
            <w:tcW w:type="dxa" w:w="4759"/>
            <w:vAlign w:val="center"/>
          </w:tcPr>
          <w:p>
            <w:pPr>
              <w:spacing w:after="40" w:before="40"/>
              <w:jc w:val="left"/>
            </w:pPr>
            <w:r>
              <w:rPr>
                <w:rFonts w:ascii="Times New Roman" w:hAnsi="Times New Roman" w:eastAsia="Times New Roman"/>
                <w:b w:val="0"/>
                <w:i w:val="0"/>
                <w:color w:val="000000"/>
                <w:sz w:val="21"/>
              </w:rPr>
              <w:t>Positioning</w:t>
            </w:r>
          </w:p>
        </w:tc>
        <w:tc>
          <w:tcPr>
            <w:tcW w:type="dxa" w:w="4759"/>
            <w:vAlign w:val="center"/>
          </w:tcPr>
          <w:p>
            <w:pPr>
              <w:spacing w:after="40" w:before="40"/>
              <w:jc w:val="left"/>
            </w:pPr>
            <w:r>
              <w:rPr>
                <w:rFonts w:ascii="Times New Roman" w:hAnsi="Times New Roman" w:eastAsia="Times New Roman"/>
                <w:b w:val="0"/>
                <w:i w:val="0"/>
                <w:color w:val="000000"/>
                <w:sz w:val="21"/>
              </w:rPr>
              <w:t>The trusted bridge between large firms and local contractors</w:t>
            </w:r>
          </w:p>
        </w:tc>
      </w:tr>
    </w:tbl>
    <w:p>
      <w:pPr>
        <w:spacing w:after="80"/>
      </w:pPr>
    </w:p>
    <w:p>
      <w:pPr>
        <w:pStyle w:val="Heading2"/>
      </w:pPr>
      <w:r>
        <w:rPr>
          <w:rFonts w:ascii="Cambria" w:hAnsi="Cambria" w:eastAsia="Cambria"/>
          <w:b/>
          <w:i w:val="0"/>
          <w:color w:val="163A6B"/>
          <w:sz w:val="28"/>
        </w:rPr>
        <w:t>2.3 Company Mission</w:t>
      </w:r>
    </w:p>
    <w:p>
      <w:r>
        <w:rPr>
          <w:rFonts w:ascii="Times New Roman" w:hAnsi="Times New Roman" w:eastAsia="Times New Roman"/>
          <w:b w:val="0"/>
          <w:i w:val="0"/>
          <w:color w:val="000000"/>
          <w:sz w:val="23"/>
        </w:rPr>
        <w:t>To provide transparent, reliable, high-quality, and customer-centric construction services while gradually transforming into one of India's most trusted technology-enabled construction companies.</w:t>
      </w:r>
    </w:p>
    <w:p>
      <w:pPr>
        <w:pStyle w:val="Heading2"/>
      </w:pPr>
      <w:r>
        <w:rPr>
          <w:rFonts w:ascii="Cambria" w:hAnsi="Cambria" w:eastAsia="Cambria"/>
          <w:b/>
          <w:i w:val="0"/>
          <w:color w:val="163A6B"/>
          <w:sz w:val="28"/>
        </w:rPr>
        <w:t>2.4 Company Vision</w:t>
      </w:r>
    </w:p>
    <w:p>
      <w:r>
        <w:rPr>
          <w:rFonts w:ascii="Times New Roman" w:hAnsi="Times New Roman" w:eastAsia="Times New Roman"/>
          <w:b w:val="0"/>
          <w:i w:val="0"/>
          <w:color w:val="000000"/>
          <w:sz w:val="23"/>
        </w:rPr>
        <w:t>To become one of India's most trusted construction companies by combining engineering excellence, customer satisfaction, sustainable practices, and practical technology adoption.</w:t>
      </w:r>
    </w:p>
    <w:p>
      <w:pPr>
        <w:pStyle w:val="Heading2"/>
      </w:pPr>
      <w:r>
        <w:rPr>
          <w:rFonts w:ascii="Cambria" w:hAnsi="Cambria" w:eastAsia="Cambria"/>
          <w:b/>
          <w:i w:val="0"/>
          <w:color w:val="163A6B"/>
          <w:sz w:val="28"/>
        </w:rPr>
        <w:t>2.5 Core Values</w:t>
      </w:r>
    </w:p>
    <w:p>
      <w:pPr>
        <w:pStyle w:val="ListBullet"/>
        <w:spacing w:after="60"/>
      </w:pPr>
      <w:r>
        <w:rPr>
          <w:rFonts w:ascii="Times New Roman" w:hAnsi="Times New Roman" w:eastAsia="Times New Roman"/>
          <w:b/>
          <w:i w:val="0"/>
          <w:color w:val="000000"/>
          <w:sz w:val="23"/>
        </w:rPr>
        <w:t>Transparency:</w:t>
      </w:r>
      <w:r>
        <w:rPr>
          <w:rFonts w:ascii="Times New Roman" w:hAnsi="Times New Roman" w:eastAsia="Times New Roman"/>
          <w:b w:val="0"/>
          <w:i w:val="0"/>
          <w:color w:val="000000"/>
          <w:sz w:val="23"/>
        </w:rPr>
        <w:t xml:space="preserve"> Clear pricing, honest timelines, and open communication at every stage.</w:t>
      </w:r>
    </w:p>
    <w:p>
      <w:pPr>
        <w:pStyle w:val="ListBullet"/>
        <w:spacing w:after="60"/>
      </w:pPr>
      <w:r>
        <w:rPr>
          <w:rFonts w:ascii="Times New Roman" w:hAnsi="Times New Roman" w:eastAsia="Times New Roman"/>
          <w:b/>
          <w:i w:val="0"/>
          <w:color w:val="000000"/>
          <w:sz w:val="23"/>
        </w:rPr>
        <w:t>Reliability:</w:t>
      </w:r>
      <w:r>
        <w:rPr>
          <w:rFonts w:ascii="Times New Roman" w:hAnsi="Times New Roman" w:eastAsia="Times New Roman"/>
          <w:b w:val="0"/>
          <w:i w:val="0"/>
          <w:color w:val="000000"/>
          <w:sz w:val="23"/>
        </w:rPr>
        <w:t xml:space="preserve"> Doing what we promise, and delivering on schedule and within budget.</w:t>
      </w:r>
    </w:p>
    <w:p>
      <w:pPr>
        <w:pStyle w:val="ListBullet"/>
        <w:spacing w:after="60"/>
      </w:pPr>
      <w:r>
        <w:rPr>
          <w:rFonts w:ascii="Times New Roman" w:hAnsi="Times New Roman" w:eastAsia="Times New Roman"/>
          <w:b/>
          <w:i w:val="0"/>
          <w:color w:val="000000"/>
          <w:sz w:val="23"/>
        </w:rPr>
        <w:t>Quality:</w:t>
      </w:r>
      <w:r>
        <w:rPr>
          <w:rFonts w:ascii="Times New Roman" w:hAnsi="Times New Roman" w:eastAsia="Times New Roman"/>
          <w:b w:val="0"/>
          <w:i w:val="0"/>
          <w:color w:val="000000"/>
          <w:sz w:val="23"/>
        </w:rPr>
        <w:t xml:space="preserve"> Sound engineering, good materials, and rigorous inspection.</w:t>
      </w:r>
    </w:p>
    <w:p>
      <w:pPr>
        <w:pStyle w:val="ListBullet"/>
        <w:spacing w:after="60"/>
      </w:pPr>
      <w:r>
        <w:rPr>
          <w:rFonts w:ascii="Times New Roman" w:hAnsi="Times New Roman" w:eastAsia="Times New Roman"/>
          <w:b/>
          <w:i w:val="0"/>
          <w:color w:val="000000"/>
          <w:sz w:val="23"/>
        </w:rPr>
        <w:t>Customer-First Approach:</w:t>
      </w:r>
      <w:r>
        <w:rPr>
          <w:rFonts w:ascii="Times New Roman" w:hAnsi="Times New Roman" w:eastAsia="Times New Roman"/>
          <w:b w:val="0"/>
          <w:i w:val="0"/>
          <w:color w:val="000000"/>
          <w:sz w:val="23"/>
        </w:rPr>
        <w:t xml:space="preserve"> Treating every project as if it were our own.</w:t>
      </w:r>
    </w:p>
    <w:p>
      <w:pPr>
        <w:pStyle w:val="ListBullet"/>
        <w:spacing w:after="60"/>
      </w:pPr>
      <w:r>
        <w:rPr>
          <w:rFonts w:ascii="Times New Roman" w:hAnsi="Times New Roman" w:eastAsia="Times New Roman"/>
          <w:b/>
          <w:i w:val="0"/>
          <w:color w:val="000000"/>
          <w:sz w:val="23"/>
        </w:rPr>
        <w:t>Integrity:</w:t>
      </w:r>
      <w:r>
        <w:rPr>
          <w:rFonts w:ascii="Times New Roman" w:hAnsi="Times New Roman" w:eastAsia="Times New Roman"/>
          <w:b w:val="0"/>
          <w:i w:val="0"/>
          <w:color w:val="000000"/>
          <w:sz w:val="23"/>
        </w:rPr>
        <w:t xml:space="preserve"> No hidden charges, no shortcuts, no compromise on safety.</w:t>
      </w:r>
    </w:p>
    <w:p>
      <w:pPr>
        <w:pStyle w:val="ListBullet"/>
        <w:spacing w:after="60"/>
      </w:pPr>
      <w:r>
        <w:rPr>
          <w:rFonts w:ascii="Times New Roman" w:hAnsi="Times New Roman" w:eastAsia="Times New Roman"/>
          <w:b/>
          <w:i w:val="0"/>
          <w:color w:val="000000"/>
          <w:sz w:val="23"/>
        </w:rPr>
        <w:t>Continuous Improvement:</w:t>
      </w:r>
      <w:r>
        <w:rPr>
          <w:rFonts w:ascii="Times New Roman" w:hAnsi="Times New Roman" w:eastAsia="Times New Roman"/>
          <w:b w:val="0"/>
          <w:i w:val="0"/>
          <w:color w:val="000000"/>
          <w:sz w:val="23"/>
        </w:rPr>
        <w:t xml:space="preserve"> Learning from every project and adopting technology when it genuinely helps.</w:t>
      </w:r>
    </w:p>
    <w:p>
      <w:pPr>
        <w:pStyle w:val="Heading2"/>
      </w:pPr>
      <w:r>
        <w:rPr>
          <w:rFonts w:ascii="Cambria" w:hAnsi="Cambria" w:eastAsia="Cambria"/>
          <w:b/>
          <w:i w:val="0"/>
          <w:color w:val="163A6B"/>
          <w:sz w:val="28"/>
        </w:rPr>
        <w:t>2.6 Business Objectives</w:t>
      </w:r>
    </w:p>
    <w:p>
      <w:pPr>
        <w:pStyle w:val="ListBullet"/>
        <w:spacing w:after="60"/>
      </w:pPr>
      <w:r>
        <w:rPr>
          <w:rFonts w:ascii="Times New Roman" w:hAnsi="Times New Roman" w:eastAsia="Times New Roman"/>
          <w:b/>
          <w:i w:val="0"/>
          <w:color w:val="000000"/>
          <w:sz w:val="23"/>
        </w:rPr>
        <w:t>Short-term (Year 1):</w:t>
      </w:r>
      <w:r>
        <w:rPr>
          <w:rFonts w:ascii="Times New Roman" w:hAnsi="Times New Roman" w:eastAsia="Times New Roman"/>
          <w:b w:val="0"/>
          <w:i w:val="0"/>
          <w:color w:val="000000"/>
          <w:sz w:val="23"/>
        </w:rPr>
        <w:t xml:space="preserve"> Complete initial residential and interior projects successfully, achieve break-even, and build a portfolio of satisfied customers who generate referrals.</w:t>
      </w:r>
    </w:p>
    <w:p>
      <w:pPr>
        <w:pStyle w:val="ListBullet"/>
        <w:spacing w:after="60"/>
      </w:pPr>
      <w:r>
        <w:rPr>
          <w:rFonts w:ascii="Times New Roman" w:hAnsi="Times New Roman" w:eastAsia="Times New Roman"/>
          <w:b/>
          <w:i w:val="0"/>
          <w:color w:val="000000"/>
          <w:sz w:val="23"/>
        </w:rPr>
        <w:t>Medium-term (Years 2–3):</w:t>
      </w:r>
      <w:r>
        <w:rPr>
          <w:rFonts w:ascii="Times New Roman" w:hAnsi="Times New Roman" w:eastAsia="Times New Roman"/>
          <w:b w:val="0"/>
          <w:i w:val="0"/>
          <w:color w:val="000000"/>
          <w:sz w:val="23"/>
        </w:rPr>
        <w:t xml:space="preserve"> Strengthen the brand, expand the workforce, introduce digital systems, and open a second branch.</w:t>
      </w:r>
    </w:p>
    <w:p>
      <w:pPr>
        <w:pStyle w:val="ListBullet"/>
        <w:spacing w:after="60"/>
      </w:pPr>
      <w:r>
        <w:rPr>
          <w:rFonts w:ascii="Times New Roman" w:hAnsi="Times New Roman" w:eastAsia="Times New Roman"/>
          <w:b/>
          <w:i w:val="0"/>
          <w:color w:val="000000"/>
          <w:sz w:val="23"/>
        </w:rPr>
        <w:t>Long-term (Years 4–5):</w:t>
      </w:r>
      <w:r>
        <w:rPr>
          <w:rFonts w:ascii="Times New Roman" w:hAnsi="Times New Roman" w:eastAsia="Times New Roman"/>
          <w:b w:val="0"/>
          <w:i w:val="0"/>
          <w:color w:val="000000"/>
          <w:sz w:val="23"/>
        </w:rPr>
        <w:t xml:space="preserve"> Expand across multiple Indian cities, enter commercial and premium housing segments, and adopt smart and sustainable construction technologies.</w:t>
      </w:r>
    </w:p>
    <w:p>
      <w:pPr>
        <w:pStyle w:val="Heading2"/>
      </w:pPr>
      <w:r>
        <w:rPr>
          <w:rFonts w:ascii="Cambria" w:hAnsi="Cambria" w:eastAsia="Cambria"/>
          <w:b/>
          <w:i w:val="0"/>
          <w:color w:val="163A6B"/>
          <w:sz w:val="28"/>
        </w:rPr>
        <w:t>2.7 Company Philosophy</w:t>
      </w:r>
    </w:p>
    <w:p>
      <w:r>
        <w:rPr>
          <w:rFonts w:ascii="Times New Roman" w:hAnsi="Times New Roman" w:eastAsia="Times New Roman"/>
          <w:b w:val="0"/>
          <w:i w:val="0"/>
          <w:color w:val="000000"/>
          <w:sz w:val="23"/>
        </w:rPr>
        <w:t xml:space="preserve">BuildWise is guided by a simple, enduring motto: </w:t>
      </w:r>
      <w:r>
        <w:rPr>
          <w:rFonts w:ascii="Times New Roman" w:hAnsi="Times New Roman" w:eastAsia="Times New Roman"/>
          <w:b w:val="0"/>
          <w:i/>
          <w:color w:val="000000"/>
          <w:sz w:val="23"/>
        </w:rPr>
        <w:t>"Building Trust, Brick by Brick."</w:t>
      </w:r>
      <w:r>
        <w:rPr>
          <w:rFonts w:ascii="Times New Roman" w:hAnsi="Times New Roman" w:eastAsia="Times New Roman"/>
          <w:b w:val="0"/>
          <w:i w:val="0"/>
          <w:color w:val="000000"/>
          <w:sz w:val="23"/>
        </w:rPr>
        <w:t xml:space="preserve"> The company believes that trust in construction is not won through advertising or promises, but earned gradually — through transparent pricing, honest communication, disciplined execution, and consistent quality on every project. This philosophy shapes how the company grows: reputation first, revenue next, and technology only when it genuinely strengthens the customer experience. Each completed project is treated as one more block in a long-term relationship with the customer and the wider community.</w:t>
      </w:r>
    </w:p>
    <w:p>
      <w:pPr>
        <w:pStyle w:val="Heading1"/>
        <w:keepNext/>
        <w:spacing w:before="400"/>
        <w:pBdr>
          <w:bottom w:val="single" w:sz="8" w:space="4" w:color="163A6B"/>
        </w:pBdr>
      </w:pPr>
      <w:r>
        <w:rPr>
          <w:rFonts w:ascii="Cambria" w:hAnsi="Cambria" w:eastAsia="Cambria"/>
          <w:b/>
          <w:i w:val="0"/>
          <w:color w:val="163A6B"/>
          <w:sz w:val="36"/>
        </w:rPr>
        <w:t>CHAPTER 3: INDUSTRY AND MARKET ANALYSIS</w:t>
      </w:r>
    </w:p>
    <w:p>
      <w:pPr>
        <w:pStyle w:val="Heading2"/>
      </w:pPr>
      <w:r>
        <w:rPr>
          <w:rFonts w:ascii="Cambria" w:hAnsi="Cambria" w:eastAsia="Cambria"/>
          <w:b/>
          <w:i w:val="0"/>
          <w:color w:val="163A6B"/>
          <w:sz w:val="28"/>
        </w:rPr>
        <w:t>3.1 Overview of the Indian Construction Industry</w:t>
      </w:r>
    </w:p>
    <w:p>
      <w:r>
        <w:rPr>
          <w:rFonts w:ascii="Times New Roman" w:hAnsi="Times New Roman" w:eastAsia="Times New Roman"/>
          <w:b w:val="0"/>
          <w:i w:val="0"/>
          <w:color w:val="000000"/>
          <w:sz w:val="23"/>
        </w:rPr>
        <w:t>Construction is one of the largest sectors of the Indian economy and a major source of employment. Industry estimates place the Indian construction market at roughly USD 685 billion in 2025, with projections of continued expansion at a compound annual growth rate of close to 6.9% over the following years [1]. Some analyses report even stronger near-term momentum, with the market growing by around 11% to approximately INR 25.31 trillion in 2025 [4]. The residential segment alone was valued at around USD 264 billion in 2025 and is expected to grow steadily through the decade [2].</w:t>
      </w:r>
    </w:p>
    <w:p>
      <w:r>
        <w:rPr>
          <w:rFonts w:ascii="Times New Roman" w:hAnsi="Times New Roman" w:eastAsia="Times New Roman"/>
          <w:b w:val="0"/>
          <w:i w:val="0"/>
          <w:color w:val="000000"/>
          <w:sz w:val="23"/>
        </w:rPr>
        <w:t>This growth is driven by rapid urbanisation, a rising middle class, increased demand for quality housing, government infrastructure spending, and growing interest in sustainable and smart buildings. The smart home segment in particular has been growing at a high rate, reflecting evolving customer expectations [3]. For a new construction company, this environment offers a large and expanding market, provided the company can differentiate itself through service quality and trust.</w:t>
      </w:r>
    </w:p>
    <w:p>
      <w:pPr>
        <w:pStyle w:val="Heading2"/>
      </w:pPr>
      <w:r>
        <w:rPr>
          <w:rFonts w:ascii="Cambria" w:hAnsi="Cambria" w:eastAsia="Cambria"/>
          <w:b/>
          <w:i w:val="0"/>
          <w:color w:val="163A6B"/>
          <w:sz w:val="28"/>
        </w:rPr>
        <w:t>3.2 Market Trends</w:t>
      </w:r>
    </w:p>
    <w:p>
      <w:pPr>
        <w:pStyle w:val="ListBullet"/>
        <w:spacing w:after="60"/>
      </w:pPr>
      <w:r>
        <w:rPr>
          <w:rFonts w:ascii="Times New Roman" w:hAnsi="Times New Roman" w:eastAsia="Times New Roman"/>
          <w:b/>
          <w:i w:val="0"/>
          <w:color w:val="000000"/>
          <w:sz w:val="23"/>
        </w:rPr>
        <w:t>Demand for transparency:</w:t>
      </w:r>
      <w:r>
        <w:rPr>
          <w:rFonts w:ascii="Times New Roman" w:hAnsi="Times New Roman" w:eastAsia="Times New Roman"/>
          <w:b w:val="0"/>
          <w:i w:val="0"/>
          <w:color w:val="000000"/>
          <w:sz w:val="23"/>
        </w:rPr>
        <w:t xml:space="preserve"> Customers increasingly expect clear pricing, documentation, and regular updates.</w:t>
      </w:r>
    </w:p>
    <w:p>
      <w:pPr>
        <w:pStyle w:val="ListBullet"/>
        <w:spacing w:after="60"/>
      </w:pPr>
      <w:r>
        <w:rPr>
          <w:rFonts w:ascii="Times New Roman" w:hAnsi="Times New Roman" w:eastAsia="Times New Roman"/>
          <w:b/>
          <w:i w:val="0"/>
          <w:color w:val="000000"/>
          <w:sz w:val="23"/>
        </w:rPr>
        <w:t>Rising input costs:</w:t>
      </w:r>
      <w:r>
        <w:rPr>
          <w:rFonts w:ascii="Times New Roman" w:hAnsi="Times New Roman" w:eastAsia="Times New Roman"/>
          <w:b w:val="0"/>
          <w:i w:val="0"/>
          <w:color w:val="000000"/>
          <w:sz w:val="23"/>
        </w:rPr>
        <w:t xml:space="preserve"> Construction costs are projected to rise by around 3–5% in 2026, driven largely by labour cost inflation, making accurate estimation and disciplined project management essential [5].</w:t>
      </w:r>
    </w:p>
    <w:p>
      <w:pPr>
        <w:pStyle w:val="ListBullet"/>
        <w:spacing w:after="60"/>
      </w:pPr>
      <w:r>
        <w:rPr>
          <w:rFonts w:ascii="Times New Roman" w:hAnsi="Times New Roman" w:eastAsia="Times New Roman"/>
          <w:b/>
          <w:i w:val="0"/>
          <w:color w:val="000000"/>
          <w:sz w:val="23"/>
        </w:rPr>
        <w:t>Quality awareness:</w:t>
      </w:r>
      <w:r>
        <w:rPr>
          <w:rFonts w:ascii="Times New Roman" w:hAnsi="Times New Roman" w:eastAsia="Times New Roman"/>
          <w:b w:val="0"/>
          <w:i w:val="0"/>
          <w:color w:val="000000"/>
          <w:sz w:val="23"/>
        </w:rPr>
        <w:t xml:space="preserve"> Independent analyses note that only a small share of Indian construction projects undergo third-party quality audits, highlighting both a gap and an opportunity for firms that prioritise quality assurance [6].</w:t>
      </w:r>
    </w:p>
    <w:p>
      <w:pPr>
        <w:pStyle w:val="ListBullet"/>
        <w:spacing w:after="60"/>
      </w:pPr>
      <w:r>
        <w:rPr>
          <w:rFonts w:ascii="Times New Roman" w:hAnsi="Times New Roman" w:eastAsia="Times New Roman"/>
          <w:b/>
          <w:i w:val="0"/>
          <w:color w:val="000000"/>
          <w:sz w:val="23"/>
        </w:rPr>
        <w:t>Digital adoption:</w:t>
      </w:r>
      <w:r>
        <w:rPr>
          <w:rFonts w:ascii="Times New Roman" w:hAnsi="Times New Roman" w:eastAsia="Times New Roman"/>
          <w:b w:val="0"/>
          <w:i w:val="0"/>
          <w:color w:val="000000"/>
          <w:sz w:val="23"/>
        </w:rPr>
        <w:t xml:space="preserve"> Buyers are more comfortable with digital documentation, online updates, and customer portals than ever before.</w:t>
      </w:r>
    </w:p>
    <w:p>
      <w:pPr>
        <w:pStyle w:val="ListBullet"/>
        <w:spacing w:after="60"/>
      </w:pPr>
      <w:r>
        <w:rPr>
          <w:rFonts w:ascii="Times New Roman" w:hAnsi="Times New Roman" w:eastAsia="Times New Roman"/>
          <w:b/>
          <w:i w:val="0"/>
          <w:color w:val="000000"/>
          <w:sz w:val="23"/>
        </w:rPr>
        <w:t>Sustainability:</w:t>
      </w:r>
      <w:r>
        <w:rPr>
          <w:rFonts w:ascii="Times New Roman" w:hAnsi="Times New Roman" w:eastAsia="Times New Roman"/>
          <w:b w:val="0"/>
          <w:i w:val="0"/>
          <w:color w:val="000000"/>
          <w:sz w:val="23"/>
        </w:rPr>
        <w:t xml:space="preserve"> Green materials, energy efficiency, and smart-home features are gradually shifting from premium add-ons to mainstream expectations.</w:t>
      </w:r>
    </w:p>
    <w:p>
      <w:pPr>
        <w:pStyle w:val="Heading2"/>
      </w:pPr>
      <w:r>
        <w:rPr>
          <w:rFonts w:ascii="Cambria" w:hAnsi="Cambria" w:eastAsia="Cambria"/>
          <w:b/>
          <w:i w:val="0"/>
          <w:color w:val="163A6B"/>
          <w:sz w:val="28"/>
        </w:rPr>
        <w:t>3.3 Target Market</w:t>
      </w:r>
    </w:p>
    <w:p>
      <w:r>
        <w:rPr>
          <w:rFonts w:ascii="Times New Roman" w:hAnsi="Times New Roman" w:eastAsia="Times New Roman"/>
          <w:b w:val="0"/>
          <w:i w:val="0"/>
          <w:color w:val="000000"/>
          <w:sz w:val="23"/>
        </w:rPr>
        <w:t>BuildWise focuses on the following customer segments:</w:t>
      </w:r>
    </w:p>
    <w:p>
      <w:pPr>
        <w:pStyle w:val="ListBullet"/>
        <w:spacing w:after="60"/>
      </w:pPr>
      <w:r>
        <w:rPr>
          <w:rFonts w:ascii="Times New Roman" w:hAnsi="Times New Roman" w:eastAsia="Times New Roman"/>
          <w:b/>
          <w:i w:val="0"/>
          <w:color w:val="000000"/>
          <w:sz w:val="23"/>
        </w:rPr>
        <w:t>Residential customers</w:t>
      </w:r>
      <w:r>
        <w:rPr>
          <w:rFonts w:ascii="Times New Roman" w:hAnsi="Times New Roman" w:eastAsia="Times New Roman"/>
          <w:b w:val="0"/>
          <w:i w:val="0"/>
          <w:color w:val="000000"/>
          <w:sz w:val="23"/>
        </w:rPr>
        <w:t xml:space="preserve"> building individual homes.</w:t>
      </w:r>
    </w:p>
    <w:p>
      <w:pPr>
        <w:pStyle w:val="ListBullet"/>
        <w:spacing w:after="60"/>
      </w:pPr>
      <w:r>
        <w:rPr>
          <w:rFonts w:ascii="Times New Roman" w:hAnsi="Times New Roman" w:eastAsia="Times New Roman"/>
          <w:b/>
          <w:i w:val="0"/>
          <w:color w:val="000000"/>
          <w:sz w:val="23"/>
        </w:rPr>
        <w:t>Commercial customers</w:t>
      </w:r>
      <w:r>
        <w:rPr>
          <w:rFonts w:ascii="Times New Roman" w:hAnsi="Times New Roman" w:eastAsia="Times New Roman"/>
          <w:b w:val="0"/>
          <w:i w:val="0"/>
          <w:color w:val="000000"/>
          <w:sz w:val="23"/>
        </w:rPr>
        <w:t xml:space="preserve"> developing offices, shops, and small commercial spaces.</w:t>
      </w:r>
    </w:p>
    <w:p>
      <w:pPr>
        <w:pStyle w:val="ListBullet"/>
        <w:spacing w:after="60"/>
      </w:pPr>
      <w:r>
        <w:rPr>
          <w:rFonts w:ascii="Times New Roman" w:hAnsi="Times New Roman" w:eastAsia="Times New Roman"/>
          <w:b/>
          <w:i w:val="0"/>
          <w:color w:val="000000"/>
          <w:sz w:val="23"/>
        </w:rPr>
        <w:t>Small business owners</w:t>
      </w:r>
      <w:r>
        <w:rPr>
          <w:rFonts w:ascii="Times New Roman" w:hAnsi="Times New Roman" w:eastAsia="Times New Roman"/>
          <w:b w:val="0"/>
          <w:i w:val="0"/>
          <w:color w:val="000000"/>
          <w:sz w:val="23"/>
        </w:rPr>
        <w:t xml:space="preserve"> requiring functional, cost-effective construction and fit-outs.</w:t>
      </w:r>
    </w:p>
    <w:p>
      <w:pPr>
        <w:pStyle w:val="ListBullet"/>
        <w:spacing w:after="60"/>
      </w:pPr>
      <w:r>
        <w:rPr>
          <w:rFonts w:ascii="Times New Roman" w:hAnsi="Times New Roman" w:eastAsia="Times New Roman"/>
          <w:b/>
          <w:i w:val="0"/>
          <w:color w:val="000000"/>
          <w:sz w:val="23"/>
        </w:rPr>
        <w:t>Property investors</w:t>
      </w:r>
      <w:r>
        <w:rPr>
          <w:rFonts w:ascii="Times New Roman" w:hAnsi="Times New Roman" w:eastAsia="Times New Roman"/>
          <w:b w:val="0"/>
          <w:i w:val="0"/>
          <w:color w:val="000000"/>
          <w:sz w:val="23"/>
        </w:rPr>
        <w:t xml:space="preserve"> constructing rental or resale properties.</w:t>
      </w:r>
    </w:p>
    <w:p>
      <w:pPr>
        <w:pStyle w:val="ListBullet"/>
        <w:spacing w:after="60"/>
      </w:pPr>
      <w:r>
        <w:rPr>
          <w:rFonts w:ascii="Times New Roman" w:hAnsi="Times New Roman" w:eastAsia="Times New Roman"/>
          <w:b/>
          <w:i w:val="0"/>
          <w:color w:val="000000"/>
          <w:sz w:val="23"/>
        </w:rPr>
        <w:t>NRIs</w:t>
      </w:r>
      <w:r>
        <w:rPr>
          <w:rFonts w:ascii="Times New Roman" w:hAnsi="Times New Roman" w:eastAsia="Times New Roman"/>
          <w:b w:val="0"/>
          <w:i w:val="0"/>
          <w:color w:val="000000"/>
          <w:sz w:val="23"/>
        </w:rPr>
        <w:t xml:space="preserve"> building homes in India who need trustworthy, remotely manageable execution.</w:t>
      </w:r>
    </w:p>
    <w:p>
      <w:pPr>
        <w:pStyle w:val="ListBullet"/>
        <w:spacing w:after="60"/>
      </w:pPr>
      <w:r>
        <w:rPr>
          <w:rFonts w:ascii="Times New Roman" w:hAnsi="Times New Roman" w:eastAsia="Times New Roman"/>
          <w:b/>
          <w:i w:val="0"/>
          <w:color w:val="000000"/>
          <w:sz w:val="23"/>
        </w:rPr>
        <w:t>Middle and upper-middle-income customers</w:t>
      </w:r>
      <w:r>
        <w:rPr>
          <w:rFonts w:ascii="Times New Roman" w:hAnsi="Times New Roman" w:eastAsia="Times New Roman"/>
          <w:b w:val="0"/>
          <w:i w:val="0"/>
          <w:color w:val="000000"/>
          <w:sz w:val="23"/>
        </w:rPr>
        <w:t xml:space="preserve"> who value quality and transparency over the lowest price.</w:t>
      </w:r>
    </w:p>
    <w:p>
      <w:pPr>
        <w:pStyle w:val="Heading2"/>
      </w:pPr>
      <w:r>
        <w:rPr>
          <w:rFonts w:ascii="Cambria" w:hAnsi="Cambria" w:eastAsia="Cambria"/>
          <w:b/>
          <w:i w:val="0"/>
          <w:color w:val="163A6B"/>
          <w:sz w:val="28"/>
        </w:rPr>
        <w:t>3.4 Market Position</w:t>
      </w:r>
    </w:p>
    <w:p>
      <w:r>
        <w:rPr>
          <w:rFonts w:ascii="Times New Roman" w:hAnsi="Times New Roman" w:eastAsia="Times New Roman"/>
          <w:b w:val="0"/>
          <w:i w:val="0"/>
          <w:color w:val="000000"/>
          <w:sz w:val="23"/>
        </w:rPr>
        <w:t>BuildWise deliberately avoids competing on price. Instead, the company positions itself on:</w:t>
      </w:r>
    </w:p>
    <w:p>
      <w:pPr>
        <w:pStyle w:val="ListBullet"/>
        <w:spacing w:after="60"/>
      </w:pPr>
      <w:r>
        <w:rPr>
          <w:rFonts w:ascii="Times New Roman" w:hAnsi="Times New Roman" w:eastAsia="Times New Roman"/>
          <w:b w:val="0"/>
          <w:i w:val="0"/>
          <w:color w:val="000000"/>
          <w:sz w:val="23"/>
        </w:rPr>
        <w:t>Transparency</w:t>
      </w:r>
    </w:p>
    <w:p>
      <w:pPr>
        <w:pStyle w:val="ListBullet"/>
        <w:spacing w:after="60"/>
      </w:pPr>
      <w:r>
        <w:rPr>
          <w:rFonts w:ascii="Times New Roman" w:hAnsi="Times New Roman" w:eastAsia="Times New Roman"/>
          <w:b w:val="0"/>
          <w:i w:val="0"/>
          <w:color w:val="000000"/>
          <w:sz w:val="23"/>
        </w:rPr>
        <w:t>Trust</w:t>
      </w:r>
    </w:p>
    <w:p>
      <w:pPr>
        <w:pStyle w:val="ListBullet"/>
        <w:spacing w:after="60"/>
      </w:pPr>
      <w:r>
        <w:rPr>
          <w:rFonts w:ascii="Times New Roman" w:hAnsi="Times New Roman" w:eastAsia="Times New Roman"/>
          <w:b w:val="0"/>
          <w:i w:val="0"/>
          <w:color w:val="000000"/>
          <w:sz w:val="23"/>
        </w:rPr>
        <w:t>Professional communication</w:t>
      </w:r>
    </w:p>
    <w:p>
      <w:pPr>
        <w:pStyle w:val="ListBullet"/>
        <w:spacing w:after="60"/>
      </w:pPr>
      <w:r>
        <w:rPr>
          <w:rFonts w:ascii="Times New Roman" w:hAnsi="Times New Roman" w:eastAsia="Times New Roman"/>
          <w:b w:val="0"/>
          <w:i w:val="0"/>
          <w:color w:val="000000"/>
          <w:sz w:val="23"/>
        </w:rPr>
        <w:t>Quality construction</w:t>
      </w:r>
    </w:p>
    <w:p>
      <w:pPr>
        <w:pStyle w:val="ListBullet"/>
        <w:spacing w:after="60"/>
      </w:pPr>
      <w:r>
        <w:rPr>
          <w:rFonts w:ascii="Times New Roman" w:hAnsi="Times New Roman" w:eastAsia="Times New Roman"/>
          <w:b w:val="0"/>
          <w:i w:val="0"/>
          <w:color w:val="000000"/>
          <w:sz w:val="23"/>
        </w:rPr>
        <w:t>Strong customer relationships</w:t>
      </w:r>
    </w:p>
    <w:p>
      <w:pPr>
        <w:pStyle w:val="ListBullet"/>
        <w:spacing w:after="60"/>
      </w:pPr>
      <w:r>
        <w:rPr>
          <w:rFonts w:ascii="Times New Roman" w:hAnsi="Times New Roman" w:eastAsia="Times New Roman"/>
          <w:b w:val="0"/>
          <w:i w:val="0"/>
          <w:color w:val="000000"/>
          <w:sz w:val="23"/>
        </w:rPr>
        <w:t>Reliable project delivery</w:t>
      </w:r>
    </w:p>
    <w:p>
      <w:pPr>
        <w:pStyle w:val="ListBullet"/>
        <w:spacing w:after="60"/>
      </w:pPr>
      <w:r>
        <w:rPr>
          <w:rFonts w:ascii="Times New Roman" w:hAnsi="Times New Roman" w:eastAsia="Times New Roman"/>
          <w:b w:val="0"/>
          <w:i w:val="0"/>
          <w:color w:val="000000"/>
          <w:sz w:val="23"/>
        </w:rPr>
        <w:t>Practical technology (introduced when appropriate)</w:t>
      </w:r>
    </w:p>
    <w:p>
      <w:r>
        <w:rPr>
          <w:rFonts w:ascii="Times New Roman" w:hAnsi="Times New Roman" w:eastAsia="Times New Roman"/>
          <w:b w:val="0"/>
          <w:i w:val="0"/>
          <w:color w:val="000000"/>
          <w:sz w:val="23"/>
        </w:rPr>
        <w:t>The company positions itself as the dependable middle ground between large, expensive corporate builders and inexpensive but unreliable local contractors.</w:t>
      </w:r>
    </w:p>
    <w:p>
      <w:pPr>
        <w:pStyle w:val="Heading2"/>
      </w:pPr>
      <w:r>
        <w:rPr>
          <w:rFonts w:ascii="Cambria" w:hAnsi="Cambria" w:eastAsia="Cambria"/>
          <w:b/>
          <w:i w:val="0"/>
          <w:color w:val="163A6B"/>
          <w:sz w:val="28"/>
        </w:rPr>
        <w:t>3.5 PESTLE Analysis</w:t>
      </w:r>
    </w:p>
    <w:tbl>
      <w:tblPr>
        <w:tblStyle w:val="TableGrid"/>
        <w:tblW w:type="auto" w:w="0"/>
        <w:jc w:val="center"/>
        <w:tblLook w:firstColumn="1" w:firstRow="1" w:lastColumn="0" w:lastRow="0" w:noHBand="0" w:noVBand="1" w:val="04A0"/>
        <w:tblCellMar>
          <w:top w:w="60" w:type="dxa"/>
          <w:bottom w:w="60" w:type="dxa"/>
          <w:start w:w="110" w:type="dxa"/>
          <w:end w:w="110" w:type="dxa"/>
          <w:left w:w="110" w:type="dxa"/>
          <w:right w:w="110" w:type="dxa"/>
        </w:tblCellMar>
      </w:tblPr>
      <w:tblGrid>
        <w:gridCol w:w="4759"/>
        <w:gridCol w:w="4759"/>
      </w:tblGrid>
      <w:tr>
        <w:trPr>
          <w:tblHeader w:val="true"/>
        </w:trPr>
        <w:tc>
          <w:tcPr>
            <w:tcW w:type="dxa" w:w="4759"/>
            <w:vAlign w:val="center"/>
            <w:shd w:val="clear" w:fill="163A6B"/>
          </w:tcPr>
          <w:p>
            <w:pPr>
              <w:spacing w:after="40" w:before="40"/>
              <w:jc w:val="left"/>
            </w:pPr>
            <w:r>
              <w:rPr>
                <w:rFonts w:ascii="Cambria" w:hAnsi="Cambria" w:eastAsia="Cambria"/>
                <w:b/>
                <w:i w:val="0"/>
                <w:color w:val="FFFFFF"/>
                <w:sz w:val="22"/>
              </w:rPr>
              <w:t>Factor</w:t>
            </w:r>
          </w:p>
        </w:tc>
        <w:tc>
          <w:tcPr>
            <w:tcW w:type="dxa" w:w="4759"/>
            <w:vAlign w:val="center"/>
            <w:shd w:val="clear" w:fill="163A6B"/>
          </w:tcPr>
          <w:p>
            <w:pPr>
              <w:spacing w:after="40" w:before="40"/>
              <w:jc w:val="left"/>
            </w:pPr>
            <w:r>
              <w:rPr>
                <w:rFonts w:ascii="Cambria" w:hAnsi="Cambria" w:eastAsia="Cambria"/>
                <w:b/>
                <w:i w:val="0"/>
                <w:color w:val="FFFFFF"/>
                <w:sz w:val="22"/>
              </w:rPr>
              <w:t>Impact on BuildWise</w:t>
            </w:r>
          </w:p>
        </w:tc>
      </w:tr>
      <w:tr>
        <w:tc>
          <w:tcPr>
            <w:tcW w:type="dxa" w:w="4759"/>
            <w:vAlign w:val="center"/>
          </w:tcPr>
          <w:p>
            <w:pPr>
              <w:spacing w:after="40" w:before="40"/>
              <w:jc w:val="left"/>
            </w:pPr>
            <w:r>
              <w:rPr>
                <w:rFonts w:ascii="Times New Roman" w:hAnsi="Times New Roman" w:eastAsia="Times New Roman"/>
                <w:b/>
                <w:i w:val="0"/>
                <w:color w:val="000000"/>
                <w:sz w:val="21"/>
              </w:rPr>
              <w:t>Political</w:t>
            </w:r>
          </w:p>
        </w:tc>
        <w:tc>
          <w:tcPr>
            <w:tcW w:type="dxa" w:w="4759"/>
            <w:vAlign w:val="center"/>
          </w:tcPr>
          <w:p>
            <w:pPr>
              <w:spacing w:after="40" w:before="40"/>
              <w:jc w:val="left"/>
            </w:pPr>
            <w:r>
              <w:rPr>
                <w:rFonts w:ascii="Times New Roman" w:hAnsi="Times New Roman" w:eastAsia="Times New Roman"/>
                <w:b w:val="0"/>
                <w:i w:val="0"/>
                <w:color w:val="000000"/>
                <w:sz w:val="21"/>
              </w:rPr>
              <w:t>Supportive government housing and infrastructure schemes; regulatory compliance (RERA, GST, labour codes) is essential.</w:t>
            </w:r>
          </w:p>
        </w:tc>
      </w:tr>
      <w:tr>
        <w:tc>
          <w:tcPr>
            <w:tcW w:type="dxa" w:w="4759"/>
            <w:vAlign w:val="center"/>
            <w:shd w:val="clear" w:fill="EEF2F8"/>
          </w:tcPr>
          <w:p>
            <w:pPr>
              <w:spacing w:after="40" w:before="40"/>
              <w:jc w:val="left"/>
            </w:pPr>
            <w:r>
              <w:rPr>
                <w:rFonts w:ascii="Times New Roman" w:hAnsi="Times New Roman" w:eastAsia="Times New Roman"/>
                <w:b/>
                <w:i w:val="0"/>
                <w:color w:val="000000"/>
                <w:sz w:val="21"/>
              </w:rPr>
              <w:t>Economic</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Growing economy and housing demand support revenue; input-cost inflation must be managed through disciplined estimation.</w:t>
            </w:r>
          </w:p>
        </w:tc>
      </w:tr>
      <w:tr>
        <w:tc>
          <w:tcPr>
            <w:tcW w:type="dxa" w:w="4759"/>
            <w:vAlign w:val="center"/>
          </w:tcPr>
          <w:p>
            <w:pPr>
              <w:spacing w:after="40" w:before="40"/>
              <w:jc w:val="left"/>
            </w:pPr>
            <w:r>
              <w:rPr>
                <w:rFonts w:ascii="Times New Roman" w:hAnsi="Times New Roman" w:eastAsia="Times New Roman"/>
                <w:b/>
                <w:i w:val="0"/>
                <w:color w:val="000000"/>
                <w:sz w:val="21"/>
              </w:rPr>
              <w:t>Social</w:t>
            </w:r>
          </w:p>
        </w:tc>
        <w:tc>
          <w:tcPr>
            <w:tcW w:type="dxa" w:w="4759"/>
            <w:vAlign w:val="center"/>
          </w:tcPr>
          <w:p>
            <w:pPr>
              <w:spacing w:after="40" w:before="40"/>
              <w:jc w:val="left"/>
            </w:pPr>
            <w:r>
              <w:rPr>
                <w:rFonts w:ascii="Times New Roman" w:hAnsi="Times New Roman" w:eastAsia="Times New Roman"/>
                <w:b w:val="0"/>
                <w:i w:val="0"/>
                <w:color w:val="000000"/>
                <w:sz w:val="21"/>
              </w:rPr>
              <w:t>Rising aspirations for quality homes and greater demand for transparency favour a trust-led brand.</w:t>
            </w:r>
          </w:p>
        </w:tc>
      </w:tr>
      <w:tr>
        <w:tc>
          <w:tcPr>
            <w:tcW w:type="dxa" w:w="4759"/>
            <w:vAlign w:val="center"/>
            <w:shd w:val="clear" w:fill="EEF2F8"/>
          </w:tcPr>
          <w:p>
            <w:pPr>
              <w:spacing w:after="40" w:before="40"/>
              <w:jc w:val="left"/>
            </w:pPr>
            <w:r>
              <w:rPr>
                <w:rFonts w:ascii="Times New Roman" w:hAnsi="Times New Roman" w:eastAsia="Times New Roman"/>
                <w:b/>
                <w:i w:val="0"/>
                <w:color w:val="000000"/>
                <w:sz w:val="21"/>
              </w:rPr>
              <w:t>Technological</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Availability of design software, project-management tools, and affordable digital systems enables phased tech adoption.</w:t>
            </w:r>
          </w:p>
        </w:tc>
      </w:tr>
      <w:tr>
        <w:tc>
          <w:tcPr>
            <w:tcW w:type="dxa" w:w="4759"/>
            <w:vAlign w:val="center"/>
          </w:tcPr>
          <w:p>
            <w:pPr>
              <w:spacing w:after="40" w:before="40"/>
              <w:jc w:val="left"/>
            </w:pPr>
            <w:r>
              <w:rPr>
                <w:rFonts w:ascii="Times New Roman" w:hAnsi="Times New Roman" w:eastAsia="Times New Roman"/>
                <w:b/>
                <w:i w:val="0"/>
                <w:color w:val="000000"/>
                <w:sz w:val="21"/>
              </w:rPr>
              <w:t>Legal</w:t>
            </w:r>
          </w:p>
        </w:tc>
        <w:tc>
          <w:tcPr>
            <w:tcW w:type="dxa" w:w="4759"/>
            <w:vAlign w:val="center"/>
          </w:tcPr>
          <w:p>
            <w:pPr>
              <w:spacing w:after="40" w:before="40"/>
              <w:jc w:val="left"/>
            </w:pPr>
            <w:r>
              <w:rPr>
                <w:rFonts w:ascii="Times New Roman" w:hAnsi="Times New Roman" w:eastAsia="Times New Roman"/>
                <w:b w:val="0"/>
                <w:i w:val="0"/>
                <w:color w:val="000000"/>
                <w:sz w:val="21"/>
              </w:rPr>
              <w:t>Building approvals, contracts, safety regulations, and labour laws require careful compliance and documentation.</w:t>
            </w:r>
          </w:p>
        </w:tc>
      </w:tr>
      <w:tr>
        <w:tc>
          <w:tcPr>
            <w:tcW w:type="dxa" w:w="4759"/>
            <w:vAlign w:val="center"/>
            <w:shd w:val="clear" w:fill="EEF2F8"/>
          </w:tcPr>
          <w:p>
            <w:pPr>
              <w:spacing w:after="40" w:before="40"/>
              <w:jc w:val="left"/>
            </w:pPr>
            <w:r>
              <w:rPr>
                <w:rFonts w:ascii="Times New Roman" w:hAnsi="Times New Roman" w:eastAsia="Times New Roman"/>
                <w:b/>
                <w:i w:val="0"/>
                <w:color w:val="000000"/>
                <w:sz w:val="21"/>
              </w:rPr>
              <w:t>Environmental</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Increasing focus on sustainable materials, energy efficiency, and green certifications creates future opportunities.</w:t>
            </w:r>
          </w:p>
        </w:tc>
      </w:tr>
    </w:tbl>
    <w:p>
      <w:pPr>
        <w:spacing w:after="80"/>
      </w:pPr>
    </w:p>
    <w:p>
      <w:pPr>
        <w:pStyle w:val="Heading2"/>
      </w:pPr>
      <w:r>
        <w:rPr>
          <w:rFonts w:ascii="Cambria" w:hAnsi="Cambria" w:eastAsia="Cambria"/>
          <w:b/>
          <w:i w:val="0"/>
          <w:color w:val="163A6B"/>
          <w:sz w:val="28"/>
        </w:rPr>
        <w:t>3.6 Chennai and Tamil Nadu Market Focus</w:t>
      </w:r>
    </w:p>
    <w:p>
      <w:r>
        <w:rPr>
          <w:rFonts w:ascii="Times New Roman" w:hAnsi="Times New Roman" w:eastAsia="Times New Roman"/>
          <w:b w:val="0"/>
          <w:i w:val="0"/>
          <w:color w:val="000000"/>
          <w:sz w:val="23"/>
        </w:rPr>
        <w:t>BuildWise launches in Chennai, one of India's most active metropolitan construction markets and the commercial and industrial hub of Tamil Nadu. The city and its surrounding districts continue to see steady demand for independent homes, gated developments, commercial spaces, and renovation work. This demand is supported by a large information-technology and manufacturing workforce, significant investment from non-resident Indians in property, and continued suburban expansion along established growth corridors such as the OMR (IT corridor), GST Road, and the western suburbs.</w:t>
      </w:r>
    </w:p>
    <w:p>
      <w:r>
        <w:rPr>
          <w:rFonts w:ascii="Times New Roman" w:hAnsi="Times New Roman" w:eastAsia="Times New Roman"/>
          <w:b w:val="0"/>
          <w:i w:val="0"/>
          <w:color w:val="000000"/>
          <w:sz w:val="23"/>
        </w:rPr>
        <w:t>Tamil Nadu also offers a relatively organised regulatory environment, including RERA registration and structured municipal approvals, which rewards builders who can provide transparent documentation and professional project management. This makes Chennai a strong launch market for a trust-led construction company, while also providing a natural base for later expansion into other Tamil Nadu cities such as Coimbatore and Madurai, and subsequently into other Indian metropolitan markets.</w:t>
      </w:r>
    </w:p>
    <w:p>
      <w:pPr>
        <w:pStyle w:val="Heading1"/>
        <w:keepNext/>
        <w:spacing w:before="400"/>
        <w:pBdr>
          <w:bottom w:val="single" w:sz="8" w:space="4" w:color="163A6B"/>
        </w:pBdr>
      </w:pPr>
      <w:r>
        <w:rPr>
          <w:rFonts w:ascii="Cambria" w:hAnsi="Cambria" w:eastAsia="Cambria"/>
          <w:b/>
          <w:i w:val="0"/>
          <w:color w:val="163A6B"/>
          <w:sz w:val="36"/>
        </w:rPr>
        <w:t>CHAPTER 4: PROBLEM STATEMENT AND SOLUTION</w:t>
      </w:r>
    </w:p>
    <w:p>
      <w:pPr>
        <w:pStyle w:val="Heading2"/>
      </w:pPr>
      <w:r>
        <w:rPr>
          <w:rFonts w:ascii="Cambria" w:hAnsi="Cambria" w:eastAsia="Cambria"/>
          <w:b/>
          <w:i w:val="0"/>
          <w:color w:val="163A6B"/>
          <w:sz w:val="28"/>
        </w:rPr>
        <w:t>4.1 Problems in the Current Market</w:t>
      </w:r>
    </w:p>
    <w:p>
      <w:r>
        <w:rPr>
          <w:rFonts w:ascii="Times New Roman" w:hAnsi="Times New Roman" w:eastAsia="Times New Roman"/>
          <w:b w:val="0"/>
          <w:i w:val="0"/>
          <w:color w:val="000000"/>
          <w:sz w:val="23"/>
        </w:rPr>
        <w:t>The construction experience in India, particularly for individual and small commercial customers, is frequently affected by:</w:t>
      </w:r>
    </w:p>
    <w:p>
      <w:pPr>
        <w:pStyle w:val="ListBullet"/>
        <w:spacing w:after="60"/>
      </w:pPr>
      <w:r>
        <w:rPr>
          <w:rFonts w:ascii="Times New Roman" w:hAnsi="Times New Roman" w:eastAsia="Times New Roman"/>
          <w:b/>
          <w:i w:val="0"/>
          <w:color w:val="000000"/>
          <w:sz w:val="23"/>
        </w:rPr>
        <w:t>Poor communication</w:t>
      </w:r>
      <w:r>
        <w:rPr>
          <w:rFonts w:ascii="Times New Roman" w:hAnsi="Times New Roman" w:eastAsia="Times New Roman"/>
          <w:b w:val="0"/>
          <w:i w:val="0"/>
          <w:color w:val="000000"/>
          <w:sz w:val="23"/>
        </w:rPr>
        <w:t xml:space="preserve"> between the builder and the customer.</w:t>
      </w:r>
    </w:p>
    <w:p>
      <w:pPr>
        <w:pStyle w:val="ListBullet"/>
        <w:spacing w:after="60"/>
      </w:pPr>
      <w:r>
        <w:rPr>
          <w:rFonts w:ascii="Times New Roman" w:hAnsi="Times New Roman" w:eastAsia="Times New Roman"/>
          <w:b/>
          <w:i w:val="0"/>
          <w:color w:val="000000"/>
          <w:sz w:val="23"/>
        </w:rPr>
        <w:t>Hidden charges</w:t>
      </w:r>
      <w:r>
        <w:rPr>
          <w:rFonts w:ascii="Times New Roman" w:hAnsi="Times New Roman" w:eastAsia="Times New Roman"/>
          <w:b w:val="0"/>
          <w:i w:val="0"/>
          <w:color w:val="000000"/>
          <w:sz w:val="23"/>
        </w:rPr>
        <w:t xml:space="preserve"> that inflate the final cost beyond the initial quotation.</w:t>
      </w:r>
    </w:p>
    <w:p>
      <w:pPr>
        <w:pStyle w:val="ListBullet"/>
        <w:spacing w:after="60"/>
      </w:pPr>
      <w:r>
        <w:rPr>
          <w:rFonts w:ascii="Times New Roman" w:hAnsi="Times New Roman" w:eastAsia="Times New Roman"/>
          <w:b/>
          <w:i w:val="0"/>
          <w:color w:val="000000"/>
          <w:sz w:val="23"/>
        </w:rPr>
        <w:t>Delayed completion</w:t>
      </w:r>
      <w:r>
        <w:rPr>
          <w:rFonts w:ascii="Times New Roman" w:hAnsi="Times New Roman" w:eastAsia="Times New Roman"/>
          <w:b w:val="0"/>
          <w:i w:val="0"/>
          <w:color w:val="000000"/>
          <w:sz w:val="23"/>
        </w:rPr>
        <w:t xml:space="preserve"> and repeated extensions of timelines.</w:t>
      </w:r>
    </w:p>
    <w:p>
      <w:pPr>
        <w:pStyle w:val="ListBullet"/>
        <w:spacing w:after="60"/>
      </w:pPr>
      <w:r>
        <w:rPr>
          <w:rFonts w:ascii="Times New Roman" w:hAnsi="Times New Roman" w:eastAsia="Times New Roman"/>
          <w:b/>
          <w:i w:val="0"/>
          <w:color w:val="000000"/>
          <w:sz w:val="23"/>
        </w:rPr>
        <w:t>Lack of transparency</w:t>
      </w:r>
      <w:r>
        <w:rPr>
          <w:rFonts w:ascii="Times New Roman" w:hAnsi="Times New Roman" w:eastAsia="Times New Roman"/>
          <w:b w:val="0"/>
          <w:i w:val="0"/>
          <w:color w:val="000000"/>
          <w:sz w:val="23"/>
        </w:rPr>
        <w:t xml:space="preserve"> in pricing, materials, and progress.</w:t>
      </w:r>
    </w:p>
    <w:p>
      <w:pPr>
        <w:pStyle w:val="ListBullet"/>
        <w:spacing w:after="60"/>
      </w:pPr>
      <w:r>
        <w:rPr>
          <w:rFonts w:ascii="Times New Roman" w:hAnsi="Times New Roman" w:eastAsia="Times New Roman"/>
          <w:b/>
          <w:i w:val="0"/>
          <w:color w:val="000000"/>
          <w:sz w:val="23"/>
        </w:rPr>
        <w:t>Weak documentation</w:t>
      </w:r>
      <w:r>
        <w:rPr>
          <w:rFonts w:ascii="Times New Roman" w:hAnsi="Times New Roman" w:eastAsia="Times New Roman"/>
          <w:b w:val="0"/>
          <w:i w:val="0"/>
          <w:color w:val="000000"/>
          <w:sz w:val="23"/>
        </w:rPr>
        <w:t xml:space="preserve"> of contracts, approvals, and changes.</w:t>
      </w:r>
    </w:p>
    <w:p>
      <w:pPr>
        <w:pStyle w:val="ListBullet"/>
        <w:spacing w:after="60"/>
      </w:pPr>
      <w:r>
        <w:rPr>
          <w:rFonts w:ascii="Times New Roman" w:hAnsi="Times New Roman" w:eastAsia="Times New Roman"/>
          <w:b/>
          <w:i w:val="0"/>
          <w:color w:val="000000"/>
          <w:sz w:val="23"/>
        </w:rPr>
        <w:t>Poor customer engagement</w:t>
      </w:r>
      <w:r>
        <w:rPr>
          <w:rFonts w:ascii="Times New Roman" w:hAnsi="Times New Roman" w:eastAsia="Times New Roman"/>
          <w:b w:val="0"/>
          <w:i w:val="0"/>
          <w:color w:val="000000"/>
          <w:sz w:val="23"/>
        </w:rPr>
        <w:t xml:space="preserve"> during the construction period.</w:t>
      </w:r>
    </w:p>
    <w:p>
      <w:pPr>
        <w:pStyle w:val="ListBullet"/>
        <w:spacing w:after="60"/>
      </w:pPr>
      <w:r>
        <w:rPr>
          <w:rFonts w:ascii="Times New Roman" w:hAnsi="Times New Roman" w:eastAsia="Times New Roman"/>
          <w:b/>
          <w:i w:val="0"/>
          <w:color w:val="000000"/>
          <w:sz w:val="23"/>
        </w:rPr>
        <w:t>Limited after-sales support</w:t>
      </w:r>
      <w:r>
        <w:rPr>
          <w:rFonts w:ascii="Times New Roman" w:hAnsi="Times New Roman" w:eastAsia="Times New Roman"/>
          <w:b w:val="0"/>
          <w:i w:val="0"/>
          <w:color w:val="000000"/>
          <w:sz w:val="23"/>
        </w:rPr>
        <w:t xml:space="preserve"> once the project is handed over.</w:t>
      </w:r>
    </w:p>
    <w:p>
      <w:r>
        <w:rPr>
          <w:rFonts w:ascii="Times New Roman" w:hAnsi="Times New Roman" w:eastAsia="Times New Roman"/>
          <w:b w:val="0"/>
          <w:i w:val="0"/>
          <w:color w:val="000000"/>
          <w:sz w:val="23"/>
        </w:rPr>
        <w:t>Independent commentary on the sector echoes these concerns, pointing to unclear pricing, unreliable contractors, weak coordination between vendors, and cost overruns as recurring pain points in the home-building journey [6][7].</w:t>
      </w:r>
    </w:p>
    <w:p>
      <w:pPr>
        <w:pStyle w:val="Heading2"/>
      </w:pPr>
      <w:r>
        <w:rPr>
          <w:rFonts w:ascii="Cambria" w:hAnsi="Cambria" w:eastAsia="Cambria"/>
          <w:b/>
          <w:i w:val="0"/>
          <w:color w:val="163A6B"/>
          <w:sz w:val="28"/>
        </w:rPr>
        <w:t>4.2 The BuildWise Solution</w:t>
      </w:r>
    </w:p>
    <w:p>
      <w:r>
        <w:rPr>
          <w:rFonts w:ascii="Times New Roman" w:hAnsi="Times New Roman" w:eastAsia="Times New Roman"/>
          <w:b w:val="0"/>
          <w:i w:val="0"/>
          <w:color w:val="000000"/>
          <w:sz w:val="23"/>
        </w:rPr>
        <w:t>BuildWise is designed from the ground up to solve these specific problems:</w:t>
      </w:r>
    </w:p>
    <w:tbl>
      <w:tblPr>
        <w:tblStyle w:val="TableGrid"/>
        <w:tblW w:type="auto" w:w="0"/>
        <w:jc w:val="center"/>
        <w:tblLook w:firstColumn="1" w:firstRow="1" w:lastColumn="0" w:lastRow="0" w:noHBand="0" w:noVBand="1" w:val="04A0"/>
        <w:tblCellMar>
          <w:top w:w="60" w:type="dxa"/>
          <w:bottom w:w="60" w:type="dxa"/>
          <w:start w:w="110" w:type="dxa"/>
          <w:end w:w="110" w:type="dxa"/>
          <w:left w:w="110" w:type="dxa"/>
          <w:right w:w="110" w:type="dxa"/>
        </w:tblCellMar>
      </w:tblPr>
      <w:tblGrid>
        <w:gridCol w:w="4759"/>
        <w:gridCol w:w="4759"/>
      </w:tblGrid>
      <w:tr>
        <w:trPr>
          <w:tblHeader w:val="true"/>
        </w:trPr>
        <w:tc>
          <w:tcPr>
            <w:tcW w:type="dxa" w:w="4759"/>
            <w:vAlign w:val="center"/>
            <w:shd w:val="clear" w:fill="163A6B"/>
          </w:tcPr>
          <w:p>
            <w:pPr>
              <w:spacing w:after="40" w:before="40"/>
              <w:jc w:val="left"/>
            </w:pPr>
            <w:r>
              <w:rPr>
                <w:rFonts w:ascii="Cambria" w:hAnsi="Cambria" w:eastAsia="Cambria"/>
                <w:b/>
                <w:i w:val="0"/>
                <w:color w:val="FFFFFF"/>
                <w:sz w:val="22"/>
              </w:rPr>
              <w:t>Customer Pain Point</w:t>
            </w:r>
          </w:p>
        </w:tc>
        <w:tc>
          <w:tcPr>
            <w:tcW w:type="dxa" w:w="4759"/>
            <w:vAlign w:val="center"/>
            <w:shd w:val="clear" w:fill="163A6B"/>
          </w:tcPr>
          <w:p>
            <w:pPr>
              <w:spacing w:after="40" w:before="40"/>
              <w:jc w:val="left"/>
            </w:pPr>
            <w:r>
              <w:rPr>
                <w:rFonts w:ascii="Cambria" w:hAnsi="Cambria" w:eastAsia="Cambria"/>
                <w:b/>
                <w:i w:val="0"/>
                <w:color w:val="FFFFFF"/>
                <w:sz w:val="22"/>
              </w:rPr>
              <w:t>BuildWise Solution</w:t>
            </w:r>
          </w:p>
        </w:tc>
      </w:tr>
      <w:tr>
        <w:tc>
          <w:tcPr>
            <w:tcW w:type="dxa" w:w="4759"/>
            <w:vAlign w:val="center"/>
          </w:tcPr>
          <w:p>
            <w:pPr>
              <w:spacing w:after="40" w:before="40"/>
              <w:jc w:val="left"/>
            </w:pPr>
            <w:r>
              <w:rPr>
                <w:rFonts w:ascii="Times New Roman" w:hAnsi="Times New Roman" w:eastAsia="Times New Roman"/>
                <w:b w:val="0"/>
                <w:i w:val="0"/>
                <w:color w:val="000000"/>
                <w:sz w:val="21"/>
              </w:rPr>
              <w:t>Hidden charges</w:t>
            </w:r>
          </w:p>
        </w:tc>
        <w:tc>
          <w:tcPr>
            <w:tcW w:type="dxa" w:w="4759"/>
            <w:vAlign w:val="center"/>
          </w:tcPr>
          <w:p>
            <w:pPr>
              <w:spacing w:after="40" w:before="40"/>
              <w:jc w:val="left"/>
            </w:pPr>
            <w:r>
              <w:rPr>
                <w:rFonts w:ascii="Times New Roman" w:hAnsi="Times New Roman" w:eastAsia="Times New Roman"/>
                <w:b w:val="0"/>
                <w:i w:val="0"/>
                <w:color w:val="000000"/>
                <w:sz w:val="21"/>
              </w:rPr>
              <w:t>Transparent, itemised quotations</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Uncertain payments</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Milestone-based billing</w:t>
            </w:r>
          </w:p>
        </w:tc>
      </w:tr>
      <w:tr>
        <w:tc>
          <w:tcPr>
            <w:tcW w:type="dxa" w:w="4759"/>
            <w:vAlign w:val="center"/>
          </w:tcPr>
          <w:p>
            <w:pPr>
              <w:spacing w:after="40" w:before="40"/>
              <w:jc w:val="left"/>
            </w:pPr>
            <w:r>
              <w:rPr>
                <w:rFonts w:ascii="Times New Roman" w:hAnsi="Times New Roman" w:eastAsia="Times New Roman"/>
                <w:b w:val="0"/>
                <w:i w:val="0"/>
                <w:color w:val="000000"/>
                <w:sz w:val="21"/>
              </w:rPr>
              <w:t>Poor communication</w:t>
            </w:r>
          </w:p>
        </w:tc>
        <w:tc>
          <w:tcPr>
            <w:tcW w:type="dxa" w:w="4759"/>
            <w:vAlign w:val="center"/>
          </w:tcPr>
          <w:p>
            <w:pPr>
              <w:spacing w:after="40" w:before="40"/>
              <w:jc w:val="left"/>
            </w:pPr>
            <w:r>
              <w:rPr>
                <w:rFonts w:ascii="Times New Roman" w:hAnsi="Times New Roman" w:eastAsia="Times New Roman"/>
                <w:b w:val="0"/>
                <w:i w:val="0"/>
                <w:color w:val="000000"/>
                <w:sz w:val="21"/>
              </w:rPr>
              <w:t>Weekly progress updates and a dedicated relationship manager</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Delays</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Professional project scheduling and monitoring</w:t>
            </w:r>
          </w:p>
        </w:tc>
      </w:tr>
      <w:tr>
        <w:tc>
          <w:tcPr>
            <w:tcW w:type="dxa" w:w="4759"/>
            <w:vAlign w:val="center"/>
          </w:tcPr>
          <w:p>
            <w:pPr>
              <w:spacing w:after="40" w:before="40"/>
              <w:jc w:val="left"/>
            </w:pPr>
            <w:r>
              <w:rPr>
                <w:rFonts w:ascii="Times New Roman" w:hAnsi="Times New Roman" w:eastAsia="Times New Roman"/>
                <w:b w:val="0"/>
                <w:i w:val="0"/>
                <w:color w:val="000000"/>
                <w:sz w:val="21"/>
              </w:rPr>
              <w:t>Weak documentation</w:t>
            </w:r>
          </w:p>
        </w:tc>
        <w:tc>
          <w:tcPr>
            <w:tcW w:type="dxa" w:w="4759"/>
            <w:vAlign w:val="center"/>
          </w:tcPr>
          <w:p>
            <w:pPr>
              <w:spacing w:after="40" w:before="40"/>
              <w:jc w:val="left"/>
            </w:pPr>
            <w:r>
              <w:rPr>
                <w:rFonts w:ascii="Times New Roman" w:hAnsi="Times New Roman" w:eastAsia="Times New Roman"/>
                <w:b w:val="0"/>
                <w:i w:val="0"/>
                <w:color w:val="000000"/>
                <w:sz w:val="21"/>
              </w:rPr>
              <w:t>Structured records, agreements, and (later) digital documentation</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Quality concerns</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Defined quality-assurance checkpoints</w:t>
            </w:r>
          </w:p>
        </w:tc>
      </w:tr>
      <w:tr>
        <w:tc>
          <w:tcPr>
            <w:tcW w:type="dxa" w:w="4759"/>
            <w:vAlign w:val="center"/>
          </w:tcPr>
          <w:p>
            <w:pPr>
              <w:spacing w:after="40" w:before="40"/>
              <w:jc w:val="left"/>
            </w:pPr>
            <w:r>
              <w:rPr>
                <w:rFonts w:ascii="Times New Roman" w:hAnsi="Times New Roman" w:eastAsia="Times New Roman"/>
                <w:b w:val="0"/>
                <w:i w:val="0"/>
                <w:color w:val="000000"/>
                <w:sz w:val="21"/>
              </w:rPr>
              <w:t>No support after handover</w:t>
            </w:r>
          </w:p>
        </w:tc>
        <w:tc>
          <w:tcPr>
            <w:tcW w:type="dxa" w:w="4759"/>
            <w:vAlign w:val="center"/>
          </w:tcPr>
          <w:p>
            <w:pPr>
              <w:spacing w:after="40" w:before="40"/>
              <w:jc w:val="left"/>
            </w:pPr>
            <w:r>
              <w:rPr>
                <w:rFonts w:ascii="Times New Roman" w:hAnsi="Times New Roman" w:eastAsia="Times New Roman"/>
                <w:b w:val="0"/>
                <w:i w:val="0"/>
                <w:color w:val="000000"/>
                <w:sz w:val="21"/>
              </w:rPr>
              <w:t>Warranty and structured after-sales service</w:t>
            </w:r>
          </w:p>
        </w:tc>
      </w:tr>
    </w:tbl>
    <w:p>
      <w:pPr>
        <w:spacing w:after="80"/>
      </w:pPr>
    </w:p>
    <w:p>
      <w:pPr>
        <w:pStyle w:val="Heading2"/>
      </w:pPr>
      <w:r>
        <w:rPr>
          <w:rFonts w:ascii="Cambria" w:hAnsi="Cambria" w:eastAsia="Cambria"/>
          <w:b/>
          <w:i w:val="0"/>
          <w:color w:val="163A6B"/>
          <w:sz w:val="28"/>
        </w:rPr>
        <w:t>4.3 Unique Selling Proposition (USP)</w:t>
      </w:r>
    </w:p>
    <w:p>
      <w:r>
        <w:rPr>
          <w:rFonts w:ascii="Times New Roman" w:hAnsi="Times New Roman" w:eastAsia="Times New Roman"/>
          <w:b w:val="0"/>
          <w:i w:val="0"/>
          <w:color w:val="000000"/>
          <w:sz w:val="23"/>
        </w:rPr>
        <w:t>BuildWise's competitive advantage is not low pricing. Its strengths are:</w:t>
      </w:r>
    </w:p>
    <w:p>
      <w:pPr>
        <w:pStyle w:val="ListBullet"/>
        <w:spacing w:after="60"/>
      </w:pPr>
      <w:r>
        <w:rPr>
          <w:rFonts w:ascii="Times New Roman" w:hAnsi="Times New Roman" w:eastAsia="Times New Roman"/>
          <w:b w:val="0"/>
          <w:i w:val="0"/>
          <w:color w:val="000000"/>
          <w:sz w:val="23"/>
        </w:rPr>
        <w:t>Transparent quotations</w:t>
      </w:r>
    </w:p>
    <w:p>
      <w:pPr>
        <w:pStyle w:val="ListBullet"/>
        <w:spacing w:after="60"/>
      </w:pPr>
      <w:r>
        <w:rPr>
          <w:rFonts w:ascii="Times New Roman" w:hAnsi="Times New Roman" w:eastAsia="Times New Roman"/>
          <w:b w:val="0"/>
          <w:i w:val="0"/>
          <w:color w:val="000000"/>
          <w:sz w:val="23"/>
        </w:rPr>
        <w:t>Milestone-based billing</w:t>
      </w:r>
    </w:p>
    <w:p>
      <w:pPr>
        <w:pStyle w:val="ListBullet"/>
        <w:spacing w:after="60"/>
      </w:pPr>
      <w:r>
        <w:rPr>
          <w:rFonts w:ascii="Times New Roman" w:hAnsi="Times New Roman" w:eastAsia="Times New Roman"/>
          <w:b w:val="0"/>
          <w:i w:val="0"/>
          <w:color w:val="000000"/>
          <w:sz w:val="23"/>
        </w:rPr>
        <w:t>Regular customer updates</w:t>
      </w:r>
    </w:p>
    <w:p>
      <w:pPr>
        <w:pStyle w:val="ListBullet"/>
        <w:spacing w:after="60"/>
      </w:pPr>
      <w:r>
        <w:rPr>
          <w:rFonts w:ascii="Times New Roman" w:hAnsi="Times New Roman" w:eastAsia="Times New Roman"/>
          <w:b w:val="0"/>
          <w:i w:val="0"/>
          <w:color w:val="000000"/>
          <w:sz w:val="23"/>
        </w:rPr>
        <w:t>Professional project management</w:t>
      </w:r>
    </w:p>
    <w:p>
      <w:pPr>
        <w:pStyle w:val="ListBullet"/>
        <w:spacing w:after="60"/>
      </w:pPr>
      <w:r>
        <w:rPr>
          <w:rFonts w:ascii="Times New Roman" w:hAnsi="Times New Roman" w:eastAsia="Times New Roman"/>
          <w:b w:val="0"/>
          <w:i w:val="0"/>
          <w:color w:val="000000"/>
          <w:sz w:val="23"/>
        </w:rPr>
        <w:t>Quality assurance</w:t>
      </w:r>
    </w:p>
    <w:p>
      <w:pPr>
        <w:pStyle w:val="ListBullet"/>
        <w:spacing w:after="60"/>
      </w:pPr>
      <w:r>
        <w:rPr>
          <w:rFonts w:ascii="Times New Roman" w:hAnsi="Times New Roman" w:eastAsia="Times New Roman"/>
          <w:b w:val="0"/>
          <w:i w:val="0"/>
          <w:color w:val="000000"/>
          <w:sz w:val="23"/>
        </w:rPr>
        <w:t>Strong after-sales support</w:t>
      </w:r>
    </w:p>
    <w:p>
      <w:pPr>
        <w:pStyle w:val="ListBullet"/>
        <w:spacing w:after="60"/>
      </w:pPr>
      <w:r>
        <w:rPr>
          <w:rFonts w:ascii="Times New Roman" w:hAnsi="Times New Roman" w:eastAsia="Times New Roman"/>
          <w:b w:val="0"/>
          <w:i w:val="0"/>
          <w:color w:val="000000"/>
          <w:sz w:val="23"/>
        </w:rPr>
        <w:t>A customer-first approach</w:t>
      </w:r>
    </w:p>
    <w:p>
      <w:pPr>
        <w:pStyle w:val="ListBullet"/>
        <w:spacing w:after="60"/>
      </w:pPr>
      <w:r>
        <w:rPr>
          <w:rFonts w:ascii="Times New Roman" w:hAnsi="Times New Roman" w:eastAsia="Times New Roman"/>
          <w:b w:val="0"/>
          <w:i w:val="0"/>
          <w:color w:val="000000"/>
          <w:sz w:val="23"/>
        </w:rPr>
        <w:t>Gradual, practical digital transformation</w:t>
      </w:r>
    </w:p>
    <w:p>
      <w:pPr>
        <w:pStyle w:val="ListBullet"/>
        <w:spacing w:after="60"/>
      </w:pPr>
      <w:r>
        <w:rPr>
          <w:rFonts w:ascii="Times New Roman" w:hAnsi="Times New Roman" w:eastAsia="Times New Roman"/>
          <w:b w:val="0"/>
          <w:i w:val="0"/>
          <w:color w:val="000000"/>
          <w:sz w:val="23"/>
        </w:rPr>
        <w:t>Long-term trust and relationship building</w:t>
      </w:r>
    </w:p>
    <w:p>
      <w:pPr>
        <w:pStyle w:val="Heading1"/>
        <w:keepNext/>
        <w:spacing w:before="400"/>
        <w:pBdr>
          <w:bottom w:val="single" w:sz="8" w:space="4" w:color="163A6B"/>
        </w:pBdr>
      </w:pPr>
      <w:r>
        <w:rPr>
          <w:rFonts w:ascii="Cambria" w:hAnsi="Cambria" w:eastAsia="Cambria"/>
          <w:b/>
          <w:i w:val="0"/>
          <w:color w:val="163A6B"/>
          <w:sz w:val="36"/>
        </w:rPr>
        <w:t>CHAPTER 5: PRODUCTS AND SERVICES</w:t>
      </w:r>
    </w:p>
    <w:p>
      <w:pPr>
        <w:pStyle w:val="Heading2"/>
      </w:pPr>
      <w:r>
        <w:rPr>
          <w:rFonts w:ascii="Cambria" w:hAnsi="Cambria" w:eastAsia="Cambria"/>
          <w:b/>
          <w:i w:val="0"/>
          <w:color w:val="163A6B"/>
          <w:sz w:val="28"/>
        </w:rPr>
        <w:t>5.1 Service Portfolio</w:t>
      </w:r>
    </w:p>
    <w:p>
      <w:r>
        <w:rPr>
          <w:rFonts w:ascii="Times New Roman" w:hAnsi="Times New Roman" w:eastAsia="Times New Roman"/>
          <w:b w:val="0"/>
          <w:i w:val="0"/>
          <w:color w:val="000000"/>
          <w:sz w:val="23"/>
        </w:rPr>
        <w:t>BuildWise offers an integrated portfolio of construction services, allowing customers to work with a single trusted partner across the project lifecycle.</w:t>
      </w:r>
    </w:p>
    <w:p>
      <w:pPr>
        <w:pStyle w:val="ListBullet"/>
        <w:spacing w:after="60"/>
      </w:pPr>
      <w:r>
        <w:rPr>
          <w:rFonts w:ascii="Times New Roman" w:hAnsi="Times New Roman" w:eastAsia="Times New Roman"/>
          <w:b/>
          <w:i w:val="0"/>
          <w:color w:val="000000"/>
          <w:sz w:val="23"/>
        </w:rPr>
        <w:t>Residential Construction:</w:t>
      </w:r>
      <w:r>
        <w:rPr>
          <w:rFonts w:ascii="Times New Roman" w:hAnsi="Times New Roman" w:eastAsia="Times New Roman"/>
          <w:b w:val="0"/>
          <w:i w:val="0"/>
          <w:color w:val="000000"/>
          <w:sz w:val="23"/>
        </w:rPr>
        <w:t xml:space="preserve"> Independent houses, villas, and small apartment units built to customer requirements.</w:t>
      </w:r>
    </w:p>
    <w:p>
      <w:pPr>
        <w:pStyle w:val="ListBullet"/>
        <w:spacing w:after="60"/>
      </w:pPr>
      <w:r>
        <w:rPr>
          <w:rFonts w:ascii="Times New Roman" w:hAnsi="Times New Roman" w:eastAsia="Times New Roman"/>
          <w:b/>
          <w:i w:val="0"/>
          <w:color w:val="000000"/>
          <w:sz w:val="23"/>
        </w:rPr>
        <w:t>Commercial Construction:</w:t>
      </w:r>
      <w:r>
        <w:rPr>
          <w:rFonts w:ascii="Times New Roman" w:hAnsi="Times New Roman" w:eastAsia="Times New Roman"/>
          <w:b w:val="0"/>
          <w:i w:val="0"/>
          <w:color w:val="000000"/>
          <w:sz w:val="23"/>
        </w:rPr>
        <w:t xml:space="preserve"> Offices, retail spaces, and small commercial buildings.</w:t>
      </w:r>
    </w:p>
    <w:p>
      <w:pPr>
        <w:pStyle w:val="ListBullet"/>
        <w:spacing w:after="60"/>
      </w:pPr>
      <w:r>
        <w:rPr>
          <w:rFonts w:ascii="Times New Roman" w:hAnsi="Times New Roman" w:eastAsia="Times New Roman"/>
          <w:b/>
          <w:i w:val="0"/>
          <w:color w:val="000000"/>
          <w:sz w:val="23"/>
        </w:rPr>
        <w:t>Renovation:</w:t>
      </w:r>
      <w:r>
        <w:rPr>
          <w:rFonts w:ascii="Times New Roman" w:hAnsi="Times New Roman" w:eastAsia="Times New Roman"/>
          <w:b w:val="0"/>
          <w:i w:val="0"/>
          <w:color w:val="000000"/>
          <w:sz w:val="23"/>
        </w:rPr>
        <w:t xml:space="preserve"> Structural and cosmetic renovation of existing residential and commercial properties.</w:t>
      </w:r>
    </w:p>
    <w:p>
      <w:pPr>
        <w:pStyle w:val="ListBullet"/>
        <w:spacing w:after="60"/>
      </w:pPr>
      <w:r>
        <w:rPr>
          <w:rFonts w:ascii="Times New Roman" w:hAnsi="Times New Roman" w:eastAsia="Times New Roman"/>
          <w:b/>
          <w:i w:val="0"/>
          <w:color w:val="000000"/>
          <w:sz w:val="23"/>
        </w:rPr>
        <w:t>Interior Works:</w:t>
      </w:r>
      <w:r>
        <w:rPr>
          <w:rFonts w:ascii="Times New Roman" w:hAnsi="Times New Roman" w:eastAsia="Times New Roman"/>
          <w:b w:val="0"/>
          <w:i w:val="0"/>
          <w:color w:val="000000"/>
          <w:sz w:val="23"/>
        </w:rPr>
        <w:t xml:space="preserve"> Interior design and execution, including modular kitchens, wardrobes, false ceilings, flooring, and finishing.</w:t>
      </w:r>
    </w:p>
    <w:p>
      <w:pPr>
        <w:pStyle w:val="ListBullet"/>
        <w:spacing w:after="60"/>
      </w:pPr>
      <w:r>
        <w:rPr>
          <w:rFonts w:ascii="Times New Roman" w:hAnsi="Times New Roman" w:eastAsia="Times New Roman"/>
          <w:b/>
          <w:i w:val="0"/>
          <w:color w:val="000000"/>
          <w:sz w:val="23"/>
        </w:rPr>
        <w:t>Turnkey Projects:</w:t>
      </w:r>
      <w:r>
        <w:rPr>
          <w:rFonts w:ascii="Times New Roman" w:hAnsi="Times New Roman" w:eastAsia="Times New Roman"/>
          <w:b w:val="0"/>
          <w:i w:val="0"/>
          <w:color w:val="000000"/>
          <w:sz w:val="23"/>
        </w:rPr>
        <w:t xml:space="preserve"> End-to-end delivery from design and approvals to final handover, ideal for busy customers and NRIs.</w:t>
      </w:r>
    </w:p>
    <w:p>
      <w:pPr>
        <w:pStyle w:val="Heading2"/>
      </w:pPr>
      <w:r>
        <w:rPr>
          <w:rFonts w:ascii="Cambria" w:hAnsi="Cambria" w:eastAsia="Cambria"/>
          <w:b/>
          <w:i w:val="0"/>
          <w:color w:val="163A6B"/>
          <w:sz w:val="28"/>
        </w:rPr>
        <w:t>5.2 Future Services (Introduced in Later Phases)</w:t>
      </w:r>
    </w:p>
    <w:p>
      <w:pPr>
        <w:pStyle w:val="ListBullet"/>
        <w:spacing w:after="60"/>
      </w:pPr>
      <w:r>
        <w:rPr>
          <w:rFonts w:ascii="Times New Roman" w:hAnsi="Times New Roman" w:eastAsia="Times New Roman"/>
          <w:b w:val="0"/>
          <w:i w:val="0"/>
          <w:color w:val="000000"/>
          <w:sz w:val="23"/>
        </w:rPr>
        <w:t>Smart-home installations and IoT integration</w:t>
      </w:r>
    </w:p>
    <w:p>
      <w:pPr>
        <w:pStyle w:val="ListBullet"/>
        <w:spacing w:after="60"/>
      </w:pPr>
      <w:r>
        <w:rPr>
          <w:rFonts w:ascii="Times New Roman" w:hAnsi="Times New Roman" w:eastAsia="Times New Roman"/>
          <w:b w:val="0"/>
          <w:i w:val="0"/>
          <w:color w:val="000000"/>
          <w:sz w:val="23"/>
        </w:rPr>
        <w:t>Green and sustainable construction</w:t>
      </w:r>
    </w:p>
    <w:p>
      <w:pPr>
        <w:pStyle w:val="ListBullet"/>
        <w:spacing w:after="60"/>
      </w:pPr>
      <w:r>
        <w:rPr>
          <w:rFonts w:ascii="Times New Roman" w:hAnsi="Times New Roman" w:eastAsia="Times New Roman"/>
          <w:b w:val="0"/>
          <w:i w:val="0"/>
          <w:color w:val="000000"/>
          <w:sz w:val="23"/>
        </w:rPr>
        <w:t>Premium and luxury housing</w:t>
      </w:r>
    </w:p>
    <w:p>
      <w:pPr>
        <w:pStyle w:val="ListBullet"/>
        <w:spacing w:after="60"/>
      </w:pPr>
      <w:r>
        <w:rPr>
          <w:rFonts w:ascii="Times New Roman" w:hAnsi="Times New Roman" w:eastAsia="Times New Roman"/>
          <w:b w:val="0"/>
          <w:i w:val="0"/>
          <w:color w:val="000000"/>
          <w:sz w:val="23"/>
        </w:rPr>
        <w:t>Enterprise-scale commercial projects</w:t>
      </w:r>
    </w:p>
    <w:p>
      <w:pPr>
        <w:pStyle w:val="Heading2"/>
      </w:pPr>
      <w:r>
        <w:rPr>
          <w:rFonts w:ascii="Cambria" w:hAnsi="Cambria" w:eastAsia="Cambria"/>
          <w:b/>
          <w:i w:val="0"/>
          <w:color w:val="163A6B"/>
          <w:sz w:val="28"/>
        </w:rPr>
        <w:t>5.3 Service Differentiation</w:t>
      </w:r>
    </w:p>
    <w:p>
      <w:r>
        <w:rPr>
          <w:rFonts w:ascii="Times New Roman" w:hAnsi="Times New Roman" w:eastAsia="Times New Roman"/>
          <w:b w:val="0"/>
          <w:i w:val="0"/>
          <w:color w:val="000000"/>
          <w:sz w:val="23"/>
        </w:rPr>
        <w:t>Each service is delivered with the same underlying commitments: transparent pricing, milestone billing, quality checkpoints, structured documentation, and after-sales support. This consistency is what converts first-time customers into long-term references.</w:t>
      </w:r>
    </w:p>
    <w:p>
      <w:pPr>
        <w:pStyle w:val="Heading1"/>
        <w:keepNext/>
        <w:spacing w:before="400"/>
        <w:pBdr>
          <w:bottom w:val="single" w:sz="8" w:space="4" w:color="163A6B"/>
        </w:pBdr>
      </w:pPr>
      <w:r>
        <w:rPr>
          <w:rFonts w:ascii="Cambria" w:hAnsi="Cambria" w:eastAsia="Cambria"/>
          <w:b/>
          <w:i w:val="0"/>
          <w:color w:val="163A6B"/>
          <w:sz w:val="36"/>
        </w:rPr>
        <w:t>CHAPTER 6: BUSINESS MODEL</w:t>
      </w:r>
    </w:p>
    <w:p>
      <w:r>
        <w:rPr>
          <w:rFonts w:ascii="Times New Roman" w:hAnsi="Times New Roman" w:eastAsia="Times New Roman"/>
          <w:b w:val="0"/>
          <w:i w:val="0"/>
          <w:color w:val="000000"/>
          <w:sz w:val="23"/>
        </w:rPr>
        <w:t xml:space="preserve">BuildWise follows a disciplined, phased business model. The central principle is that </w:t>
      </w:r>
      <w:r>
        <w:rPr>
          <w:rFonts w:ascii="Times New Roman" w:hAnsi="Times New Roman" w:eastAsia="Times New Roman"/>
          <w:b/>
          <w:i w:val="0"/>
          <w:color w:val="000000"/>
          <w:sz w:val="23"/>
        </w:rPr>
        <w:t>technology is introduced only after the business can realistically afford it.</w:t>
      </w:r>
      <w:r>
        <w:rPr>
          <w:rFonts w:ascii="Times New Roman" w:hAnsi="Times New Roman" w:eastAsia="Times New Roman"/>
          <w:b w:val="0"/>
          <w:i w:val="0"/>
          <w:color w:val="000000"/>
          <w:sz w:val="23"/>
        </w:rPr>
        <w:t xml:space="preserve"> The company grows in the following sequence:</w:t>
      </w:r>
    </w:p>
    <w:p>
      <w:pPr>
        <w:keepLines/>
        <w:spacing w:before="80" w:after="160"/>
        <w:ind w:left="454" w:right="454"/>
        <w:jc w:val="center"/>
        <w:shd w:val="clear" w:fill="EEF2F8"/>
      </w:pPr>
      <w:r>
        <w:rPr>
          <w:rFonts w:ascii="Times New Roman" w:hAnsi="Times New Roman" w:eastAsia="Times New Roman"/>
          <w:b/>
          <w:i w:val="0"/>
          <w:color w:val="163A6B"/>
          <w:sz w:val="22"/>
        </w:rPr>
        <w:t>Start Small → Deliver Excellent Projects → Gain Customer Trust → Generate Revenue → Reinvest Profits → Expand Operations → Introduce Technology → Expand Across India</w:t>
      </w:r>
    </w:p>
    <w:p>
      <w:pPr>
        <w:pStyle w:val="Heading2"/>
      </w:pPr>
      <w:r>
        <w:rPr>
          <w:rFonts w:ascii="Cambria" w:hAnsi="Cambria" w:eastAsia="Cambria"/>
          <w:b/>
          <w:i w:val="0"/>
          <w:color w:val="163A6B"/>
          <w:sz w:val="28"/>
        </w:rPr>
        <w:t>6.1 Phase 1 – Business Foundation</w:t>
      </w:r>
    </w:p>
    <w:p>
      <w:r>
        <w:rPr>
          <w:rFonts w:ascii="Times New Roman" w:hAnsi="Times New Roman" w:eastAsia="Times New Roman"/>
          <w:b w:val="0"/>
          <w:i w:val="0"/>
          <w:color w:val="000000"/>
          <w:sz w:val="23"/>
        </w:rPr>
        <w:t>The company begins with a clear, focused mandate: deliver high-quality construction and build a reputation.</w:t>
      </w:r>
    </w:p>
    <w:p>
      <w:pPr>
        <w:pStyle w:val="ListBullet"/>
        <w:spacing w:after="60"/>
      </w:pPr>
      <w:r>
        <w:rPr>
          <w:rFonts w:ascii="Times New Roman" w:hAnsi="Times New Roman" w:eastAsia="Times New Roman"/>
          <w:b w:val="0"/>
          <w:i w:val="0"/>
          <w:color w:val="000000"/>
          <w:sz w:val="23"/>
        </w:rPr>
        <w:t>Focus on residential projects, commercial projects, renovation, and interior works.</w:t>
      </w:r>
    </w:p>
    <w:p>
      <w:pPr>
        <w:pStyle w:val="ListBullet"/>
        <w:spacing w:after="60"/>
      </w:pPr>
      <w:r>
        <w:rPr>
          <w:rFonts w:ascii="Times New Roman" w:hAnsi="Times New Roman" w:eastAsia="Times New Roman"/>
          <w:b w:val="0"/>
          <w:i w:val="0"/>
          <w:color w:val="000000"/>
          <w:sz w:val="23"/>
        </w:rPr>
        <w:t>Keep operations simple with a small office and a small engineering team.</w:t>
      </w:r>
    </w:p>
    <w:p>
      <w:pPr>
        <w:pStyle w:val="ListBullet"/>
        <w:spacing w:after="60"/>
      </w:pPr>
      <w:r>
        <w:rPr>
          <w:rFonts w:ascii="Times New Roman" w:hAnsi="Times New Roman" w:eastAsia="Times New Roman"/>
          <w:b w:val="0"/>
          <w:i w:val="0"/>
          <w:color w:val="000000"/>
          <w:sz w:val="23"/>
        </w:rPr>
        <w:t>Operate with minimal investment.</w:t>
      </w:r>
    </w:p>
    <w:p>
      <w:pPr>
        <w:pStyle w:val="ListBullet"/>
        <w:spacing w:after="60"/>
      </w:pPr>
      <w:r>
        <w:rPr>
          <w:rFonts w:ascii="Times New Roman" w:hAnsi="Times New Roman" w:eastAsia="Times New Roman"/>
          <w:b w:val="0"/>
          <w:i w:val="0"/>
          <w:color w:val="000000"/>
          <w:sz w:val="23"/>
        </w:rPr>
        <w:t>Use accessible tools such as Google Workspace for documentation and WhatsApp for customer updates.</w:t>
      </w:r>
    </w:p>
    <w:p>
      <w:pPr>
        <w:pStyle w:val="ListBullet"/>
        <w:spacing w:after="60"/>
      </w:pPr>
      <w:r>
        <w:rPr>
          <w:rFonts w:ascii="Times New Roman" w:hAnsi="Times New Roman" w:eastAsia="Times New Roman"/>
          <w:b w:val="0"/>
          <w:i w:val="0"/>
          <w:color w:val="000000"/>
          <w:sz w:val="23"/>
        </w:rPr>
        <w:t>Maintain transparent billing from day one.</w:t>
      </w:r>
    </w:p>
    <w:p>
      <w:r>
        <w:rPr>
          <w:rFonts w:ascii="Times New Roman" w:hAnsi="Times New Roman" w:eastAsia="Times New Roman"/>
          <w:b/>
          <w:i w:val="0"/>
          <w:color w:val="000000"/>
          <w:sz w:val="23"/>
        </w:rPr>
        <w:t>Goal:</w:t>
      </w:r>
      <w:r>
        <w:rPr>
          <w:rFonts w:ascii="Times New Roman" w:hAnsi="Times New Roman" w:eastAsia="Times New Roman"/>
          <w:b w:val="0"/>
          <w:i w:val="0"/>
          <w:color w:val="000000"/>
          <w:sz w:val="23"/>
        </w:rPr>
        <w:t xml:space="preserve"> Generate revenue, build reputation, and earn referrals.</w:t>
      </w:r>
    </w:p>
    <w:p>
      <w:pPr>
        <w:pStyle w:val="Heading2"/>
      </w:pPr>
      <w:r>
        <w:rPr>
          <w:rFonts w:ascii="Cambria" w:hAnsi="Cambria" w:eastAsia="Cambria"/>
          <w:b/>
          <w:i w:val="0"/>
          <w:color w:val="163A6B"/>
          <w:sz w:val="28"/>
        </w:rPr>
        <w:t>6.2 Phase 2 – Digital Foundation</w:t>
      </w:r>
    </w:p>
    <w:p>
      <w:r>
        <w:rPr>
          <w:rFonts w:ascii="Times New Roman" w:hAnsi="Times New Roman" w:eastAsia="Times New Roman"/>
          <w:b w:val="0"/>
          <w:i w:val="0"/>
          <w:color w:val="000000"/>
          <w:sz w:val="23"/>
        </w:rPr>
        <w:t>After achieving stable revenue, the company reinvests profits into low-cost, high-impact digital systems:</w:t>
      </w:r>
    </w:p>
    <w:p>
      <w:pPr>
        <w:pStyle w:val="ListBullet"/>
        <w:spacing w:after="60"/>
      </w:pPr>
      <w:r>
        <w:rPr>
          <w:rFonts w:ascii="Times New Roman" w:hAnsi="Times New Roman" w:eastAsia="Times New Roman"/>
          <w:b w:val="0"/>
          <w:i w:val="0"/>
          <w:color w:val="000000"/>
          <w:sz w:val="23"/>
        </w:rPr>
        <w:t>Company website</w:t>
      </w:r>
    </w:p>
    <w:p>
      <w:pPr>
        <w:pStyle w:val="ListBullet"/>
        <w:spacing w:after="60"/>
      </w:pPr>
      <w:r>
        <w:rPr>
          <w:rFonts w:ascii="Times New Roman" w:hAnsi="Times New Roman" w:eastAsia="Times New Roman"/>
          <w:b w:val="0"/>
          <w:i w:val="0"/>
          <w:color w:val="000000"/>
          <w:sz w:val="23"/>
        </w:rPr>
        <w:t>Online quotation system</w:t>
      </w:r>
    </w:p>
    <w:p>
      <w:pPr>
        <w:pStyle w:val="ListBullet"/>
        <w:spacing w:after="60"/>
      </w:pPr>
      <w:r>
        <w:rPr>
          <w:rFonts w:ascii="Times New Roman" w:hAnsi="Times New Roman" w:eastAsia="Times New Roman"/>
          <w:b w:val="0"/>
          <w:i w:val="0"/>
          <w:color w:val="000000"/>
          <w:sz w:val="23"/>
        </w:rPr>
        <w:t>Digital documentation</w:t>
      </w:r>
    </w:p>
    <w:p>
      <w:pPr>
        <w:pStyle w:val="ListBullet"/>
        <w:spacing w:after="60"/>
      </w:pPr>
      <w:r>
        <w:rPr>
          <w:rFonts w:ascii="Times New Roman" w:hAnsi="Times New Roman" w:eastAsia="Times New Roman"/>
          <w:b w:val="0"/>
          <w:i w:val="0"/>
          <w:color w:val="000000"/>
          <w:sz w:val="23"/>
        </w:rPr>
        <w:t>Customer portal</w:t>
      </w:r>
    </w:p>
    <w:p>
      <w:pPr>
        <w:pStyle w:val="ListBullet"/>
        <w:spacing w:after="60"/>
      </w:pPr>
      <w:r>
        <w:rPr>
          <w:rFonts w:ascii="Times New Roman" w:hAnsi="Times New Roman" w:eastAsia="Times New Roman"/>
          <w:b w:val="0"/>
          <w:i w:val="0"/>
          <w:color w:val="000000"/>
          <w:sz w:val="23"/>
        </w:rPr>
        <w:t>Project status dashboard</w:t>
      </w:r>
    </w:p>
    <w:p>
      <w:pPr>
        <w:pStyle w:val="ListBullet"/>
        <w:spacing w:after="60"/>
      </w:pPr>
      <w:r>
        <w:rPr>
          <w:rFonts w:ascii="Times New Roman" w:hAnsi="Times New Roman" w:eastAsia="Times New Roman"/>
          <w:b w:val="0"/>
          <w:i w:val="0"/>
          <w:color w:val="000000"/>
          <w:sz w:val="23"/>
        </w:rPr>
        <w:t>Digital contracts and e-signatures</w:t>
      </w:r>
    </w:p>
    <w:p>
      <w:pPr>
        <w:pStyle w:val="ListBullet"/>
        <w:spacing w:after="60"/>
      </w:pPr>
      <w:r>
        <w:rPr>
          <w:rFonts w:ascii="Times New Roman" w:hAnsi="Times New Roman" w:eastAsia="Times New Roman"/>
          <w:b w:val="0"/>
          <w:i w:val="0"/>
          <w:color w:val="000000"/>
          <w:sz w:val="23"/>
        </w:rPr>
        <w:t>Customer Relationship Management (CRM) system</w:t>
      </w:r>
    </w:p>
    <w:p>
      <w:r>
        <w:rPr>
          <w:rFonts w:ascii="Times New Roman" w:hAnsi="Times New Roman" w:eastAsia="Times New Roman"/>
          <w:b/>
          <w:i w:val="0"/>
          <w:color w:val="000000"/>
          <w:sz w:val="23"/>
        </w:rPr>
        <w:t>Goal:</w:t>
      </w:r>
      <w:r>
        <w:rPr>
          <w:rFonts w:ascii="Times New Roman" w:hAnsi="Times New Roman" w:eastAsia="Times New Roman"/>
          <w:b w:val="0"/>
          <w:i w:val="0"/>
          <w:color w:val="000000"/>
          <w:sz w:val="23"/>
        </w:rPr>
        <w:t xml:space="preserve"> Improve professionalism, transparency, and customer experience.</w:t>
      </w:r>
    </w:p>
    <w:p>
      <w:pPr>
        <w:pStyle w:val="Heading2"/>
      </w:pPr>
      <w:r>
        <w:rPr>
          <w:rFonts w:ascii="Cambria" w:hAnsi="Cambria" w:eastAsia="Cambria"/>
          <w:b/>
          <w:i w:val="0"/>
          <w:color w:val="163A6B"/>
          <w:sz w:val="28"/>
        </w:rPr>
        <w:t>6.3 Phase 3 – Technology Integration</w:t>
      </w:r>
    </w:p>
    <w:p>
      <w:r>
        <w:rPr>
          <w:rFonts w:ascii="Times New Roman" w:hAnsi="Times New Roman" w:eastAsia="Times New Roman"/>
          <w:b w:val="0"/>
          <w:i w:val="0"/>
          <w:color w:val="000000"/>
          <w:sz w:val="23"/>
        </w:rPr>
        <w:t>Once the business has grown further, more advanced technology is introduced:</w:t>
      </w:r>
    </w:p>
    <w:p>
      <w:pPr>
        <w:pStyle w:val="ListBullet"/>
        <w:spacing w:after="60"/>
      </w:pPr>
      <w:r>
        <w:rPr>
          <w:rFonts w:ascii="Times New Roman" w:hAnsi="Times New Roman" w:eastAsia="Times New Roman"/>
          <w:b w:val="0"/>
          <w:i w:val="0"/>
          <w:color w:val="000000"/>
          <w:sz w:val="23"/>
        </w:rPr>
        <w:t>QR-based material tracking</w:t>
      </w:r>
    </w:p>
    <w:p>
      <w:pPr>
        <w:pStyle w:val="ListBullet"/>
        <w:spacing w:after="60"/>
      </w:pPr>
      <w:r>
        <w:rPr>
          <w:rFonts w:ascii="Times New Roman" w:hAnsi="Times New Roman" w:eastAsia="Times New Roman"/>
          <w:b w:val="0"/>
          <w:i w:val="0"/>
          <w:color w:val="000000"/>
          <w:sz w:val="23"/>
        </w:rPr>
        <w:t>Inventory management</w:t>
      </w:r>
    </w:p>
    <w:p>
      <w:pPr>
        <w:pStyle w:val="ListBullet"/>
        <w:spacing w:after="60"/>
      </w:pPr>
      <w:r>
        <w:rPr>
          <w:rFonts w:ascii="Times New Roman" w:hAnsi="Times New Roman" w:eastAsia="Times New Roman"/>
          <w:b w:val="0"/>
          <w:i w:val="0"/>
          <w:color w:val="000000"/>
          <w:sz w:val="23"/>
        </w:rPr>
        <w:t>Supplier portal</w:t>
      </w:r>
    </w:p>
    <w:p>
      <w:pPr>
        <w:pStyle w:val="ListBullet"/>
        <w:spacing w:after="60"/>
      </w:pPr>
      <w:r>
        <w:rPr>
          <w:rFonts w:ascii="Times New Roman" w:hAnsi="Times New Roman" w:eastAsia="Times New Roman"/>
          <w:b w:val="0"/>
          <w:i w:val="0"/>
          <w:color w:val="000000"/>
          <w:sz w:val="23"/>
        </w:rPr>
        <w:t>Mobile application</w:t>
      </w:r>
    </w:p>
    <w:p>
      <w:pPr>
        <w:pStyle w:val="ListBullet"/>
        <w:spacing w:after="60"/>
      </w:pPr>
      <w:r>
        <w:rPr>
          <w:rFonts w:ascii="Times New Roman" w:hAnsi="Times New Roman" w:eastAsia="Times New Roman"/>
          <w:b w:val="0"/>
          <w:i w:val="0"/>
          <w:color w:val="000000"/>
          <w:sz w:val="23"/>
        </w:rPr>
        <w:t>AI-assisted cost estimation</w:t>
      </w:r>
    </w:p>
    <w:p>
      <w:pPr>
        <w:pStyle w:val="ListBullet"/>
        <w:spacing w:after="60"/>
      </w:pPr>
      <w:r>
        <w:rPr>
          <w:rFonts w:ascii="Times New Roman" w:hAnsi="Times New Roman" w:eastAsia="Times New Roman"/>
          <w:b w:val="0"/>
          <w:i w:val="0"/>
          <w:color w:val="000000"/>
          <w:sz w:val="23"/>
        </w:rPr>
        <w:t>Customer dashboard and analytics</w:t>
      </w:r>
    </w:p>
    <w:p>
      <w:r>
        <w:rPr>
          <w:rFonts w:ascii="Times New Roman" w:hAnsi="Times New Roman" w:eastAsia="Times New Roman"/>
          <w:b/>
          <w:i w:val="0"/>
          <w:color w:val="000000"/>
          <w:sz w:val="23"/>
        </w:rPr>
        <w:t>Goal:</w:t>
      </w:r>
      <w:r>
        <w:rPr>
          <w:rFonts w:ascii="Times New Roman" w:hAnsi="Times New Roman" w:eastAsia="Times New Roman"/>
          <w:b w:val="0"/>
          <w:i w:val="0"/>
          <w:color w:val="000000"/>
          <w:sz w:val="23"/>
        </w:rPr>
        <w:t xml:space="preserve"> Increase operational efficiency and control at scale.</w:t>
      </w:r>
    </w:p>
    <w:p>
      <w:pPr>
        <w:pStyle w:val="Heading2"/>
      </w:pPr>
      <w:r>
        <w:rPr>
          <w:rFonts w:ascii="Cambria" w:hAnsi="Cambria" w:eastAsia="Cambria"/>
          <w:b/>
          <w:i w:val="0"/>
          <w:color w:val="163A6B"/>
          <w:sz w:val="28"/>
        </w:rPr>
        <w:t>6.4 Phase 4 – Expansion</w:t>
      </w:r>
    </w:p>
    <w:p>
      <w:r>
        <w:rPr>
          <w:rFonts w:ascii="Times New Roman" w:hAnsi="Times New Roman" w:eastAsia="Times New Roman"/>
          <w:b w:val="0"/>
          <w:i w:val="0"/>
          <w:color w:val="000000"/>
          <w:sz w:val="23"/>
        </w:rPr>
        <w:t>With a strong operational and technological base, the company expands its footprint and offerings:</w:t>
      </w:r>
    </w:p>
    <w:p>
      <w:pPr>
        <w:pStyle w:val="ListBullet"/>
        <w:spacing w:after="60"/>
      </w:pPr>
      <w:r>
        <w:rPr>
          <w:rFonts w:ascii="Times New Roman" w:hAnsi="Times New Roman" w:eastAsia="Times New Roman"/>
          <w:b w:val="0"/>
          <w:i w:val="0"/>
          <w:color w:val="000000"/>
          <w:sz w:val="23"/>
        </w:rPr>
        <w:t>Multiple Indian cities</w:t>
      </w:r>
    </w:p>
    <w:p>
      <w:pPr>
        <w:pStyle w:val="ListBullet"/>
        <w:spacing w:after="60"/>
      </w:pPr>
      <w:r>
        <w:rPr>
          <w:rFonts w:ascii="Times New Roman" w:hAnsi="Times New Roman" w:eastAsia="Times New Roman"/>
          <w:b w:val="0"/>
          <w:i w:val="0"/>
          <w:color w:val="000000"/>
          <w:sz w:val="23"/>
        </w:rPr>
        <w:t>Larger commercial projects</w:t>
      </w:r>
    </w:p>
    <w:p>
      <w:pPr>
        <w:pStyle w:val="ListBullet"/>
        <w:spacing w:after="60"/>
      </w:pPr>
      <w:r>
        <w:rPr>
          <w:rFonts w:ascii="Times New Roman" w:hAnsi="Times New Roman" w:eastAsia="Times New Roman"/>
          <w:b w:val="0"/>
          <w:i w:val="0"/>
          <w:color w:val="000000"/>
          <w:sz w:val="23"/>
        </w:rPr>
        <w:t>Luxury housing</w:t>
      </w:r>
    </w:p>
    <w:p>
      <w:pPr>
        <w:pStyle w:val="ListBullet"/>
        <w:spacing w:after="60"/>
      </w:pPr>
      <w:r>
        <w:rPr>
          <w:rFonts w:ascii="Times New Roman" w:hAnsi="Times New Roman" w:eastAsia="Times New Roman"/>
          <w:b w:val="0"/>
          <w:i w:val="0"/>
          <w:color w:val="000000"/>
          <w:sz w:val="23"/>
        </w:rPr>
        <w:t>Green buildings and smart homes</w:t>
      </w:r>
    </w:p>
    <w:p>
      <w:pPr>
        <w:pStyle w:val="ListBullet"/>
        <w:spacing w:after="60"/>
      </w:pPr>
      <w:r>
        <w:rPr>
          <w:rFonts w:ascii="Times New Roman" w:hAnsi="Times New Roman" w:eastAsia="Times New Roman"/>
          <w:b w:val="0"/>
          <w:i w:val="0"/>
          <w:color w:val="000000"/>
          <w:sz w:val="23"/>
        </w:rPr>
        <w:t>Drone-based site monitoring</w:t>
      </w:r>
    </w:p>
    <w:p>
      <w:pPr>
        <w:pStyle w:val="ListBullet"/>
        <w:spacing w:after="60"/>
      </w:pPr>
      <w:r>
        <w:rPr>
          <w:rFonts w:ascii="Times New Roman" w:hAnsi="Times New Roman" w:eastAsia="Times New Roman"/>
          <w:b w:val="0"/>
          <w:i w:val="0"/>
          <w:color w:val="000000"/>
          <w:sz w:val="23"/>
        </w:rPr>
        <w:t>IoT integration</w:t>
      </w:r>
    </w:p>
    <w:p>
      <w:pPr>
        <w:pStyle w:val="ListBullet"/>
        <w:spacing w:after="60"/>
      </w:pPr>
      <w:r>
        <w:rPr>
          <w:rFonts w:ascii="Times New Roman" w:hAnsi="Times New Roman" w:eastAsia="Times New Roman"/>
          <w:b w:val="0"/>
          <w:i w:val="0"/>
          <w:color w:val="000000"/>
          <w:sz w:val="23"/>
        </w:rPr>
        <w:t>Predictive analytics</w:t>
      </w:r>
    </w:p>
    <w:p>
      <w:pPr>
        <w:pStyle w:val="ListBullet"/>
        <w:spacing w:after="60"/>
      </w:pPr>
      <w:r>
        <w:rPr>
          <w:rFonts w:ascii="Times New Roman" w:hAnsi="Times New Roman" w:eastAsia="Times New Roman"/>
          <w:b w:val="0"/>
          <w:i w:val="0"/>
          <w:color w:val="000000"/>
          <w:sz w:val="23"/>
        </w:rPr>
        <w:t>Enterprise operations</w:t>
      </w:r>
    </w:p>
    <w:p>
      <w:r>
        <w:rPr>
          <w:rFonts w:ascii="Times New Roman" w:hAnsi="Times New Roman" w:eastAsia="Times New Roman"/>
          <w:b/>
          <w:i w:val="0"/>
          <w:color w:val="000000"/>
          <w:sz w:val="23"/>
        </w:rPr>
        <w:t>Goal:</w:t>
      </w:r>
      <w:r>
        <w:rPr>
          <w:rFonts w:ascii="Times New Roman" w:hAnsi="Times New Roman" w:eastAsia="Times New Roman"/>
          <w:b w:val="0"/>
          <w:i w:val="0"/>
          <w:color w:val="000000"/>
          <w:sz w:val="23"/>
        </w:rPr>
        <w:t xml:space="preserve"> Establish BuildWise as a technology-enabled national construction brand.</w:t>
      </w:r>
    </w:p>
    <w:p>
      <w:pPr>
        <w:pStyle w:val="Heading2"/>
      </w:pPr>
      <w:r>
        <w:rPr>
          <w:rFonts w:ascii="Cambria" w:hAnsi="Cambria" w:eastAsia="Cambria"/>
          <w:b/>
          <w:i w:val="0"/>
          <w:color w:val="163A6B"/>
          <w:sz w:val="28"/>
        </w:rPr>
        <w:t>6.5 Revenue Model</w:t>
      </w:r>
    </w:p>
    <w:p>
      <w:r>
        <w:rPr>
          <w:rFonts w:ascii="Times New Roman" w:hAnsi="Times New Roman" w:eastAsia="Times New Roman"/>
          <w:b w:val="0"/>
          <w:i w:val="0"/>
          <w:color w:val="000000"/>
          <w:sz w:val="23"/>
        </w:rPr>
        <w:t>BuildWise earns revenue primarily through construction contracts, structured as follows:</w:t>
      </w:r>
    </w:p>
    <w:tbl>
      <w:tblPr>
        <w:tblStyle w:val="TableGrid"/>
        <w:tblW w:type="auto" w:w="0"/>
        <w:jc w:val="center"/>
        <w:tblLook w:firstColumn="1" w:firstRow="1" w:lastColumn="0" w:lastRow="0" w:noHBand="0" w:noVBand="1" w:val="04A0"/>
        <w:tblCellMar>
          <w:top w:w="60" w:type="dxa"/>
          <w:bottom w:w="60" w:type="dxa"/>
          <w:start w:w="110" w:type="dxa"/>
          <w:end w:w="110" w:type="dxa"/>
          <w:left w:w="110" w:type="dxa"/>
          <w:right w:w="110" w:type="dxa"/>
        </w:tblCellMar>
      </w:tblPr>
      <w:tblGrid>
        <w:gridCol w:w="3173"/>
        <w:gridCol w:w="3173"/>
        <w:gridCol w:w="3173"/>
      </w:tblGrid>
      <w:tr>
        <w:trPr>
          <w:tblHeader w:val="true"/>
        </w:trPr>
        <w:tc>
          <w:tcPr>
            <w:tcW w:type="dxa" w:w="3173"/>
            <w:vAlign w:val="center"/>
            <w:shd w:val="clear" w:fill="163A6B"/>
          </w:tcPr>
          <w:p>
            <w:pPr>
              <w:spacing w:after="40" w:before="40"/>
              <w:jc w:val="left"/>
            </w:pPr>
            <w:r>
              <w:rPr>
                <w:rFonts w:ascii="Cambria" w:hAnsi="Cambria" w:eastAsia="Cambria"/>
                <w:b/>
                <w:i w:val="0"/>
                <w:color w:val="FFFFFF"/>
                <w:sz w:val="22"/>
              </w:rPr>
              <w:t>Revenue Stream</w:t>
            </w:r>
          </w:p>
        </w:tc>
        <w:tc>
          <w:tcPr>
            <w:tcW w:type="dxa" w:w="3173"/>
            <w:vAlign w:val="center"/>
            <w:shd w:val="clear" w:fill="163A6B"/>
          </w:tcPr>
          <w:p>
            <w:pPr>
              <w:spacing w:after="40" w:before="40"/>
              <w:jc w:val="left"/>
            </w:pPr>
            <w:r>
              <w:rPr>
                <w:rFonts w:ascii="Cambria" w:hAnsi="Cambria" w:eastAsia="Cambria"/>
                <w:b/>
                <w:i w:val="0"/>
                <w:color w:val="FFFFFF"/>
                <w:sz w:val="22"/>
              </w:rPr>
              <w:t>Basis</w:t>
            </w:r>
          </w:p>
        </w:tc>
        <w:tc>
          <w:tcPr>
            <w:tcW w:type="dxa" w:w="3173"/>
            <w:vAlign w:val="center"/>
            <w:shd w:val="clear" w:fill="163A6B"/>
          </w:tcPr>
          <w:p>
            <w:pPr>
              <w:spacing w:after="40" w:before="40"/>
              <w:jc w:val="left"/>
            </w:pPr>
            <w:r>
              <w:rPr>
                <w:rFonts w:ascii="Cambria" w:hAnsi="Cambria" w:eastAsia="Cambria"/>
                <w:b/>
                <w:i w:val="0"/>
                <w:color w:val="FFFFFF"/>
                <w:sz w:val="22"/>
              </w:rPr>
              <w:t>Notes</w:t>
            </w:r>
          </w:p>
        </w:tc>
      </w:tr>
      <w:tr>
        <w:tc>
          <w:tcPr>
            <w:tcW w:type="dxa" w:w="3173"/>
            <w:vAlign w:val="center"/>
          </w:tcPr>
          <w:p>
            <w:pPr>
              <w:spacing w:after="40" w:before="40"/>
              <w:jc w:val="left"/>
            </w:pPr>
            <w:r>
              <w:rPr>
                <w:rFonts w:ascii="Times New Roman" w:hAnsi="Times New Roman" w:eastAsia="Times New Roman"/>
                <w:b w:val="0"/>
                <w:i w:val="0"/>
                <w:color w:val="000000"/>
                <w:sz w:val="21"/>
              </w:rPr>
              <w:t>Turnkey construction</w:t>
            </w:r>
          </w:p>
        </w:tc>
        <w:tc>
          <w:tcPr>
            <w:tcW w:type="dxa" w:w="3173"/>
            <w:vAlign w:val="center"/>
          </w:tcPr>
          <w:p>
            <w:pPr>
              <w:spacing w:after="40" w:before="40"/>
              <w:jc w:val="left"/>
            </w:pPr>
            <w:r>
              <w:rPr>
                <w:rFonts w:ascii="Times New Roman" w:hAnsi="Times New Roman" w:eastAsia="Times New Roman"/>
                <w:b w:val="0"/>
                <w:i w:val="0"/>
                <w:color w:val="000000"/>
                <w:sz w:val="21"/>
              </w:rPr>
              <w:t>Total contract value</w:t>
            </w:r>
          </w:p>
        </w:tc>
        <w:tc>
          <w:tcPr>
            <w:tcW w:type="dxa" w:w="3173"/>
            <w:vAlign w:val="center"/>
          </w:tcPr>
          <w:p>
            <w:pPr>
              <w:spacing w:after="40" w:before="40"/>
              <w:jc w:val="left"/>
            </w:pPr>
            <w:r>
              <w:rPr>
                <w:rFonts w:ascii="Times New Roman" w:hAnsi="Times New Roman" w:eastAsia="Times New Roman"/>
                <w:b w:val="0"/>
                <w:i w:val="0"/>
                <w:color w:val="000000"/>
                <w:sz w:val="21"/>
              </w:rPr>
              <w:t>Company procures materials and manages execution</w:t>
            </w:r>
          </w:p>
        </w:tc>
      </w:tr>
      <w:tr>
        <w:tc>
          <w:tcPr>
            <w:tcW w:type="dxa" w:w="3173"/>
            <w:vAlign w:val="center"/>
            <w:shd w:val="clear" w:fill="EEF2F8"/>
          </w:tcPr>
          <w:p>
            <w:pPr>
              <w:spacing w:after="40" w:before="40"/>
              <w:jc w:val="left"/>
            </w:pPr>
            <w:r>
              <w:rPr>
                <w:rFonts w:ascii="Times New Roman" w:hAnsi="Times New Roman" w:eastAsia="Times New Roman"/>
                <w:b w:val="0"/>
                <w:i w:val="0"/>
                <w:color w:val="000000"/>
                <w:sz w:val="21"/>
              </w:rPr>
              <w:t>Labour/contract construction</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Contract value</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Customer procures some materials</w:t>
            </w:r>
          </w:p>
        </w:tc>
      </w:tr>
      <w:tr>
        <w:tc>
          <w:tcPr>
            <w:tcW w:type="dxa" w:w="3173"/>
            <w:vAlign w:val="center"/>
          </w:tcPr>
          <w:p>
            <w:pPr>
              <w:spacing w:after="40" w:before="40"/>
              <w:jc w:val="left"/>
            </w:pPr>
            <w:r>
              <w:rPr>
                <w:rFonts w:ascii="Times New Roman" w:hAnsi="Times New Roman" w:eastAsia="Times New Roman"/>
                <w:b w:val="0"/>
                <w:i w:val="0"/>
                <w:color w:val="000000"/>
                <w:sz w:val="21"/>
              </w:rPr>
              <w:t>Renovation and interiors</w:t>
            </w:r>
          </w:p>
        </w:tc>
        <w:tc>
          <w:tcPr>
            <w:tcW w:type="dxa" w:w="3173"/>
            <w:vAlign w:val="center"/>
          </w:tcPr>
          <w:p>
            <w:pPr>
              <w:spacing w:after="40" w:before="40"/>
              <w:jc w:val="left"/>
            </w:pPr>
            <w:r>
              <w:rPr>
                <w:rFonts w:ascii="Times New Roman" w:hAnsi="Times New Roman" w:eastAsia="Times New Roman"/>
                <w:b w:val="0"/>
                <w:i w:val="0"/>
                <w:color w:val="000000"/>
                <w:sz w:val="21"/>
              </w:rPr>
              <w:t>Project value</w:t>
            </w:r>
          </w:p>
        </w:tc>
        <w:tc>
          <w:tcPr>
            <w:tcW w:type="dxa" w:w="3173"/>
            <w:vAlign w:val="center"/>
          </w:tcPr>
          <w:p>
            <w:pPr>
              <w:spacing w:after="40" w:before="40"/>
              <w:jc w:val="left"/>
            </w:pPr>
            <w:r>
              <w:rPr>
                <w:rFonts w:ascii="Times New Roman" w:hAnsi="Times New Roman" w:eastAsia="Times New Roman"/>
                <w:b w:val="0"/>
                <w:i w:val="0"/>
                <w:color w:val="000000"/>
                <w:sz w:val="21"/>
              </w:rPr>
              <w:t>Shorter-cycle, higher-frequency revenue</w:t>
            </w:r>
          </w:p>
        </w:tc>
      </w:tr>
      <w:tr>
        <w:tc>
          <w:tcPr>
            <w:tcW w:type="dxa" w:w="3173"/>
            <w:vAlign w:val="center"/>
            <w:shd w:val="clear" w:fill="EEF2F8"/>
          </w:tcPr>
          <w:p>
            <w:pPr>
              <w:spacing w:after="40" w:before="40"/>
              <w:jc w:val="left"/>
            </w:pPr>
            <w:r>
              <w:rPr>
                <w:rFonts w:ascii="Times New Roman" w:hAnsi="Times New Roman" w:eastAsia="Times New Roman"/>
                <w:b w:val="0"/>
                <w:i w:val="0"/>
                <w:color w:val="000000"/>
                <w:sz w:val="21"/>
              </w:rPr>
              <w:t>Consultation and design</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Fixed fee</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Introduced and formalised over time</w:t>
            </w:r>
          </w:p>
        </w:tc>
      </w:tr>
      <w:tr>
        <w:tc>
          <w:tcPr>
            <w:tcW w:type="dxa" w:w="3173"/>
            <w:vAlign w:val="center"/>
          </w:tcPr>
          <w:p>
            <w:pPr>
              <w:spacing w:after="40" w:before="40"/>
              <w:jc w:val="left"/>
            </w:pPr>
            <w:r>
              <w:rPr>
                <w:rFonts w:ascii="Times New Roman" w:hAnsi="Times New Roman" w:eastAsia="Times New Roman"/>
                <w:b w:val="0"/>
                <w:i w:val="0"/>
                <w:color w:val="000000"/>
                <w:sz w:val="21"/>
              </w:rPr>
              <w:t>After-sales/annual maintenance</w:t>
            </w:r>
          </w:p>
        </w:tc>
        <w:tc>
          <w:tcPr>
            <w:tcW w:type="dxa" w:w="3173"/>
            <w:vAlign w:val="center"/>
          </w:tcPr>
          <w:p>
            <w:pPr>
              <w:spacing w:after="40" w:before="40"/>
              <w:jc w:val="left"/>
            </w:pPr>
            <w:r>
              <w:rPr>
                <w:rFonts w:ascii="Times New Roman" w:hAnsi="Times New Roman" w:eastAsia="Times New Roman"/>
                <w:b w:val="0"/>
                <w:i w:val="0"/>
                <w:color w:val="000000"/>
                <w:sz w:val="21"/>
              </w:rPr>
              <w:t>Service fee</w:t>
            </w:r>
          </w:p>
        </w:tc>
        <w:tc>
          <w:tcPr>
            <w:tcW w:type="dxa" w:w="3173"/>
            <w:vAlign w:val="center"/>
          </w:tcPr>
          <w:p>
            <w:pPr>
              <w:spacing w:after="40" w:before="40"/>
              <w:jc w:val="left"/>
            </w:pPr>
            <w:r>
              <w:rPr>
                <w:rFonts w:ascii="Times New Roman" w:hAnsi="Times New Roman" w:eastAsia="Times New Roman"/>
                <w:b w:val="0"/>
                <w:i w:val="0"/>
                <w:color w:val="000000"/>
                <w:sz w:val="21"/>
              </w:rPr>
              <w:t>Introduced in later phases</w:t>
            </w:r>
          </w:p>
        </w:tc>
      </w:tr>
    </w:tbl>
    <w:p>
      <w:pPr>
        <w:spacing w:after="80"/>
      </w:pPr>
    </w:p>
    <w:p>
      <w:r>
        <w:rPr>
          <w:rFonts w:ascii="Times New Roman" w:hAnsi="Times New Roman" w:eastAsia="Times New Roman"/>
          <w:b w:val="0"/>
          <w:i w:val="0"/>
          <w:color w:val="000000"/>
          <w:sz w:val="23"/>
        </w:rPr>
        <w:t>Revenue is recognised against project milestones, and billing follows the same milestone structure, protecting both the company's cash flow and the customer's confidence.</w:t>
      </w:r>
    </w:p>
    <w:p>
      <w:pPr>
        <w:pStyle w:val="Heading1"/>
        <w:keepNext/>
        <w:spacing w:before="400"/>
        <w:pBdr>
          <w:bottom w:val="single" w:sz="8" w:space="4" w:color="163A6B"/>
        </w:pBdr>
      </w:pPr>
      <w:r>
        <w:rPr>
          <w:rFonts w:ascii="Cambria" w:hAnsi="Cambria" w:eastAsia="Cambria"/>
          <w:b/>
          <w:i w:val="0"/>
          <w:color w:val="163A6B"/>
          <w:sz w:val="36"/>
        </w:rPr>
        <w:t>CHAPTER 7: COMPETITOR ANALYSIS</w:t>
      </w:r>
    </w:p>
    <w:p>
      <w:pPr>
        <w:pStyle w:val="Heading2"/>
      </w:pPr>
      <w:r>
        <w:rPr>
          <w:rFonts w:ascii="Cambria" w:hAnsi="Cambria" w:eastAsia="Cambria"/>
          <w:b/>
          <w:i w:val="0"/>
          <w:color w:val="163A6B"/>
          <w:sz w:val="28"/>
        </w:rPr>
        <w:t>7.1 Competitive Landscape</w:t>
      </w:r>
    </w:p>
    <w:p>
      <w:r>
        <w:rPr>
          <w:rFonts w:ascii="Times New Roman" w:hAnsi="Times New Roman" w:eastAsia="Times New Roman"/>
          <w:b w:val="0"/>
          <w:i w:val="0"/>
          <w:color w:val="000000"/>
          <w:sz w:val="23"/>
        </w:rPr>
        <w:t>The construction market is served by two broad categories of competitors, each with distinct strengths and weaknesses.</w:t>
      </w:r>
    </w:p>
    <w:p>
      <w:pPr>
        <w:pStyle w:val="Heading3"/>
      </w:pPr>
      <w:r>
        <w:rPr>
          <w:rFonts w:ascii="Cambria" w:hAnsi="Cambria" w:eastAsia="Cambria"/>
          <w:b/>
          <w:i w:val="0"/>
          <w:color w:val="163A6B"/>
          <w:sz w:val="24"/>
        </w:rPr>
        <w:t>7.1.1 Large Construction Companies</w:t>
      </w:r>
    </w:p>
    <w:tbl>
      <w:tblPr>
        <w:tblStyle w:val="TableGrid"/>
        <w:tblW w:type="auto" w:w="0"/>
        <w:jc w:val="center"/>
        <w:tblLook w:firstColumn="1" w:firstRow="1" w:lastColumn="0" w:lastRow="0" w:noHBand="0" w:noVBand="1" w:val="04A0"/>
        <w:tblCellMar>
          <w:top w:w="60" w:type="dxa"/>
          <w:bottom w:w="60" w:type="dxa"/>
          <w:start w:w="110" w:type="dxa"/>
          <w:end w:w="110" w:type="dxa"/>
          <w:left w:w="110" w:type="dxa"/>
          <w:right w:w="110" w:type="dxa"/>
        </w:tblCellMar>
      </w:tblPr>
      <w:tblGrid>
        <w:gridCol w:w="4759"/>
        <w:gridCol w:w="4759"/>
      </w:tblGrid>
      <w:tr>
        <w:trPr>
          <w:tblHeader w:val="true"/>
        </w:trPr>
        <w:tc>
          <w:tcPr>
            <w:tcW w:type="dxa" w:w="4759"/>
            <w:vAlign w:val="center"/>
            <w:shd w:val="clear" w:fill="163A6B"/>
          </w:tcPr>
          <w:p>
            <w:pPr>
              <w:spacing w:after="40" w:before="40"/>
              <w:jc w:val="left"/>
            </w:pPr>
            <w:r>
              <w:rPr>
                <w:rFonts w:ascii="Cambria" w:hAnsi="Cambria" w:eastAsia="Cambria"/>
                <w:b/>
                <w:i w:val="0"/>
                <w:color w:val="FFFFFF"/>
                <w:sz w:val="22"/>
              </w:rPr>
              <w:t>Strengths</w:t>
            </w:r>
          </w:p>
        </w:tc>
        <w:tc>
          <w:tcPr>
            <w:tcW w:type="dxa" w:w="4759"/>
            <w:vAlign w:val="center"/>
            <w:shd w:val="clear" w:fill="163A6B"/>
          </w:tcPr>
          <w:p>
            <w:pPr>
              <w:spacing w:after="40" w:before="40"/>
              <w:jc w:val="left"/>
            </w:pPr>
            <w:r>
              <w:rPr>
                <w:rFonts w:ascii="Cambria" w:hAnsi="Cambria" w:eastAsia="Cambria"/>
                <w:b/>
                <w:i w:val="0"/>
                <w:color w:val="FFFFFF"/>
                <w:sz w:val="22"/>
              </w:rPr>
              <w:t>Weaknesses</w:t>
            </w:r>
          </w:p>
        </w:tc>
      </w:tr>
      <w:tr>
        <w:tc>
          <w:tcPr>
            <w:tcW w:type="dxa" w:w="4759"/>
            <w:vAlign w:val="center"/>
          </w:tcPr>
          <w:p>
            <w:pPr>
              <w:spacing w:after="40" w:before="40"/>
              <w:jc w:val="left"/>
            </w:pPr>
            <w:r>
              <w:rPr>
                <w:rFonts w:ascii="Times New Roman" w:hAnsi="Times New Roman" w:eastAsia="Times New Roman"/>
                <w:b w:val="0"/>
                <w:i w:val="0"/>
                <w:color w:val="000000"/>
                <w:sz w:val="21"/>
              </w:rPr>
              <w:t>Experience and scale</w:t>
            </w:r>
          </w:p>
        </w:tc>
        <w:tc>
          <w:tcPr>
            <w:tcW w:type="dxa" w:w="4759"/>
            <w:vAlign w:val="center"/>
          </w:tcPr>
          <w:p>
            <w:pPr>
              <w:spacing w:after="40" w:before="40"/>
              <w:jc w:val="left"/>
            </w:pPr>
            <w:r>
              <w:rPr>
                <w:rFonts w:ascii="Times New Roman" w:hAnsi="Times New Roman" w:eastAsia="Times New Roman"/>
                <w:b w:val="0"/>
                <w:i w:val="0"/>
                <w:color w:val="000000"/>
                <w:sz w:val="21"/>
              </w:rPr>
              <w:t>Expensive</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Financial resources</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Less personalised service</w:t>
            </w:r>
          </w:p>
        </w:tc>
      </w:tr>
      <w:tr>
        <w:tc>
          <w:tcPr>
            <w:tcW w:type="dxa" w:w="4759"/>
            <w:vAlign w:val="center"/>
          </w:tcPr>
          <w:p>
            <w:pPr>
              <w:spacing w:after="40" w:before="40"/>
              <w:jc w:val="left"/>
            </w:pPr>
            <w:r>
              <w:rPr>
                <w:rFonts w:ascii="Times New Roman" w:hAnsi="Times New Roman" w:eastAsia="Times New Roman"/>
                <w:b w:val="0"/>
                <w:i w:val="0"/>
                <w:color w:val="000000"/>
                <w:sz w:val="21"/>
              </w:rPr>
              <w:t>Strong brand value</w:t>
            </w:r>
          </w:p>
        </w:tc>
        <w:tc>
          <w:tcPr>
            <w:tcW w:type="dxa" w:w="4759"/>
            <w:vAlign w:val="center"/>
          </w:tcPr>
          <w:p>
            <w:pPr>
              <w:spacing w:after="40" w:before="40"/>
              <w:jc w:val="left"/>
            </w:pPr>
            <w:r>
              <w:rPr>
                <w:rFonts w:ascii="Times New Roman" w:hAnsi="Times New Roman" w:eastAsia="Times New Roman"/>
                <w:b w:val="0"/>
                <w:i w:val="0"/>
                <w:color w:val="000000"/>
                <w:sz w:val="21"/>
              </w:rPr>
              <w:t>Slower customer communication</w:t>
            </w:r>
          </w:p>
        </w:tc>
      </w:tr>
    </w:tbl>
    <w:p>
      <w:pPr>
        <w:spacing w:after="80"/>
      </w:pPr>
    </w:p>
    <w:p>
      <w:pPr>
        <w:pStyle w:val="Heading3"/>
      </w:pPr>
      <w:r>
        <w:rPr>
          <w:rFonts w:ascii="Cambria" w:hAnsi="Cambria" w:eastAsia="Cambria"/>
          <w:b/>
          <w:i w:val="0"/>
          <w:color w:val="163A6B"/>
          <w:sz w:val="24"/>
        </w:rPr>
        <w:t>7.1.2 Small Contractors</w:t>
      </w:r>
    </w:p>
    <w:tbl>
      <w:tblPr>
        <w:tblStyle w:val="TableGrid"/>
        <w:tblW w:type="auto" w:w="0"/>
        <w:jc w:val="center"/>
        <w:tblLook w:firstColumn="1" w:firstRow="1" w:lastColumn="0" w:lastRow="0" w:noHBand="0" w:noVBand="1" w:val="04A0"/>
        <w:tblCellMar>
          <w:top w:w="60" w:type="dxa"/>
          <w:bottom w:w="60" w:type="dxa"/>
          <w:start w:w="110" w:type="dxa"/>
          <w:end w:w="110" w:type="dxa"/>
          <w:left w:w="110" w:type="dxa"/>
          <w:right w:w="110" w:type="dxa"/>
        </w:tblCellMar>
      </w:tblPr>
      <w:tblGrid>
        <w:gridCol w:w="4759"/>
        <w:gridCol w:w="4759"/>
      </w:tblGrid>
      <w:tr>
        <w:trPr>
          <w:tblHeader w:val="true"/>
        </w:trPr>
        <w:tc>
          <w:tcPr>
            <w:tcW w:type="dxa" w:w="4759"/>
            <w:vAlign w:val="center"/>
            <w:shd w:val="clear" w:fill="163A6B"/>
          </w:tcPr>
          <w:p>
            <w:pPr>
              <w:spacing w:after="40" w:before="40"/>
              <w:jc w:val="left"/>
            </w:pPr>
            <w:r>
              <w:rPr>
                <w:rFonts w:ascii="Cambria" w:hAnsi="Cambria" w:eastAsia="Cambria"/>
                <w:b/>
                <w:i w:val="0"/>
                <w:color w:val="FFFFFF"/>
                <w:sz w:val="22"/>
              </w:rPr>
              <w:t>Strengths</w:t>
            </w:r>
          </w:p>
        </w:tc>
        <w:tc>
          <w:tcPr>
            <w:tcW w:type="dxa" w:w="4759"/>
            <w:vAlign w:val="center"/>
            <w:shd w:val="clear" w:fill="163A6B"/>
          </w:tcPr>
          <w:p>
            <w:pPr>
              <w:spacing w:after="40" w:before="40"/>
              <w:jc w:val="left"/>
            </w:pPr>
            <w:r>
              <w:rPr>
                <w:rFonts w:ascii="Cambria" w:hAnsi="Cambria" w:eastAsia="Cambria"/>
                <w:b/>
                <w:i w:val="0"/>
                <w:color w:val="FFFFFF"/>
                <w:sz w:val="22"/>
              </w:rPr>
              <w:t>Weaknesses</w:t>
            </w:r>
          </w:p>
        </w:tc>
      </w:tr>
      <w:tr>
        <w:tc>
          <w:tcPr>
            <w:tcW w:type="dxa" w:w="4759"/>
            <w:vAlign w:val="center"/>
          </w:tcPr>
          <w:p>
            <w:pPr>
              <w:spacing w:after="40" w:before="40"/>
              <w:jc w:val="left"/>
            </w:pPr>
            <w:r>
              <w:rPr>
                <w:rFonts w:ascii="Times New Roman" w:hAnsi="Times New Roman" w:eastAsia="Times New Roman"/>
                <w:b w:val="0"/>
                <w:i w:val="0"/>
                <w:color w:val="000000"/>
                <w:sz w:val="21"/>
              </w:rPr>
              <w:t>Affordable</w:t>
            </w:r>
          </w:p>
        </w:tc>
        <w:tc>
          <w:tcPr>
            <w:tcW w:type="dxa" w:w="4759"/>
            <w:vAlign w:val="center"/>
          </w:tcPr>
          <w:p>
            <w:pPr>
              <w:spacing w:after="40" w:before="40"/>
              <w:jc w:val="left"/>
            </w:pPr>
            <w:r>
              <w:rPr>
                <w:rFonts w:ascii="Times New Roman" w:hAnsi="Times New Roman" w:eastAsia="Times New Roman"/>
                <w:b w:val="0"/>
                <w:i w:val="0"/>
                <w:color w:val="000000"/>
                <w:sz w:val="21"/>
              </w:rPr>
              <w:t>Poor documentation</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Flexible</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Little transparency</w:t>
            </w:r>
          </w:p>
        </w:tc>
      </w:tr>
      <w:tr>
        <w:tc>
          <w:tcPr>
            <w:tcW w:type="dxa" w:w="4759"/>
            <w:vAlign w:val="center"/>
          </w:tcPr>
          <w:p>
            <w:pPr>
              <w:spacing w:after="40" w:before="40"/>
              <w:jc w:val="left"/>
            </w:pPr>
            <w:r>
              <w:rPr>
                <w:rFonts w:ascii="Times New Roman" w:hAnsi="Times New Roman" w:eastAsia="Times New Roman"/>
                <w:b w:val="0"/>
                <w:i w:val="0"/>
                <w:color w:val="000000"/>
                <w:sz w:val="21"/>
              </w:rPr>
              <w:t>Locally available</w:t>
            </w:r>
          </w:p>
        </w:tc>
        <w:tc>
          <w:tcPr>
            <w:tcW w:type="dxa" w:w="4759"/>
            <w:vAlign w:val="center"/>
          </w:tcPr>
          <w:p>
            <w:pPr>
              <w:spacing w:after="40" w:before="40"/>
              <w:jc w:val="left"/>
            </w:pPr>
            <w:r>
              <w:rPr>
                <w:rFonts w:ascii="Times New Roman" w:hAnsi="Times New Roman" w:eastAsia="Times New Roman"/>
                <w:b w:val="0"/>
                <w:i w:val="0"/>
                <w:color w:val="000000"/>
                <w:sz w:val="21"/>
              </w:rPr>
              <w:t>Limited systems and processes</w:t>
            </w:r>
          </w:p>
        </w:tc>
      </w:tr>
      <w:tr>
        <w:tc>
          <w:tcPr>
            <w:tcW w:type="dxa" w:w="4759"/>
            <w:vAlign w:val="center"/>
            <w:shd w:val="clear" w:fill="EEF2F8"/>
          </w:tcPr>
          <w:p>
            <w:pPr>
              <w:spacing w:after="40" w:before="40"/>
              <w:jc w:val="left"/>
            </w:pP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Weak project management</w:t>
            </w:r>
          </w:p>
        </w:tc>
      </w:tr>
    </w:tbl>
    <w:p>
      <w:pPr>
        <w:spacing w:after="80"/>
      </w:pPr>
    </w:p>
    <w:p>
      <w:pPr>
        <w:pStyle w:val="Heading2"/>
      </w:pPr>
      <w:r>
        <w:rPr>
          <w:rFonts w:ascii="Cambria" w:hAnsi="Cambria" w:eastAsia="Cambria"/>
          <w:b/>
          <w:i w:val="0"/>
          <w:color w:val="163A6B"/>
          <w:sz w:val="28"/>
        </w:rPr>
        <w:t>7.2 BuildWise's Position</w:t>
      </w:r>
    </w:p>
    <w:p>
      <w:r>
        <w:rPr>
          <w:rFonts w:ascii="Times New Roman" w:hAnsi="Times New Roman" w:eastAsia="Times New Roman"/>
          <w:b w:val="0"/>
          <w:i w:val="0"/>
          <w:color w:val="000000"/>
          <w:sz w:val="23"/>
        </w:rPr>
        <w:t xml:space="preserve">BuildWise positions itself as the </w:t>
      </w:r>
      <w:r>
        <w:rPr>
          <w:rFonts w:ascii="Times New Roman" w:hAnsi="Times New Roman" w:eastAsia="Times New Roman"/>
          <w:b/>
          <w:i w:val="0"/>
          <w:color w:val="000000"/>
          <w:sz w:val="23"/>
        </w:rPr>
        <w:t>bridge</w:t>
      </w:r>
      <w:r>
        <w:rPr>
          <w:rFonts w:ascii="Times New Roman" w:hAnsi="Times New Roman" w:eastAsia="Times New Roman"/>
          <w:b w:val="0"/>
          <w:i w:val="0"/>
          <w:color w:val="000000"/>
          <w:sz w:val="23"/>
        </w:rPr>
        <w:t xml:space="preserve"> between these two categories. It offers the professionalism, documentation, and reliability associated with large firms, combined with the personal attention, flexibility, and accessibility of local contractors — without the excessive cost of the former or the disorganisation of the latter.</w:t>
      </w:r>
    </w:p>
    <w:p>
      <w:pPr>
        <w:pStyle w:val="Heading2"/>
      </w:pPr>
      <w:r>
        <w:rPr>
          <w:rFonts w:ascii="Cambria" w:hAnsi="Cambria" w:eastAsia="Cambria"/>
          <w:b/>
          <w:i w:val="0"/>
          <w:color w:val="163A6B"/>
          <w:sz w:val="28"/>
        </w:rPr>
        <w:t>7.3 SWOT Analysis</w:t>
      </w:r>
    </w:p>
    <w:tbl>
      <w:tblPr>
        <w:tblStyle w:val="TableGrid"/>
        <w:tblW w:type="auto" w:w="0"/>
        <w:jc w:val="center"/>
        <w:tblLook w:firstColumn="1" w:firstRow="1" w:lastColumn="0" w:lastRow="0" w:noHBand="0" w:noVBand="1" w:val="04A0"/>
        <w:tblCellMar>
          <w:top w:w="60" w:type="dxa"/>
          <w:bottom w:w="60" w:type="dxa"/>
          <w:start w:w="110" w:type="dxa"/>
          <w:end w:w="110" w:type="dxa"/>
          <w:left w:w="110" w:type="dxa"/>
          <w:right w:w="110" w:type="dxa"/>
        </w:tblCellMar>
      </w:tblPr>
      <w:tblGrid>
        <w:gridCol w:w="4759"/>
        <w:gridCol w:w="4759"/>
      </w:tblGrid>
      <w:tr>
        <w:trPr>
          <w:tblHeader w:val="true"/>
        </w:trPr>
        <w:tc>
          <w:tcPr>
            <w:tcW w:type="dxa" w:w="4759"/>
            <w:vAlign w:val="center"/>
            <w:shd w:val="clear" w:fill="163A6B"/>
          </w:tcPr>
          <w:p>
            <w:pPr>
              <w:spacing w:after="40" w:before="40"/>
              <w:jc w:val="left"/>
            </w:pPr>
            <w:r>
              <w:rPr>
                <w:rFonts w:ascii="Cambria" w:hAnsi="Cambria" w:eastAsia="Cambria"/>
                <w:b/>
                <w:i w:val="0"/>
                <w:color w:val="FFFFFF"/>
                <w:sz w:val="22"/>
              </w:rPr>
              <w:t>Strengths</w:t>
            </w:r>
          </w:p>
        </w:tc>
        <w:tc>
          <w:tcPr>
            <w:tcW w:type="dxa" w:w="4759"/>
            <w:vAlign w:val="center"/>
            <w:shd w:val="clear" w:fill="163A6B"/>
          </w:tcPr>
          <w:p>
            <w:pPr>
              <w:spacing w:after="40" w:before="40"/>
              <w:jc w:val="left"/>
            </w:pPr>
            <w:r>
              <w:rPr>
                <w:rFonts w:ascii="Cambria" w:hAnsi="Cambria" w:eastAsia="Cambria"/>
                <w:b/>
                <w:i w:val="0"/>
                <w:color w:val="FFFFFF"/>
                <w:sz w:val="22"/>
              </w:rPr>
              <w:t>Weaknesses</w:t>
            </w:r>
          </w:p>
        </w:tc>
      </w:tr>
      <w:tr>
        <w:tc>
          <w:tcPr>
            <w:tcW w:type="dxa" w:w="4759"/>
            <w:vAlign w:val="center"/>
          </w:tcPr>
          <w:p>
            <w:pPr>
              <w:spacing w:after="40" w:before="40"/>
              <w:jc w:val="left"/>
            </w:pPr>
            <w:r>
              <w:rPr>
                <w:rFonts w:ascii="Times New Roman" w:hAnsi="Times New Roman" w:eastAsia="Times New Roman"/>
                <w:b w:val="0"/>
                <w:i w:val="0"/>
                <w:color w:val="000000"/>
                <w:sz w:val="21"/>
              </w:rPr>
              <w:t>Transparent, customer-first model</w:t>
            </w:r>
          </w:p>
        </w:tc>
        <w:tc>
          <w:tcPr>
            <w:tcW w:type="dxa" w:w="4759"/>
            <w:vAlign w:val="center"/>
          </w:tcPr>
          <w:p>
            <w:pPr>
              <w:spacing w:after="40" w:before="40"/>
              <w:jc w:val="left"/>
            </w:pPr>
            <w:r>
              <w:rPr>
                <w:rFonts w:ascii="Times New Roman" w:hAnsi="Times New Roman" w:eastAsia="Times New Roman"/>
                <w:b w:val="0"/>
                <w:i w:val="0"/>
                <w:color w:val="000000"/>
                <w:sz w:val="21"/>
              </w:rPr>
              <w:t>New brand with no track record</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Lean, low-overhead structure</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Limited initial capital</w:t>
            </w:r>
          </w:p>
        </w:tc>
      </w:tr>
      <w:tr>
        <w:tc>
          <w:tcPr>
            <w:tcW w:type="dxa" w:w="4759"/>
            <w:vAlign w:val="center"/>
          </w:tcPr>
          <w:p>
            <w:pPr>
              <w:spacing w:after="40" w:before="40"/>
              <w:jc w:val="left"/>
            </w:pPr>
            <w:r>
              <w:rPr>
                <w:rFonts w:ascii="Times New Roman" w:hAnsi="Times New Roman" w:eastAsia="Times New Roman"/>
                <w:b w:val="0"/>
                <w:i w:val="0"/>
                <w:color w:val="000000"/>
                <w:sz w:val="21"/>
              </w:rPr>
              <w:t>Strong project-management discipline</w:t>
            </w:r>
          </w:p>
        </w:tc>
        <w:tc>
          <w:tcPr>
            <w:tcW w:type="dxa" w:w="4759"/>
            <w:vAlign w:val="center"/>
          </w:tcPr>
          <w:p>
            <w:pPr>
              <w:spacing w:after="40" w:before="40"/>
              <w:jc w:val="left"/>
            </w:pPr>
            <w:r>
              <w:rPr>
                <w:rFonts w:ascii="Times New Roman" w:hAnsi="Times New Roman" w:eastAsia="Times New Roman"/>
                <w:b w:val="0"/>
                <w:i w:val="0"/>
                <w:color w:val="000000"/>
                <w:sz w:val="21"/>
              </w:rPr>
              <w:t>Dependent on a small founding team</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Clear phased growth strategy</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Limited geographic presence at launch</w:t>
            </w:r>
          </w:p>
        </w:tc>
      </w:tr>
    </w:tbl>
    <w:p>
      <w:pPr>
        <w:spacing w:after="80"/>
      </w:pPr>
    </w:p>
    <w:tbl>
      <w:tblPr>
        <w:tblStyle w:val="TableGrid"/>
        <w:tblW w:type="auto" w:w="0"/>
        <w:jc w:val="center"/>
        <w:tblLook w:firstColumn="1" w:firstRow="1" w:lastColumn="0" w:lastRow="0" w:noHBand="0" w:noVBand="1" w:val="04A0"/>
        <w:tblCellMar>
          <w:top w:w="60" w:type="dxa"/>
          <w:bottom w:w="60" w:type="dxa"/>
          <w:start w:w="110" w:type="dxa"/>
          <w:end w:w="110" w:type="dxa"/>
          <w:left w:w="110" w:type="dxa"/>
          <w:right w:w="110" w:type="dxa"/>
        </w:tblCellMar>
      </w:tblPr>
      <w:tblGrid>
        <w:gridCol w:w="4759"/>
        <w:gridCol w:w="4759"/>
      </w:tblGrid>
      <w:tr>
        <w:trPr>
          <w:tblHeader w:val="true"/>
        </w:trPr>
        <w:tc>
          <w:tcPr>
            <w:tcW w:type="dxa" w:w="4759"/>
            <w:vAlign w:val="center"/>
            <w:shd w:val="clear" w:fill="163A6B"/>
          </w:tcPr>
          <w:p>
            <w:pPr>
              <w:spacing w:after="40" w:before="40"/>
              <w:jc w:val="left"/>
            </w:pPr>
            <w:r>
              <w:rPr>
                <w:rFonts w:ascii="Cambria" w:hAnsi="Cambria" w:eastAsia="Cambria"/>
                <w:b/>
                <w:i w:val="0"/>
                <w:color w:val="FFFFFF"/>
                <w:sz w:val="22"/>
              </w:rPr>
              <w:t>Opportunities</w:t>
            </w:r>
          </w:p>
        </w:tc>
        <w:tc>
          <w:tcPr>
            <w:tcW w:type="dxa" w:w="4759"/>
            <w:vAlign w:val="center"/>
            <w:shd w:val="clear" w:fill="163A6B"/>
          </w:tcPr>
          <w:p>
            <w:pPr>
              <w:spacing w:after="40" w:before="40"/>
              <w:jc w:val="left"/>
            </w:pPr>
            <w:r>
              <w:rPr>
                <w:rFonts w:ascii="Cambria" w:hAnsi="Cambria" w:eastAsia="Cambria"/>
                <w:b/>
                <w:i w:val="0"/>
                <w:color w:val="FFFFFF"/>
                <w:sz w:val="22"/>
              </w:rPr>
              <w:t>Threats</w:t>
            </w:r>
          </w:p>
        </w:tc>
      </w:tr>
      <w:tr>
        <w:tc>
          <w:tcPr>
            <w:tcW w:type="dxa" w:w="4759"/>
            <w:vAlign w:val="center"/>
          </w:tcPr>
          <w:p>
            <w:pPr>
              <w:spacing w:after="40" w:before="40"/>
              <w:jc w:val="left"/>
            </w:pPr>
            <w:r>
              <w:rPr>
                <w:rFonts w:ascii="Times New Roman" w:hAnsi="Times New Roman" w:eastAsia="Times New Roman"/>
                <w:b w:val="0"/>
                <w:i w:val="0"/>
                <w:color w:val="000000"/>
                <w:sz w:val="21"/>
              </w:rPr>
              <w:t>Large, growing construction market</w:t>
            </w:r>
          </w:p>
        </w:tc>
        <w:tc>
          <w:tcPr>
            <w:tcW w:type="dxa" w:w="4759"/>
            <w:vAlign w:val="center"/>
          </w:tcPr>
          <w:p>
            <w:pPr>
              <w:spacing w:after="40" w:before="40"/>
              <w:jc w:val="left"/>
            </w:pPr>
            <w:r>
              <w:rPr>
                <w:rFonts w:ascii="Times New Roman" w:hAnsi="Times New Roman" w:eastAsia="Times New Roman"/>
                <w:b w:val="0"/>
                <w:i w:val="0"/>
                <w:color w:val="000000"/>
                <w:sz w:val="21"/>
              </w:rPr>
              <w:t>Input-cost inflation</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Demand for transparency and quality</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Intense local competition</w:t>
            </w:r>
          </w:p>
        </w:tc>
      </w:tr>
      <w:tr>
        <w:tc>
          <w:tcPr>
            <w:tcW w:type="dxa" w:w="4759"/>
            <w:vAlign w:val="center"/>
          </w:tcPr>
          <w:p>
            <w:pPr>
              <w:spacing w:after="40" w:before="40"/>
              <w:jc w:val="left"/>
            </w:pPr>
            <w:r>
              <w:rPr>
                <w:rFonts w:ascii="Times New Roman" w:hAnsi="Times New Roman" w:eastAsia="Times New Roman"/>
                <w:b w:val="0"/>
                <w:i w:val="0"/>
                <w:color w:val="000000"/>
                <w:sz w:val="21"/>
              </w:rPr>
              <w:t>Rising interest in smart/green homes</w:t>
            </w:r>
          </w:p>
        </w:tc>
        <w:tc>
          <w:tcPr>
            <w:tcW w:type="dxa" w:w="4759"/>
            <w:vAlign w:val="center"/>
          </w:tcPr>
          <w:p>
            <w:pPr>
              <w:spacing w:after="40" w:before="40"/>
              <w:jc w:val="left"/>
            </w:pPr>
            <w:r>
              <w:rPr>
                <w:rFonts w:ascii="Times New Roman" w:hAnsi="Times New Roman" w:eastAsia="Times New Roman"/>
                <w:b w:val="0"/>
                <w:i w:val="0"/>
                <w:color w:val="000000"/>
                <w:sz w:val="21"/>
              </w:rPr>
              <w:t>Regulatory and approval delays</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NRI and investor demand</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Skilled-labour shortages</w:t>
            </w:r>
          </w:p>
        </w:tc>
      </w:tr>
    </w:tbl>
    <w:p>
      <w:pPr>
        <w:spacing w:after="80"/>
      </w:pPr>
    </w:p>
    <w:p>
      <w:pPr>
        <w:pStyle w:val="Heading1"/>
        <w:keepNext/>
        <w:spacing w:before="400"/>
        <w:pBdr>
          <w:bottom w:val="single" w:sz="8" w:space="4" w:color="163A6B"/>
        </w:pBdr>
      </w:pPr>
      <w:r>
        <w:rPr>
          <w:rFonts w:ascii="Cambria" w:hAnsi="Cambria" w:eastAsia="Cambria"/>
          <w:b/>
          <w:i w:val="0"/>
          <w:color w:val="163A6B"/>
          <w:sz w:val="36"/>
        </w:rPr>
        <w:t>CHAPTER 8: MARKETING STRATEGY</w:t>
      </w:r>
    </w:p>
    <w:p>
      <w:pPr>
        <w:pStyle w:val="Heading2"/>
      </w:pPr>
      <w:r>
        <w:rPr>
          <w:rFonts w:ascii="Cambria" w:hAnsi="Cambria" w:eastAsia="Cambria"/>
          <w:b/>
          <w:i w:val="0"/>
          <w:color w:val="163A6B"/>
          <w:sz w:val="28"/>
        </w:rPr>
        <w:t>8.1 Marketing Philosophy</w:t>
      </w:r>
    </w:p>
    <w:p>
      <w:r>
        <w:rPr>
          <w:rFonts w:ascii="Times New Roman" w:hAnsi="Times New Roman" w:eastAsia="Times New Roman"/>
          <w:b w:val="0"/>
          <w:i w:val="0"/>
          <w:color w:val="000000"/>
          <w:sz w:val="23"/>
        </w:rPr>
        <w:t>BuildWise's marketing is built on demonstrated trust rather than advertising spend. In the early stages, satisfied customers and completed projects are the most powerful marketing assets.</w:t>
      </w:r>
    </w:p>
    <w:p>
      <w:pPr>
        <w:pStyle w:val="Heading2"/>
      </w:pPr>
      <w:r>
        <w:rPr>
          <w:rFonts w:ascii="Cambria" w:hAnsi="Cambria" w:eastAsia="Cambria"/>
          <w:b/>
          <w:i w:val="0"/>
          <w:color w:val="163A6B"/>
          <w:sz w:val="28"/>
        </w:rPr>
        <w:t>8.2 Initial Marketing Activities (Phase 1)</w:t>
      </w:r>
    </w:p>
    <w:p>
      <w:pPr>
        <w:pStyle w:val="ListBullet"/>
        <w:spacing w:after="60"/>
      </w:pPr>
      <w:r>
        <w:rPr>
          <w:rFonts w:ascii="Times New Roman" w:hAnsi="Times New Roman" w:eastAsia="Times New Roman"/>
          <w:b w:val="0"/>
          <w:i w:val="0"/>
          <w:color w:val="000000"/>
          <w:sz w:val="23"/>
        </w:rPr>
        <w:t>Google Business Profile for local discovery</w:t>
      </w:r>
    </w:p>
    <w:p>
      <w:pPr>
        <w:pStyle w:val="ListBullet"/>
        <w:spacing w:after="60"/>
      </w:pPr>
      <w:r>
        <w:rPr>
          <w:rFonts w:ascii="Times New Roman" w:hAnsi="Times New Roman" w:eastAsia="Times New Roman"/>
          <w:b w:val="0"/>
          <w:i w:val="0"/>
          <w:color w:val="000000"/>
          <w:sz w:val="23"/>
        </w:rPr>
        <w:t>Instagram and Facebook to showcase project progress and completed work</w:t>
      </w:r>
    </w:p>
    <w:p>
      <w:pPr>
        <w:pStyle w:val="ListBullet"/>
        <w:spacing w:after="60"/>
      </w:pPr>
      <w:r>
        <w:rPr>
          <w:rFonts w:ascii="Times New Roman" w:hAnsi="Times New Roman" w:eastAsia="Times New Roman"/>
          <w:b w:val="0"/>
          <w:i w:val="0"/>
          <w:color w:val="000000"/>
          <w:sz w:val="23"/>
        </w:rPr>
        <w:t>Referral marketing from satisfied customers</w:t>
      </w:r>
    </w:p>
    <w:p>
      <w:pPr>
        <w:pStyle w:val="ListBullet"/>
        <w:spacing w:after="60"/>
      </w:pPr>
      <w:r>
        <w:rPr>
          <w:rFonts w:ascii="Times New Roman" w:hAnsi="Times New Roman" w:eastAsia="Times New Roman"/>
          <w:b w:val="0"/>
          <w:i w:val="0"/>
          <w:color w:val="000000"/>
          <w:sz w:val="23"/>
        </w:rPr>
        <w:t>Construction site boards displaying the company name at every active site</w:t>
      </w:r>
    </w:p>
    <w:p>
      <w:pPr>
        <w:pStyle w:val="ListBullet"/>
        <w:spacing w:after="60"/>
      </w:pPr>
      <w:r>
        <w:rPr>
          <w:rFonts w:ascii="Times New Roman" w:hAnsi="Times New Roman" w:eastAsia="Times New Roman"/>
          <w:b w:val="0"/>
          <w:i w:val="0"/>
          <w:color w:val="000000"/>
          <w:sz w:val="23"/>
        </w:rPr>
        <w:t>Word of mouth within the local community</w:t>
      </w:r>
    </w:p>
    <w:p>
      <w:pPr>
        <w:pStyle w:val="ListBullet"/>
        <w:spacing w:after="60"/>
      </w:pPr>
      <w:r>
        <w:rPr>
          <w:rFonts w:ascii="Times New Roman" w:hAnsi="Times New Roman" w:eastAsia="Times New Roman"/>
          <w:b w:val="0"/>
          <w:i w:val="0"/>
          <w:color w:val="000000"/>
          <w:sz w:val="23"/>
        </w:rPr>
        <w:t>Customer testimonials and case studies</w:t>
      </w:r>
    </w:p>
    <w:p>
      <w:pPr>
        <w:pStyle w:val="Heading2"/>
      </w:pPr>
      <w:r>
        <w:rPr>
          <w:rFonts w:ascii="Cambria" w:hAnsi="Cambria" w:eastAsia="Cambria"/>
          <w:b/>
          <w:i w:val="0"/>
          <w:color w:val="163A6B"/>
          <w:sz w:val="28"/>
        </w:rPr>
        <w:t>8.3 Advanced Marketing Activities (Later Phases)</w:t>
      </w:r>
    </w:p>
    <w:p>
      <w:pPr>
        <w:pStyle w:val="ListBullet"/>
        <w:spacing w:after="60"/>
      </w:pPr>
      <w:r>
        <w:rPr>
          <w:rFonts w:ascii="Times New Roman" w:hAnsi="Times New Roman" w:eastAsia="Times New Roman"/>
          <w:b w:val="0"/>
          <w:i w:val="0"/>
          <w:color w:val="000000"/>
          <w:sz w:val="23"/>
        </w:rPr>
        <w:t>Search Engine Optimisation (SEO)</w:t>
      </w:r>
    </w:p>
    <w:p>
      <w:pPr>
        <w:pStyle w:val="ListBullet"/>
        <w:spacing w:after="60"/>
      </w:pPr>
      <w:r>
        <w:rPr>
          <w:rFonts w:ascii="Times New Roman" w:hAnsi="Times New Roman" w:eastAsia="Times New Roman"/>
          <w:b w:val="0"/>
          <w:i w:val="0"/>
          <w:color w:val="000000"/>
          <w:sz w:val="23"/>
        </w:rPr>
        <w:t>A professional company website</w:t>
      </w:r>
    </w:p>
    <w:p>
      <w:pPr>
        <w:pStyle w:val="ListBullet"/>
        <w:spacing w:after="60"/>
      </w:pPr>
      <w:r>
        <w:rPr>
          <w:rFonts w:ascii="Times New Roman" w:hAnsi="Times New Roman" w:eastAsia="Times New Roman"/>
          <w:b w:val="0"/>
          <w:i w:val="0"/>
          <w:color w:val="000000"/>
          <w:sz w:val="23"/>
        </w:rPr>
        <w:t>YouTube project walkthroughs and educational content</w:t>
      </w:r>
    </w:p>
    <w:p>
      <w:pPr>
        <w:pStyle w:val="ListBullet"/>
        <w:spacing w:after="60"/>
      </w:pPr>
      <w:r>
        <w:rPr>
          <w:rFonts w:ascii="Times New Roman" w:hAnsi="Times New Roman" w:eastAsia="Times New Roman"/>
          <w:b w:val="0"/>
          <w:i w:val="0"/>
          <w:color w:val="000000"/>
          <w:sz w:val="23"/>
        </w:rPr>
        <w:t>Digital advertising campaigns</w:t>
      </w:r>
    </w:p>
    <w:p>
      <w:pPr>
        <w:pStyle w:val="ListBullet"/>
        <w:spacing w:after="60"/>
      </w:pPr>
      <w:r>
        <w:rPr>
          <w:rFonts w:ascii="Times New Roman" w:hAnsi="Times New Roman" w:eastAsia="Times New Roman"/>
          <w:b w:val="0"/>
          <w:i w:val="0"/>
          <w:color w:val="000000"/>
          <w:sz w:val="23"/>
        </w:rPr>
        <w:t>Online consultation booking</w:t>
      </w:r>
    </w:p>
    <w:p>
      <w:pPr>
        <w:pStyle w:val="ListBullet"/>
        <w:spacing w:after="60"/>
      </w:pPr>
      <w:r>
        <w:rPr>
          <w:rFonts w:ascii="Times New Roman" w:hAnsi="Times New Roman" w:eastAsia="Times New Roman"/>
          <w:b w:val="0"/>
          <w:i w:val="0"/>
          <w:color w:val="000000"/>
          <w:sz w:val="23"/>
        </w:rPr>
        <w:t>Construction and home-building blogs</w:t>
      </w:r>
    </w:p>
    <w:p>
      <w:pPr>
        <w:pStyle w:val="Heading2"/>
      </w:pPr>
      <w:r>
        <w:rPr>
          <w:rFonts w:ascii="Cambria" w:hAnsi="Cambria" w:eastAsia="Cambria"/>
          <w:b/>
          <w:i w:val="0"/>
          <w:color w:val="163A6B"/>
          <w:sz w:val="28"/>
        </w:rPr>
        <w:t>8.4 Marketing Budget Approach</w:t>
      </w:r>
    </w:p>
    <w:p>
      <w:r>
        <w:rPr>
          <w:rFonts w:ascii="Times New Roman" w:hAnsi="Times New Roman" w:eastAsia="Times New Roman"/>
          <w:b w:val="0"/>
          <w:i w:val="0"/>
          <w:color w:val="000000"/>
          <w:sz w:val="23"/>
        </w:rPr>
        <w:t>Marketing spend is intentionally modest in Year 1 and scales with revenue. Early rupees are directed at high-return, trust-building channels (site boards, social proof, referrals) before broader digital campaigns are introduced.</w:t>
      </w:r>
    </w:p>
    <w:p>
      <w:pPr>
        <w:pStyle w:val="Heading1"/>
        <w:keepNext/>
        <w:spacing w:before="400"/>
        <w:pBdr>
          <w:bottom w:val="single" w:sz="8" w:space="4" w:color="163A6B"/>
        </w:pBdr>
      </w:pPr>
      <w:r>
        <w:rPr>
          <w:rFonts w:ascii="Cambria" w:hAnsi="Cambria" w:eastAsia="Cambria"/>
          <w:b/>
          <w:i w:val="0"/>
          <w:color w:val="163A6B"/>
          <w:sz w:val="36"/>
        </w:rPr>
        <w:t>CHAPTER 9: OPERATIONS PLAN</w:t>
      </w:r>
    </w:p>
    <w:p>
      <w:pPr>
        <w:pStyle w:val="Heading2"/>
      </w:pPr>
      <w:r>
        <w:rPr>
          <w:rFonts w:ascii="Cambria" w:hAnsi="Cambria" w:eastAsia="Cambria"/>
          <w:b/>
          <w:i w:val="0"/>
          <w:color w:val="163A6B"/>
          <w:sz w:val="28"/>
        </w:rPr>
        <w:t>9.1 Project Workflow</w:t>
      </w:r>
    </w:p>
    <w:p>
      <w:r>
        <w:rPr>
          <w:rFonts w:ascii="Times New Roman" w:hAnsi="Times New Roman" w:eastAsia="Times New Roman"/>
          <w:b w:val="0"/>
          <w:i w:val="0"/>
          <w:color w:val="000000"/>
          <w:sz w:val="23"/>
        </w:rPr>
        <w:t>BuildWise follows a structured, repeatable project workflow that ensures consistency and transparency across every project:</w:t>
      </w:r>
    </w:p>
    <w:p>
      <w:pPr>
        <w:keepLines/>
        <w:spacing w:before="80" w:after="160" w:line="240" w:lineRule="auto"/>
        <w:jc w:val="center"/>
      </w:pPr>
      <w:r>
        <w:rPr>
          <w:rFonts w:ascii="Consolas" w:hAnsi="Consolas" w:eastAsia="Consolas"/>
          <w:b w:val="0"/>
          <w:i w:val="0"/>
          <w:color w:val="163A6B"/>
          <w:sz w:val="19"/>
        </w:rPr>
        <w:t>Lead Generation</w:t>
        <w:br/>
      </w:r>
      <w:r>
        <w:rPr>
          <w:rFonts w:ascii="Consolas" w:hAnsi="Consolas" w:eastAsia="Consolas"/>
          <w:b w:val="0"/>
          <w:i w:val="0"/>
          <w:color w:val="163A6B"/>
          <w:sz w:val="19"/>
        </w:rPr>
        <w:t xml:space="preserve">        ↓</w:t>
        <w:br/>
      </w:r>
      <w:r>
        <w:rPr>
          <w:rFonts w:ascii="Consolas" w:hAnsi="Consolas" w:eastAsia="Consolas"/>
          <w:b w:val="0"/>
          <w:i w:val="0"/>
          <w:color w:val="163A6B"/>
          <w:sz w:val="19"/>
        </w:rPr>
        <w:t>Client Meeting</w:t>
        <w:br/>
      </w:r>
      <w:r>
        <w:rPr>
          <w:rFonts w:ascii="Consolas" w:hAnsi="Consolas" w:eastAsia="Consolas"/>
          <w:b w:val="0"/>
          <w:i w:val="0"/>
          <w:color w:val="163A6B"/>
          <w:sz w:val="19"/>
        </w:rPr>
        <w:t xml:space="preserve">        ↓</w:t>
        <w:br/>
      </w:r>
      <w:r>
        <w:rPr>
          <w:rFonts w:ascii="Consolas" w:hAnsi="Consolas" w:eastAsia="Consolas"/>
          <w:b w:val="0"/>
          <w:i w:val="0"/>
          <w:color w:val="163A6B"/>
          <w:sz w:val="19"/>
        </w:rPr>
        <w:t>Requirement Analysis</w:t>
        <w:br/>
      </w:r>
      <w:r>
        <w:rPr>
          <w:rFonts w:ascii="Consolas" w:hAnsi="Consolas" w:eastAsia="Consolas"/>
          <w:b w:val="0"/>
          <w:i w:val="0"/>
          <w:color w:val="163A6B"/>
          <w:sz w:val="19"/>
        </w:rPr>
        <w:t xml:space="preserve">        ↓</w:t>
        <w:br/>
      </w:r>
      <w:r>
        <w:rPr>
          <w:rFonts w:ascii="Consolas" w:hAnsi="Consolas" w:eastAsia="Consolas"/>
          <w:b w:val="0"/>
          <w:i w:val="0"/>
          <w:color w:val="163A6B"/>
          <w:sz w:val="19"/>
        </w:rPr>
        <w:t>Site Inspection</w:t>
        <w:br/>
      </w:r>
      <w:r>
        <w:rPr>
          <w:rFonts w:ascii="Consolas" w:hAnsi="Consolas" w:eastAsia="Consolas"/>
          <w:b w:val="0"/>
          <w:i w:val="0"/>
          <w:color w:val="163A6B"/>
          <w:sz w:val="19"/>
        </w:rPr>
        <w:t xml:space="preserve">        ↓</w:t>
        <w:br/>
      </w:r>
      <w:r>
        <w:rPr>
          <w:rFonts w:ascii="Consolas" w:hAnsi="Consolas" w:eastAsia="Consolas"/>
          <w:b w:val="0"/>
          <w:i w:val="0"/>
          <w:color w:val="163A6B"/>
          <w:sz w:val="19"/>
        </w:rPr>
        <w:t>Architectural Design</w:t>
        <w:br/>
      </w:r>
      <w:r>
        <w:rPr>
          <w:rFonts w:ascii="Consolas" w:hAnsi="Consolas" w:eastAsia="Consolas"/>
          <w:b w:val="0"/>
          <w:i w:val="0"/>
          <w:color w:val="163A6B"/>
          <w:sz w:val="19"/>
        </w:rPr>
        <w:t xml:space="preserve">        ↓</w:t>
        <w:br/>
      </w:r>
      <w:r>
        <w:rPr>
          <w:rFonts w:ascii="Consolas" w:hAnsi="Consolas" w:eastAsia="Consolas"/>
          <w:b w:val="0"/>
          <w:i w:val="0"/>
          <w:color w:val="163A6B"/>
          <w:sz w:val="19"/>
        </w:rPr>
        <w:t>Quotation</w:t>
        <w:br/>
      </w:r>
      <w:r>
        <w:rPr>
          <w:rFonts w:ascii="Consolas" w:hAnsi="Consolas" w:eastAsia="Consolas"/>
          <w:b w:val="0"/>
          <w:i w:val="0"/>
          <w:color w:val="163A6B"/>
          <w:sz w:val="19"/>
        </w:rPr>
        <w:t xml:space="preserve">        ↓</w:t>
        <w:br/>
      </w:r>
      <w:r>
        <w:rPr>
          <w:rFonts w:ascii="Consolas" w:hAnsi="Consolas" w:eastAsia="Consolas"/>
          <w:b w:val="0"/>
          <w:i w:val="0"/>
          <w:color w:val="163A6B"/>
          <w:sz w:val="19"/>
        </w:rPr>
        <w:t>Agreement</w:t>
        <w:br/>
      </w:r>
      <w:r>
        <w:rPr>
          <w:rFonts w:ascii="Consolas" w:hAnsi="Consolas" w:eastAsia="Consolas"/>
          <w:b w:val="0"/>
          <w:i w:val="0"/>
          <w:color w:val="163A6B"/>
          <w:sz w:val="19"/>
        </w:rPr>
        <w:t xml:space="preserve">        ↓</w:t>
        <w:br/>
      </w:r>
      <w:r>
        <w:rPr>
          <w:rFonts w:ascii="Consolas" w:hAnsi="Consolas" w:eastAsia="Consolas"/>
          <w:b w:val="0"/>
          <w:i w:val="0"/>
          <w:color w:val="163A6B"/>
          <w:sz w:val="19"/>
        </w:rPr>
        <w:t>Material Procurement</w:t>
        <w:br/>
      </w:r>
      <w:r>
        <w:rPr>
          <w:rFonts w:ascii="Consolas" w:hAnsi="Consolas" w:eastAsia="Consolas"/>
          <w:b w:val="0"/>
          <w:i w:val="0"/>
          <w:color w:val="163A6B"/>
          <w:sz w:val="19"/>
        </w:rPr>
        <w:t xml:space="preserve">        ↓</w:t>
        <w:br/>
      </w:r>
      <w:r>
        <w:rPr>
          <w:rFonts w:ascii="Consolas" w:hAnsi="Consolas" w:eastAsia="Consolas"/>
          <w:b w:val="0"/>
          <w:i w:val="0"/>
          <w:color w:val="163A6B"/>
          <w:sz w:val="19"/>
        </w:rPr>
        <w:t>Construction</w:t>
        <w:br/>
      </w:r>
      <w:r>
        <w:rPr>
          <w:rFonts w:ascii="Consolas" w:hAnsi="Consolas" w:eastAsia="Consolas"/>
          <w:b w:val="0"/>
          <w:i w:val="0"/>
          <w:color w:val="163A6B"/>
          <w:sz w:val="19"/>
        </w:rPr>
        <w:t xml:space="preserve">        ↓</w:t>
        <w:br/>
      </w:r>
      <w:r>
        <w:rPr>
          <w:rFonts w:ascii="Consolas" w:hAnsi="Consolas" w:eastAsia="Consolas"/>
          <w:b w:val="0"/>
          <w:i w:val="0"/>
          <w:color w:val="163A6B"/>
          <w:sz w:val="19"/>
        </w:rPr>
        <w:t>Quality Inspection</w:t>
        <w:br/>
      </w:r>
      <w:r>
        <w:rPr>
          <w:rFonts w:ascii="Consolas" w:hAnsi="Consolas" w:eastAsia="Consolas"/>
          <w:b w:val="0"/>
          <w:i w:val="0"/>
          <w:color w:val="163A6B"/>
          <w:sz w:val="19"/>
        </w:rPr>
        <w:t xml:space="preserve">        ↓</w:t>
        <w:br/>
      </w:r>
      <w:r>
        <w:rPr>
          <w:rFonts w:ascii="Consolas" w:hAnsi="Consolas" w:eastAsia="Consolas"/>
          <w:b w:val="0"/>
          <w:i w:val="0"/>
          <w:color w:val="163A6B"/>
          <w:sz w:val="19"/>
        </w:rPr>
        <w:t>Handover</w:t>
        <w:br/>
      </w:r>
      <w:r>
        <w:rPr>
          <w:rFonts w:ascii="Consolas" w:hAnsi="Consolas" w:eastAsia="Consolas"/>
          <w:b w:val="0"/>
          <w:i w:val="0"/>
          <w:color w:val="163A6B"/>
          <w:sz w:val="19"/>
        </w:rPr>
        <w:t xml:space="preserve">        ↓</w:t>
        <w:br/>
      </w:r>
      <w:r>
        <w:rPr>
          <w:rFonts w:ascii="Consolas" w:hAnsi="Consolas" w:eastAsia="Consolas"/>
          <w:b w:val="0"/>
          <w:i w:val="0"/>
          <w:color w:val="163A6B"/>
          <w:sz w:val="19"/>
        </w:rPr>
        <w:t>After-Sales Support</w:t>
      </w:r>
    </w:p>
    <w:p>
      <w:pPr>
        <w:pStyle w:val="Heading2"/>
      </w:pPr>
      <w:r>
        <w:rPr>
          <w:rFonts w:ascii="Cambria" w:hAnsi="Cambria" w:eastAsia="Cambria"/>
          <w:b/>
          <w:i w:val="0"/>
          <w:color w:val="163A6B"/>
          <w:sz w:val="28"/>
        </w:rPr>
        <w:t>9.2 Business Process Flow Description</w:t>
      </w:r>
    </w:p>
    <w:p>
      <w:r>
        <w:rPr>
          <w:rFonts w:ascii="Times New Roman" w:hAnsi="Times New Roman" w:eastAsia="Times New Roman"/>
          <w:b w:val="0"/>
          <w:i w:val="0"/>
          <w:color w:val="000000"/>
          <w:sz w:val="23"/>
        </w:rPr>
        <w:t>Each stage has a defined owner, a documented output, and a customer touchpoint. For example, the quotation stage produces an itemised, transparent estimate; the agreement stage produces a signed contract with a milestone-based payment schedule; and the construction stage produces weekly progress updates.</w:t>
      </w:r>
    </w:p>
    <w:p>
      <w:pPr>
        <w:pStyle w:val="Heading2"/>
      </w:pPr>
      <w:r>
        <w:rPr>
          <w:rFonts w:ascii="Cambria" w:hAnsi="Cambria" w:eastAsia="Cambria"/>
          <w:b/>
          <w:i w:val="0"/>
          <w:color w:val="163A6B"/>
          <w:sz w:val="28"/>
        </w:rPr>
        <w:t>9.3 Quality Assurance</w:t>
      </w:r>
    </w:p>
    <w:p>
      <w:r>
        <w:rPr>
          <w:rFonts w:ascii="Times New Roman" w:hAnsi="Times New Roman" w:eastAsia="Times New Roman"/>
          <w:b w:val="0"/>
          <w:i w:val="0"/>
          <w:color w:val="000000"/>
          <w:sz w:val="23"/>
        </w:rPr>
        <w:t>Quality is managed through defined checkpoints at each major milestone — foundation, structure, finishing, and handover. Materials are verified on delivery, and each stage must pass an internal inspection before the next begins. Given that only a small proportion of projects in the industry undergo independent quality checks, BuildWise treats structured quality assurance as a core differentiator [6].</w:t>
      </w:r>
    </w:p>
    <w:p>
      <w:pPr>
        <w:pStyle w:val="Heading2"/>
      </w:pPr>
      <w:r>
        <w:rPr>
          <w:rFonts w:ascii="Cambria" w:hAnsi="Cambria" w:eastAsia="Cambria"/>
          <w:b/>
          <w:i w:val="0"/>
          <w:color w:val="163A6B"/>
          <w:sz w:val="28"/>
        </w:rPr>
        <w:t>9.4 Safety Standards</w:t>
      </w:r>
    </w:p>
    <w:p>
      <w:r>
        <w:rPr>
          <w:rFonts w:ascii="Times New Roman" w:hAnsi="Times New Roman" w:eastAsia="Times New Roman"/>
          <w:b w:val="0"/>
          <w:i w:val="0"/>
          <w:color w:val="000000"/>
          <w:sz w:val="23"/>
        </w:rPr>
        <w:t>The company enforces basic occupational safety practices at every site, including personal protective equipment, safe scaffolding, and site supervision. Safety compliance protects workers, reduces liability, and reinforces the company's professional image.</w:t>
      </w:r>
    </w:p>
    <w:p>
      <w:pPr>
        <w:pStyle w:val="Heading1"/>
        <w:keepNext/>
        <w:spacing w:before="400"/>
        <w:pBdr>
          <w:bottom w:val="single" w:sz="8" w:space="4" w:color="163A6B"/>
        </w:pBdr>
      </w:pPr>
      <w:r>
        <w:rPr>
          <w:rFonts w:ascii="Cambria" w:hAnsi="Cambria" w:eastAsia="Cambria"/>
          <w:b/>
          <w:i w:val="0"/>
          <w:color w:val="163A6B"/>
          <w:sz w:val="36"/>
        </w:rPr>
        <w:t>CHAPTER 10: CUSTOMER EXPERIENCE FRAMEWORK</w:t>
      </w:r>
    </w:p>
    <w:p>
      <w:r>
        <w:rPr>
          <w:rFonts w:ascii="Times New Roman" w:hAnsi="Times New Roman" w:eastAsia="Times New Roman"/>
          <w:b w:val="0"/>
          <w:i w:val="0"/>
          <w:color w:val="000000"/>
          <w:sz w:val="23"/>
        </w:rPr>
        <w:t>Customer experience is intended to be one of BuildWise's greatest competitive strengths. The framework includes:</w:t>
      </w:r>
    </w:p>
    <w:p>
      <w:pPr>
        <w:pStyle w:val="ListBullet"/>
        <w:spacing w:after="60"/>
      </w:pPr>
      <w:r>
        <w:rPr>
          <w:rFonts w:ascii="Times New Roman" w:hAnsi="Times New Roman" w:eastAsia="Times New Roman"/>
          <w:b/>
          <w:i w:val="0"/>
          <w:color w:val="000000"/>
          <w:sz w:val="23"/>
        </w:rPr>
        <w:t>Transparent quotations</w:t>
      </w:r>
      <w:r>
        <w:rPr>
          <w:rFonts w:ascii="Times New Roman" w:hAnsi="Times New Roman" w:eastAsia="Times New Roman"/>
          <w:b w:val="0"/>
          <w:i w:val="0"/>
          <w:color w:val="000000"/>
          <w:sz w:val="23"/>
        </w:rPr>
        <w:t xml:space="preserve"> with no hidden charges.</w:t>
      </w:r>
    </w:p>
    <w:p>
      <w:pPr>
        <w:pStyle w:val="ListBullet"/>
        <w:spacing w:after="60"/>
      </w:pPr>
      <w:r>
        <w:rPr>
          <w:rFonts w:ascii="Times New Roman" w:hAnsi="Times New Roman" w:eastAsia="Times New Roman"/>
          <w:b/>
          <w:i w:val="0"/>
          <w:color w:val="000000"/>
          <w:sz w:val="23"/>
        </w:rPr>
        <w:t>A dedicated relationship manager</w:t>
      </w:r>
      <w:r>
        <w:rPr>
          <w:rFonts w:ascii="Times New Roman" w:hAnsi="Times New Roman" w:eastAsia="Times New Roman"/>
          <w:b w:val="0"/>
          <w:i w:val="0"/>
          <w:color w:val="000000"/>
          <w:sz w:val="23"/>
        </w:rPr>
        <w:t xml:space="preserve"> as a single point of contact.</w:t>
      </w:r>
    </w:p>
    <w:p>
      <w:pPr>
        <w:pStyle w:val="ListBullet"/>
        <w:spacing w:after="60"/>
      </w:pPr>
      <w:r>
        <w:rPr>
          <w:rFonts w:ascii="Times New Roman" w:hAnsi="Times New Roman" w:eastAsia="Times New Roman"/>
          <w:b/>
          <w:i w:val="0"/>
          <w:color w:val="000000"/>
          <w:sz w:val="23"/>
        </w:rPr>
        <w:t>Weekly progress updates</w:t>
      </w:r>
      <w:r>
        <w:rPr>
          <w:rFonts w:ascii="Times New Roman" w:hAnsi="Times New Roman" w:eastAsia="Times New Roman"/>
          <w:b w:val="0"/>
          <w:i w:val="0"/>
          <w:color w:val="000000"/>
          <w:sz w:val="23"/>
        </w:rPr>
        <w:t xml:space="preserve"> through calls, photos, and messages.</w:t>
      </w:r>
    </w:p>
    <w:p>
      <w:pPr>
        <w:pStyle w:val="ListBullet"/>
        <w:spacing w:after="60"/>
      </w:pPr>
      <w:r>
        <w:rPr>
          <w:rFonts w:ascii="Times New Roman" w:hAnsi="Times New Roman" w:eastAsia="Times New Roman"/>
          <w:b/>
          <w:i w:val="0"/>
          <w:color w:val="000000"/>
          <w:sz w:val="23"/>
        </w:rPr>
        <w:t>Milestone billing</w:t>
      </w:r>
      <w:r>
        <w:rPr>
          <w:rFonts w:ascii="Times New Roman" w:hAnsi="Times New Roman" w:eastAsia="Times New Roman"/>
          <w:b w:val="0"/>
          <w:i w:val="0"/>
          <w:color w:val="000000"/>
          <w:sz w:val="23"/>
        </w:rPr>
        <w:t xml:space="preserve"> aligned to actual work completed.</w:t>
      </w:r>
    </w:p>
    <w:p>
      <w:pPr>
        <w:pStyle w:val="ListBullet"/>
        <w:spacing w:after="60"/>
      </w:pPr>
      <w:r>
        <w:rPr>
          <w:rFonts w:ascii="Times New Roman" w:hAnsi="Times New Roman" w:eastAsia="Times New Roman"/>
          <w:b/>
          <w:i w:val="0"/>
          <w:color w:val="000000"/>
          <w:sz w:val="23"/>
        </w:rPr>
        <w:t>Quality checks</w:t>
      </w:r>
      <w:r>
        <w:rPr>
          <w:rFonts w:ascii="Times New Roman" w:hAnsi="Times New Roman" w:eastAsia="Times New Roman"/>
          <w:b w:val="0"/>
          <w:i w:val="0"/>
          <w:color w:val="000000"/>
          <w:sz w:val="23"/>
        </w:rPr>
        <w:t xml:space="preserve"> at each construction stage.</w:t>
      </w:r>
    </w:p>
    <w:p>
      <w:pPr>
        <w:pStyle w:val="ListBullet"/>
        <w:spacing w:after="60"/>
      </w:pPr>
      <w:r>
        <w:rPr>
          <w:rFonts w:ascii="Times New Roman" w:hAnsi="Times New Roman" w:eastAsia="Times New Roman"/>
          <w:b/>
          <w:i w:val="0"/>
          <w:color w:val="000000"/>
          <w:sz w:val="23"/>
        </w:rPr>
        <w:t>Digital documentation</w:t>
      </w:r>
      <w:r>
        <w:rPr>
          <w:rFonts w:ascii="Times New Roman" w:hAnsi="Times New Roman" w:eastAsia="Times New Roman"/>
          <w:b w:val="0"/>
          <w:i w:val="0"/>
          <w:color w:val="000000"/>
          <w:sz w:val="23"/>
        </w:rPr>
        <w:t xml:space="preserve"> of contracts, approvals, and changes (introduced in Phase 2).</w:t>
      </w:r>
    </w:p>
    <w:p>
      <w:pPr>
        <w:pStyle w:val="ListBullet"/>
        <w:spacing w:after="60"/>
      </w:pPr>
      <w:r>
        <w:rPr>
          <w:rFonts w:ascii="Times New Roman" w:hAnsi="Times New Roman" w:eastAsia="Times New Roman"/>
          <w:b/>
          <w:i w:val="0"/>
          <w:color w:val="000000"/>
          <w:sz w:val="23"/>
        </w:rPr>
        <w:t>Warranty</w:t>
      </w:r>
      <w:r>
        <w:rPr>
          <w:rFonts w:ascii="Times New Roman" w:hAnsi="Times New Roman" w:eastAsia="Times New Roman"/>
          <w:b w:val="0"/>
          <w:i w:val="0"/>
          <w:color w:val="000000"/>
          <w:sz w:val="23"/>
        </w:rPr>
        <w:t xml:space="preserve"> on completed work.</w:t>
      </w:r>
    </w:p>
    <w:p>
      <w:pPr>
        <w:pStyle w:val="ListBullet"/>
        <w:spacing w:after="60"/>
      </w:pPr>
      <w:r>
        <w:rPr>
          <w:rFonts w:ascii="Times New Roman" w:hAnsi="Times New Roman" w:eastAsia="Times New Roman"/>
          <w:b/>
          <w:i w:val="0"/>
          <w:color w:val="000000"/>
          <w:sz w:val="23"/>
        </w:rPr>
        <w:t>Customer feedback</w:t>
      </w:r>
      <w:r>
        <w:rPr>
          <w:rFonts w:ascii="Times New Roman" w:hAnsi="Times New Roman" w:eastAsia="Times New Roman"/>
          <w:b w:val="0"/>
          <w:i w:val="0"/>
          <w:color w:val="000000"/>
          <w:sz w:val="23"/>
        </w:rPr>
        <w:t xml:space="preserve"> collected and acted upon.</w:t>
      </w:r>
    </w:p>
    <w:p>
      <w:pPr>
        <w:pStyle w:val="ListBullet"/>
        <w:spacing w:after="60"/>
      </w:pPr>
      <w:r>
        <w:rPr>
          <w:rFonts w:ascii="Times New Roman" w:hAnsi="Times New Roman" w:eastAsia="Times New Roman"/>
          <w:b/>
          <w:i w:val="0"/>
          <w:color w:val="000000"/>
          <w:sz w:val="23"/>
        </w:rPr>
        <w:t>Annual inspection</w:t>
      </w:r>
      <w:r>
        <w:rPr>
          <w:rFonts w:ascii="Times New Roman" w:hAnsi="Times New Roman" w:eastAsia="Times New Roman"/>
          <w:b w:val="0"/>
          <w:i w:val="0"/>
          <w:color w:val="000000"/>
          <w:sz w:val="23"/>
        </w:rPr>
        <w:t xml:space="preserve"> after handover.</w:t>
      </w:r>
    </w:p>
    <w:p>
      <w:pPr>
        <w:pStyle w:val="ListBullet"/>
        <w:spacing w:after="60"/>
      </w:pPr>
      <w:r>
        <w:rPr>
          <w:rFonts w:ascii="Times New Roman" w:hAnsi="Times New Roman" w:eastAsia="Times New Roman"/>
          <w:b/>
          <w:i w:val="0"/>
          <w:color w:val="000000"/>
          <w:sz w:val="23"/>
        </w:rPr>
        <w:t>Long-term relationship</w:t>
      </w:r>
      <w:r>
        <w:rPr>
          <w:rFonts w:ascii="Times New Roman" w:hAnsi="Times New Roman" w:eastAsia="Times New Roman"/>
          <w:b w:val="0"/>
          <w:i w:val="0"/>
          <w:color w:val="000000"/>
          <w:sz w:val="23"/>
        </w:rPr>
        <w:t xml:space="preserve"> management for repeat and referral business.</w:t>
      </w:r>
    </w:p>
    <w:p>
      <w:pPr>
        <w:pStyle w:val="Heading2"/>
      </w:pPr>
      <w:r>
        <w:rPr>
          <w:rFonts w:ascii="Cambria" w:hAnsi="Cambria" w:eastAsia="Cambria"/>
          <w:b/>
          <w:i w:val="0"/>
          <w:color w:val="163A6B"/>
          <w:sz w:val="28"/>
        </w:rPr>
        <w:t>10.1 Customer Journey</w:t>
      </w:r>
    </w:p>
    <w:p>
      <w:pPr>
        <w:keepLines/>
        <w:spacing w:before="80" w:after="160" w:line="240" w:lineRule="auto"/>
        <w:jc w:val="center"/>
      </w:pPr>
      <w:r>
        <w:rPr>
          <w:rFonts w:ascii="Consolas" w:hAnsi="Consolas" w:eastAsia="Consolas"/>
          <w:b w:val="0"/>
          <w:i w:val="0"/>
          <w:color w:val="163A6B"/>
          <w:sz w:val="19"/>
        </w:rPr>
        <w:t>Enquiry → Consultation → Transparent Quote → Agreement →</w:t>
        <w:br/>
      </w:r>
      <w:r>
        <w:rPr>
          <w:rFonts w:ascii="Consolas" w:hAnsi="Consolas" w:eastAsia="Consolas"/>
          <w:b w:val="0"/>
          <w:i w:val="0"/>
          <w:color w:val="163A6B"/>
          <w:sz w:val="19"/>
        </w:rPr>
        <w:t>Regular Updates → Quality Handover → Warranty &amp; Support → Referral</w:t>
      </w:r>
    </w:p>
    <w:p>
      <w:r>
        <w:rPr>
          <w:rFonts w:ascii="Times New Roman" w:hAnsi="Times New Roman" w:eastAsia="Times New Roman"/>
          <w:b w:val="0"/>
          <w:i w:val="0"/>
          <w:color w:val="000000"/>
          <w:sz w:val="23"/>
        </w:rPr>
        <w:t>This journey is designed so that a customer's confidence increases at every step, converting a single project into a lasting relationship and a source of referrals.</w:t>
      </w:r>
    </w:p>
    <w:p>
      <w:pPr>
        <w:pStyle w:val="Heading1"/>
        <w:keepNext/>
        <w:spacing w:before="400"/>
        <w:pBdr>
          <w:bottom w:val="single" w:sz="8" w:space="4" w:color="163A6B"/>
        </w:pBdr>
      </w:pPr>
      <w:r>
        <w:rPr>
          <w:rFonts w:ascii="Cambria" w:hAnsi="Cambria" w:eastAsia="Cambria"/>
          <w:b/>
          <w:i w:val="0"/>
          <w:color w:val="163A6B"/>
          <w:sz w:val="36"/>
        </w:rPr>
        <w:t>CHAPTER 11: MANAGEMENT AND ORGANISATION</w:t>
      </w:r>
    </w:p>
    <w:p>
      <w:pPr>
        <w:pStyle w:val="Heading2"/>
      </w:pPr>
      <w:r>
        <w:rPr>
          <w:rFonts w:ascii="Cambria" w:hAnsi="Cambria" w:eastAsia="Cambria"/>
          <w:b/>
          <w:i w:val="0"/>
          <w:color w:val="163A6B"/>
          <w:sz w:val="28"/>
        </w:rPr>
        <w:t>11.1 Founding Structure</w:t>
      </w:r>
    </w:p>
    <w:p>
      <w:r>
        <w:rPr>
          <w:rFonts w:ascii="Times New Roman" w:hAnsi="Times New Roman" w:eastAsia="Times New Roman"/>
          <w:b w:val="0"/>
          <w:i w:val="0"/>
          <w:color w:val="000000"/>
          <w:sz w:val="23"/>
        </w:rPr>
        <w:t>In the startup stage, BuildWise operates with a lean team of six members. Consistent with the realities of an early-stage business, several responsibilities are handled by the same individuals. For example, the founder may also lead business development and finance oversight, while a civil engineer may double as a project coordinator.</w:t>
      </w:r>
    </w:p>
    <w:tbl>
      <w:tblPr>
        <w:tblStyle w:val="TableGrid"/>
        <w:tblW w:type="auto" w:w="0"/>
        <w:jc w:val="center"/>
        <w:tblLook w:firstColumn="1" w:firstRow="1" w:lastColumn="0" w:lastRow="0" w:noHBand="0" w:noVBand="1" w:val="04A0"/>
        <w:tblCellMar>
          <w:top w:w="60" w:type="dxa"/>
          <w:bottom w:w="60" w:type="dxa"/>
          <w:start w:w="110" w:type="dxa"/>
          <w:end w:w="110" w:type="dxa"/>
          <w:left w:w="110" w:type="dxa"/>
          <w:right w:w="110" w:type="dxa"/>
        </w:tblCellMar>
      </w:tblPr>
      <w:tblGrid>
        <w:gridCol w:w="4759"/>
        <w:gridCol w:w="4759"/>
      </w:tblGrid>
      <w:tr>
        <w:trPr>
          <w:tblHeader w:val="true"/>
        </w:trPr>
        <w:tc>
          <w:tcPr>
            <w:tcW w:type="dxa" w:w="4759"/>
            <w:vAlign w:val="center"/>
            <w:shd w:val="clear" w:fill="163A6B"/>
          </w:tcPr>
          <w:p>
            <w:pPr>
              <w:spacing w:after="40" w:before="40"/>
              <w:jc w:val="left"/>
            </w:pPr>
            <w:r>
              <w:rPr>
                <w:rFonts w:ascii="Cambria" w:hAnsi="Cambria" w:eastAsia="Cambria"/>
                <w:b/>
                <w:i w:val="0"/>
                <w:color w:val="FFFFFF"/>
                <w:sz w:val="22"/>
              </w:rPr>
              <w:t>Role</w:t>
            </w:r>
          </w:p>
        </w:tc>
        <w:tc>
          <w:tcPr>
            <w:tcW w:type="dxa" w:w="4759"/>
            <w:vAlign w:val="center"/>
            <w:shd w:val="clear" w:fill="163A6B"/>
          </w:tcPr>
          <w:p>
            <w:pPr>
              <w:spacing w:after="40" w:before="40"/>
              <w:jc w:val="left"/>
            </w:pPr>
            <w:r>
              <w:rPr>
                <w:rFonts w:ascii="Cambria" w:hAnsi="Cambria" w:eastAsia="Cambria"/>
                <w:b/>
                <w:i w:val="0"/>
                <w:color w:val="FFFFFF"/>
                <w:sz w:val="22"/>
              </w:rPr>
              <w:t>Primary Responsibility</w:t>
            </w:r>
          </w:p>
        </w:tc>
      </w:tr>
      <w:tr>
        <w:tc>
          <w:tcPr>
            <w:tcW w:type="dxa" w:w="4759"/>
            <w:vAlign w:val="center"/>
          </w:tcPr>
          <w:p>
            <w:pPr>
              <w:spacing w:after="40" w:before="40"/>
              <w:jc w:val="left"/>
            </w:pPr>
            <w:r>
              <w:rPr>
                <w:rFonts w:ascii="Times New Roman" w:hAnsi="Times New Roman" w:eastAsia="Times New Roman"/>
                <w:b w:val="0"/>
                <w:i w:val="0"/>
                <w:color w:val="000000"/>
                <w:sz w:val="21"/>
              </w:rPr>
              <w:t>Founder / Managing Director</w:t>
            </w:r>
          </w:p>
        </w:tc>
        <w:tc>
          <w:tcPr>
            <w:tcW w:type="dxa" w:w="4759"/>
            <w:vAlign w:val="center"/>
          </w:tcPr>
          <w:p>
            <w:pPr>
              <w:spacing w:after="40" w:before="40"/>
              <w:jc w:val="left"/>
            </w:pPr>
            <w:r>
              <w:rPr>
                <w:rFonts w:ascii="Times New Roman" w:hAnsi="Times New Roman" w:eastAsia="Times New Roman"/>
                <w:b w:val="0"/>
                <w:i w:val="0"/>
                <w:color w:val="000000"/>
                <w:sz w:val="21"/>
              </w:rPr>
              <w:t>Overall strategy, client relationships, finance oversight</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Civil Engineer</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Structural planning, project supervision</w:t>
            </w:r>
          </w:p>
        </w:tc>
      </w:tr>
      <w:tr>
        <w:tc>
          <w:tcPr>
            <w:tcW w:type="dxa" w:w="4759"/>
            <w:vAlign w:val="center"/>
          </w:tcPr>
          <w:p>
            <w:pPr>
              <w:spacing w:after="40" w:before="40"/>
              <w:jc w:val="left"/>
            </w:pPr>
            <w:r>
              <w:rPr>
                <w:rFonts w:ascii="Times New Roman" w:hAnsi="Times New Roman" w:eastAsia="Times New Roman"/>
                <w:b w:val="0"/>
                <w:i w:val="0"/>
                <w:color w:val="000000"/>
                <w:sz w:val="21"/>
              </w:rPr>
              <w:t>Architect (consultant)</w:t>
            </w:r>
          </w:p>
        </w:tc>
        <w:tc>
          <w:tcPr>
            <w:tcW w:type="dxa" w:w="4759"/>
            <w:vAlign w:val="center"/>
          </w:tcPr>
          <w:p>
            <w:pPr>
              <w:spacing w:after="40" w:before="40"/>
              <w:jc w:val="left"/>
            </w:pPr>
            <w:r>
              <w:rPr>
                <w:rFonts w:ascii="Times New Roman" w:hAnsi="Times New Roman" w:eastAsia="Times New Roman"/>
                <w:b w:val="0"/>
                <w:i w:val="0"/>
                <w:color w:val="000000"/>
                <w:sz w:val="21"/>
              </w:rPr>
              <w:t>Design and drawings</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Site Engineer</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On-site execution and quality checks</w:t>
            </w:r>
          </w:p>
        </w:tc>
      </w:tr>
      <w:tr>
        <w:tc>
          <w:tcPr>
            <w:tcW w:type="dxa" w:w="4759"/>
            <w:vAlign w:val="center"/>
          </w:tcPr>
          <w:p>
            <w:pPr>
              <w:spacing w:after="40" w:before="40"/>
              <w:jc w:val="left"/>
            </w:pPr>
            <w:r>
              <w:rPr>
                <w:rFonts w:ascii="Times New Roman" w:hAnsi="Times New Roman" w:eastAsia="Times New Roman"/>
                <w:b w:val="0"/>
                <w:i w:val="0"/>
                <w:color w:val="000000"/>
                <w:sz w:val="21"/>
              </w:rPr>
              <w:t>Finance &amp; Administration</w:t>
            </w:r>
          </w:p>
        </w:tc>
        <w:tc>
          <w:tcPr>
            <w:tcW w:type="dxa" w:w="4759"/>
            <w:vAlign w:val="center"/>
          </w:tcPr>
          <w:p>
            <w:pPr>
              <w:spacing w:after="40" w:before="40"/>
              <w:jc w:val="left"/>
            </w:pPr>
            <w:r>
              <w:rPr>
                <w:rFonts w:ascii="Times New Roman" w:hAnsi="Times New Roman" w:eastAsia="Times New Roman"/>
                <w:b w:val="0"/>
                <w:i w:val="0"/>
                <w:color w:val="000000"/>
                <w:sz w:val="21"/>
              </w:rPr>
              <w:t>Accounts, billing, compliance</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Marketing &amp; Client Relations</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Lead generation, customer communication</w:t>
            </w:r>
          </w:p>
        </w:tc>
      </w:tr>
    </w:tbl>
    <w:p>
      <w:pPr>
        <w:spacing w:after="80"/>
      </w:pPr>
    </w:p>
    <w:p>
      <w:pPr>
        <w:pStyle w:val="Heading2"/>
      </w:pPr>
      <w:r>
        <w:rPr>
          <w:rFonts w:ascii="Cambria" w:hAnsi="Cambria" w:eastAsia="Cambria"/>
          <w:b/>
          <w:i w:val="0"/>
          <w:color w:val="163A6B"/>
          <w:sz w:val="28"/>
        </w:rPr>
        <w:t>11.2 Organisational Evolution</w:t>
      </w:r>
    </w:p>
    <w:p>
      <w:r>
        <w:rPr>
          <w:rFonts w:ascii="Times New Roman" w:hAnsi="Times New Roman" w:eastAsia="Times New Roman"/>
          <w:b w:val="0"/>
          <w:i w:val="0"/>
          <w:color w:val="000000"/>
          <w:sz w:val="23"/>
        </w:rPr>
        <w:t>As the company grows, specialised departments are introduced — dedicated procurement, quality assurance, design, finance, marketing, and human resources. Multi-role responsibilities are gradually separated into distinct functions, and additional site engineers and project managers are hired to support a larger project pipeline.</w:t>
      </w:r>
    </w:p>
    <w:p>
      <w:pPr>
        <w:pStyle w:val="Heading2"/>
      </w:pPr>
      <w:r>
        <w:rPr>
          <w:rFonts w:ascii="Cambria" w:hAnsi="Cambria" w:eastAsia="Cambria"/>
          <w:b/>
          <w:i w:val="0"/>
          <w:color w:val="163A6B"/>
          <w:sz w:val="28"/>
        </w:rPr>
        <w:t>11.3 Organisation Chart (Startup Stage)</w:t>
      </w:r>
    </w:p>
    <w:p>
      <w:pPr>
        <w:keepLines/>
        <w:spacing w:before="80" w:after="160" w:line="240" w:lineRule="auto"/>
        <w:jc w:val="center"/>
      </w:pPr>
      <w:r>
        <w:rPr>
          <w:rFonts w:ascii="Consolas" w:hAnsi="Consolas" w:eastAsia="Consolas"/>
          <w:b w:val="0"/>
          <w:i w:val="0"/>
          <w:color w:val="163A6B"/>
          <w:sz w:val="19"/>
        </w:rPr>
        <w:t xml:space="preserve">                 Founder / Managing Director</w:t>
        <w:br/>
      </w:r>
      <w:r>
        <w:rPr>
          <w:rFonts w:ascii="Consolas" w:hAnsi="Consolas" w:eastAsia="Consolas"/>
          <w:b w:val="0"/>
          <w:i w:val="0"/>
          <w:color w:val="163A6B"/>
          <w:sz w:val="19"/>
        </w:rPr>
        <w:t xml:space="preserve">                            |</w:t>
        <w:br/>
      </w:r>
      <w:r>
        <w:rPr>
          <w:rFonts w:ascii="Consolas" w:hAnsi="Consolas" w:eastAsia="Consolas"/>
          <w:b w:val="0"/>
          <w:i w:val="0"/>
          <w:color w:val="163A6B"/>
          <w:sz w:val="19"/>
        </w:rPr>
        <w:t xml:space="preserve">        --------------------------------------------</w:t>
        <w:br/>
      </w:r>
      <w:r>
        <w:rPr>
          <w:rFonts w:ascii="Consolas" w:hAnsi="Consolas" w:eastAsia="Consolas"/>
          <w:b w:val="0"/>
          <w:i w:val="0"/>
          <w:color w:val="163A6B"/>
          <w:sz w:val="19"/>
        </w:rPr>
        <w:t xml:space="preserve">        |            |             |               |</w:t>
        <w:br/>
      </w:r>
      <w:r>
        <w:rPr>
          <w:rFonts w:ascii="Consolas" w:hAnsi="Consolas" w:eastAsia="Consolas"/>
          <w:b w:val="0"/>
          <w:i w:val="0"/>
          <w:color w:val="163A6B"/>
          <w:sz w:val="19"/>
        </w:rPr>
        <w:t xml:space="preserve">  Civil Engineer  Site Engineer  Finance &amp;     Marketing &amp;</w:t>
        <w:br/>
      </w:r>
      <w:r>
        <w:rPr>
          <w:rFonts w:ascii="Consolas" w:hAnsi="Consolas" w:eastAsia="Consolas"/>
          <w:b w:val="0"/>
          <w:i w:val="0"/>
          <w:color w:val="163A6B"/>
          <w:sz w:val="19"/>
        </w:rPr>
        <w:t xml:space="preserve">        |                        Administration  Client Relations</w:t>
        <w:br/>
      </w:r>
      <w:r>
        <w:rPr>
          <w:rFonts w:ascii="Consolas" w:hAnsi="Consolas" w:eastAsia="Consolas"/>
          <w:b w:val="0"/>
          <w:i w:val="0"/>
          <w:color w:val="163A6B"/>
          <w:sz w:val="19"/>
        </w:rPr>
        <w:t xml:space="preserve">   Architect</w:t>
        <w:br/>
      </w:r>
      <w:r>
        <w:rPr>
          <w:rFonts w:ascii="Consolas" w:hAnsi="Consolas" w:eastAsia="Consolas"/>
          <w:b w:val="0"/>
          <w:i w:val="0"/>
          <w:color w:val="163A6B"/>
          <w:sz w:val="19"/>
        </w:rPr>
        <w:t xml:space="preserve">  (Consultant)</w:t>
      </w:r>
    </w:p>
    <w:p>
      <w:pPr>
        <w:pStyle w:val="Heading1"/>
        <w:keepNext/>
        <w:spacing w:before="400"/>
        <w:pBdr>
          <w:bottom w:val="single" w:sz="8" w:space="4" w:color="163A6B"/>
        </w:pBdr>
      </w:pPr>
      <w:r>
        <w:rPr>
          <w:rFonts w:ascii="Cambria" w:hAnsi="Cambria" w:eastAsia="Cambria"/>
          <w:b/>
          <w:i w:val="0"/>
          <w:color w:val="163A6B"/>
          <w:sz w:val="36"/>
        </w:rPr>
        <w:t>CHAPTER 12: FINANCIAL PLAN</w:t>
      </w:r>
    </w:p>
    <w:p>
      <w:r>
        <w:rPr>
          <w:rFonts w:ascii="Times New Roman" w:hAnsi="Times New Roman" w:eastAsia="Times New Roman"/>
          <w:b w:val="0"/>
          <w:i w:val="0"/>
          <w:color w:val="000000"/>
          <w:sz w:val="23"/>
        </w:rPr>
        <w:t>All figures in this chapter are realistic estimates based on typical Indian construction-sector benchmarks and reasoned assumptions. They are intended to be conservative and professionally justifiable rather than optimistic.</w:t>
      </w:r>
    </w:p>
    <w:p>
      <w:pPr>
        <w:pStyle w:val="Heading2"/>
      </w:pPr>
      <w:r>
        <w:rPr>
          <w:rFonts w:ascii="Cambria" w:hAnsi="Cambria" w:eastAsia="Cambria"/>
          <w:b/>
          <w:i w:val="0"/>
          <w:color w:val="163A6B"/>
          <w:sz w:val="28"/>
        </w:rPr>
        <w:t>12.1 Startup Capital</w:t>
      </w:r>
    </w:p>
    <w:p>
      <w:r>
        <w:rPr>
          <w:rFonts w:ascii="Times New Roman" w:hAnsi="Times New Roman" w:eastAsia="Times New Roman"/>
          <w:b w:val="0"/>
          <w:i w:val="0"/>
          <w:color w:val="000000"/>
          <w:sz w:val="23"/>
        </w:rPr>
        <w:t xml:space="preserve">BuildWise is founded with a startup capital of </w:t>
      </w:r>
      <w:r>
        <w:rPr>
          <w:rFonts w:ascii="Times New Roman" w:hAnsi="Times New Roman" w:eastAsia="Times New Roman"/>
          <w:b/>
          <w:i w:val="0"/>
          <w:color w:val="000000"/>
          <w:sz w:val="23"/>
        </w:rPr>
        <w:t>₹1.00 Crore</w:t>
      </w:r>
      <w:r>
        <w:rPr>
          <w:rFonts w:ascii="Times New Roman" w:hAnsi="Times New Roman" w:eastAsia="Times New Roman"/>
          <w:b w:val="0"/>
          <w:i w:val="0"/>
          <w:color w:val="000000"/>
          <w:sz w:val="23"/>
        </w:rPr>
        <w:t xml:space="preserve">, contributed by the promoter along with support from family and informal investors. The company is intentionally </w:t>
      </w:r>
      <w:r>
        <w:rPr>
          <w:rFonts w:ascii="Times New Roman" w:hAnsi="Times New Roman" w:eastAsia="Times New Roman"/>
          <w:b/>
          <w:i w:val="0"/>
          <w:color w:val="000000"/>
          <w:sz w:val="23"/>
        </w:rPr>
        <w:t>not</w:t>
      </w:r>
      <w:r>
        <w:rPr>
          <w:rFonts w:ascii="Times New Roman" w:hAnsi="Times New Roman" w:eastAsia="Times New Roman"/>
          <w:b w:val="0"/>
          <w:i w:val="0"/>
          <w:color w:val="000000"/>
          <w:sz w:val="23"/>
        </w:rPr>
        <w:t xml:space="preserve"> funded by venture capital, consistent with its philosophy of steady, self-sustaining growth.</w:t>
      </w:r>
    </w:p>
    <w:p>
      <w:pPr>
        <w:pStyle w:val="Heading2"/>
      </w:pPr>
      <w:r>
        <w:rPr>
          <w:rFonts w:ascii="Cambria" w:hAnsi="Cambria" w:eastAsia="Cambria"/>
          <w:b/>
          <w:i w:val="0"/>
          <w:color w:val="163A6B"/>
          <w:sz w:val="28"/>
        </w:rPr>
        <w:t>12.2 Startup Cost Breakdown</w:t>
      </w:r>
    </w:p>
    <w:tbl>
      <w:tblPr>
        <w:tblStyle w:val="TableGrid"/>
        <w:tblW w:type="auto" w:w="0"/>
        <w:jc w:val="center"/>
        <w:tblLook w:firstColumn="1" w:firstRow="1" w:lastColumn="0" w:lastRow="0" w:noHBand="0" w:noVBand="1" w:val="04A0"/>
        <w:tblCellMar>
          <w:top w:w="60" w:type="dxa"/>
          <w:bottom w:w="60" w:type="dxa"/>
          <w:start w:w="110" w:type="dxa"/>
          <w:end w:w="110" w:type="dxa"/>
          <w:left w:w="110" w:type="dxa"/>
          <w:right w:w="110" w:type="dxa"/>
        </w:tblCellMar>
      </w:tblPr>
      <w:tblGrid>
        <w:gridCol w:w="3173"/>
        <w:gridCol w:w="3173"/>
        <w:gridCol w:w="3173"/>
      </w:tblGrid>
      <w:tr>
        <w:trPr>
          <w:tblHeader w:val="true"/>
        </w:trPr>
        <w:tc>
          <w:tcPr>
            <w:tcW w:type="dxa" w:w="3173"/>
            <w:vAlign w:val="center"/>
            <w:shd w:val="clear" w:fill="163A6B"/>
          </w:tcPr>
          <w:p>
            <w:pPr>
              <w:spacing w:after="40" w:before="40"/>
              <w:jc w:val="left"/>
            </w:pPr>
            <w:r>
              <w:rPr>
                <w:rFonts w:ascii="Cambria" w:hAnsi="Cambria" w:eastAsia="Cambria"/>
                <w:b/>
                <w:i w:val="0"/>
                <w:color w:val="FFFFFF"/>
                <w:sz w:val="22"/>
              </w:rPr>
              <w:t>Component</w:t>
            </w:r>
          </w:p>
        </w:tc>
        <w:tc>
          <w:tcPr>
            <w:tcW w:type="dxa" w:w="3173"/>
            <w:vAlign w:val="center"/>
            <w:shd w:val="clear" w:fill="163A6B"/>
          </w:tcPr>
          <w:p>
            <w:pPr>
              <w:spacing w:after="40" w:before="40"/>
              <w:jc w:val="left"/>
            </w:pPr>
            <w:r>
              <w:rPr>
                <w:rFonts w:ascii="Cambria" w:hAnsi="Cambria" w:eastAsia="Cambria"/>
                <w:b/>
                <w:i w:val="0"/>
                <w:color w:val="FFFFFF"/>
                <w:sz w:val="22"/>
              </w:rPr>
              <w:t>Amount (₹)</w:t>
            </w:r>
          </w:p>
        </w:tc>
        <w:tc>
          <w:tcPr>
            <w:tcW w:type="dxa" w:w="3173"/>
            <w:vAlign w:val="center"/>
            <w:shd w:val="clear" w:fill="163A6B"/>
          </w:tcPr>
          <w:p>
            <w:pPr>
              <w:spacing w:after="40" w:before="40"/>
              <w:jc w:val="left"/>
            </w:pPr>
            <w:r>
              <w:rPr>
                <w:rFonts w:ascii="Cambria" w:hAnsi="Cambria" w:eastAsia="Cambria"/>
                <w:b/>
                <w:i w:val="0"/>
                <w:color w:val="FFFFFF"/>
                <w:sz w:val="22"/>
              </w:rPr>
              <w:t>Share</w:t>
            </w:r>
          </w:p>
        </w:tc>
      </w:tr>
      <w:tr>
        <w:tc>
          <w:tcPr>
            <w:tcW w:type="dxa" w:w="3173"/>
            <w:vAlign w:val="center"/>
          </w:tcPr>
          <w:p>
            <w:pPr>
              <w:spacing w:after="40" w:before="40"/>
              <w:jc w:val="left"/>
            </w:pPr>
            <w:r>
              <w:rPr>
                <w:rFonts w:ascii="Times New Roman" w:hAnsi="Times New Roman" w:eastAsia="Times New Roman"/>
                <w:b w:val="0"/>
                <w:i w:val="0"/>
                <w:color w:val="000000"/>
                <w:sz w:val="21"/>
              </w:rPr>
              <w:t>Office setup (deposit, interiors, furniture)</w:t>
            </w:r>
          </w:p>
        </w:tc>
        <w:tc>
          <w:tcPr>
            <w:tcW w:type="dxa" w:w="3173"/>
            <w:vAlign w:val="center"/>
          </w:tcPr>
          <w:p>
            <w:pPr>
              <w:spacing w:after="40" w:before="40"/>
              <w:jc w:val="left"/>
            </w:pPr>
            <w:r>
              <w:rPr>
                <w:rFonts w:ascii="Times New Roman" w:hAnsi="Times New Roman" w:eastAsia="Times New Roman"/>
                <w:b w:val="0"/>
                <w:i w:val="0"/>
                <w:color w:val="000000"/>
                <w:sz w:val="21"/>
              </w:rPr>
              <w:t>12,00,000</w:t>
            </w:r>
          </w:p>
        </w:tc>
        <w:tc>
          <w:tcPr>
            <w:tcW w:type="dxa" w:w="3173"/>
            <w:vAlign w:val="center"/>
          </w:tcPr>
          <w:p>
            <w:pPr>
              <w:spacing w:after="40" w:before="40"/>
              <w:jc w:val="left"/>
            </w:pPr>
            <w:r>
              <w:rPr>
                <w:rFonts w:ascii="Times New Roman" w:hAnsi="Times New Roman" w:eastAsia="Times New Roman"/>
                <w:b w:val="0"/>
                <w:i w:val="0"/>
                <w:color w:val="000000"/>
                <w:sz w:val="21"/>
              </w:rPr>
              <w:t>12%</w:t>
            </w:r>
          </w:p>
        </w:tc>
      </w:tr>
      <w:tr>
        <w:tc>
          <w:tcPr>
            <w:tcW w:type="dxa" w:w="3173"/>
            <w:vAlign w:val="center"/>
            <w:shd w:val="clear" w:fill="EEF2F8"/>
          </w:tcPr>
          <w:p>
            <w:pPr>
              <w:spacing w:after="40" w:before="40"/>
              <w:jc w:val="left"/>
            </w:pPr>
            <w:r>
              <w:rPr>
                <w:rFonts w:ascii="Times New Roman" w:hAnsi="Times New Roman" w:eastAsia="Times New Roman"/>
                <w:b w:val="0"/>
                <w:i w:val="0"/>
                <w:color w:val="000000"/>
                <w:sz w:val="21"/>
              </w:rPr>
              <w:t>Legal registration and compliance</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2,00,000</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2%</w:t>
            </w:r>
          </w:p>
        </w:tc>
      </w:tr>
      <w:tr>
        <w:tc>
          <w:tcPr>
            <w:tcW w:type="dxa" w:w="3173"/>
            <w:vAlign w:val="center"/>
          </w:tcPr>
          <w:p>
            <w:pPr>
              <w:spacing w:after="40" w:before="40"/>
              <w:jc w:val="left"/>
            </w:pPr>
            <w:r>
              <w:rPr>
                <w:rFonts w:ascii="Times New Roman" w:hAnsi="Times New Roman" w:eastAsia="Times New Roman"/>
                <w:b w:val="0"/>
                <w:i w:val="0"/>
                <w:color w:val="000000"/>
                <w:sz w:val="21"/>
              </w:rPr>
              <w:t>Engineering and design software</w:t>
            </w:r>
          </w:p>
        </w:tc>
        <w:tc>
          <w:tcPr>
            <w:tcW w:type="dxa" w:w="3173"/>
            <w:vAlign w:val="center"/>
          </w:tcPr>
          <w:p>
            <w:pPr>
              <w:spacing w:after="40" w:before="40"/>
              <w:jc w:val="left"/>
            </w:pPr>
            <w:r>
              <w:rPr>
                <w:rFonts w:ascii="Times New Roman" w:hAnsi="Times New Roman" w:eastAsia="Times New Roman"/>
                <w:b w:val="0"/>
                <w:i w:val="0"/>
                <w:color w:val="000000"/>
                <w:sz w:val="21"/>
              </w:rPr>
              <w:t>3,00,000</w:t>
            </w:r>
          </w:p>
        </w:tc>
        <w:tc>
          <w:tcPr>
            <w:tcW w:type="dxa" w:w="3173"/>
            <w:vAlign w:val="center"/>
          </w:tcPr>
          <w:p>
            <w:pPr>
              <w:spacing w:after="40" w:before="40"/>
              <w:jc w:val="left"/>
            </w:pPr>
            <w:r>
              <w:rPr>
                <w:rFonts w:ascii="Times New Roman" w:hAnsi="Times New Roman" w:eastAsia="Times New Roman"/>
                <w:b w:val="0"/>
                <w:i w:val="0"/>
                <w:color w:val="000000"/>
                <w:sz w:val="21"/>
              </w:rPr>
              <w:t>3%</w:t>
            </w:r>
          </w:p>
        </w:tc>
      </w:tr>
      <w:tr>
        <w:tc>
          <w:tcPr>
            <w:tcW w:type="dxa" w:w="3173"/>
            <w:vAlign w:val="center"/>
            <w:shd w:val="clear" w:fill="EEF2F8"/>
          </w:tcPr>
          <w:p>
            <w:pPr>
              <w:spacing w:after="40" w:before="40"/>
              <w:jc w:val="left"/>
            </w:pPr>
            <w:r>
              <w:rPr>
                <w:rFonts w:ascii="Times New Roman" w:hAnsi="Times New Roman" w:eastAsia="Times New Roman"/>
                <w:b w:val="0"/>
                <w:i w:val="0"/>
                <w:color w:val="000000"/>
                <w:sz w:val="21"/>
              </w:rPr>
              <w:t>Laptops and IT equipment</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5,00,000</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5%</w:t>
            </w:r>
          </w:p>
        </w:tc>
      </w:tr>
      <w:tr>
        <w:tc>
          <w:tcPr>
            <w:tcW w:type="dxa" w:w="3173"/>
            <w:vAlign w:val="center"/>
          </w:tcPr>
          <w:p>
            <w:pPr>
              <w:spacing w:after="40" w:before="40"/>
              <w:jc w:val="left"/>
            </w:pPr>
            <w:r>
              <w:rPr>
                <w:rFonts w:ascii="Times New Roman" w:hAnsi="Times New Roman" w:eastAsia="Times New Roman"/>
                <w:b w:val="0"/>
                <w:i w:val="0"/>
                <w:color w:val="000000"/>
                <w:sz w:val="21"/>
              </w:rPr>
              <w:t>Construction equipment and tools</w:t>
            </w:r>
          </w:p>
        </w:tc>
        <w:tc>
          <w:tcPr>
            <w:tcW w:type="dxa" w:w="3173"/>
            <w:vAlign w:val="center"/>
          </w:tcPr>
          <w:p>
            <w:pPr>
              <w:spacing w:after="40" w:before="40"/>
              <w:jc w:val="left"/>
            </w:pPr>
            <w:r>
              <w:rPr>
                <w:rFonts w:ascii="Times New Roman" w:hAnsi="Times New Roman" w:eastAsia="Times New Roman"/>
                <w:b w:val="0"/>
                <w:i w:val="0"/>
                <w:color w:val="000000"/>
                <w:sz w:val="21"/>
              </w:rPr>
              <w:t>10,00,000</w:t>
            </w:r>
          </w:p>
        </w:tc>
        <w:tc>
          <w:tcPr>
            <w:tcW w:type="dxa" w:w="3173"/>
            <w:vAlign w:val="center"/>
          </w:tcPr>
          <w:p>
            <w:pPr>
              <w:spacing w:after="40" w:before="40"/>
              <w:jc w:val="left"/>
            </w:pPr>
            <w:r>
              <w:rPr>
                <w:rFonts w:ascii="Times New Roman" w:hAnsi="Times New Roman" w:eastAsia="Times New Roman"/>
                <w:b w:val="0"/>
                <w:i w:val="0"/>
                <w:color w:val="000000"/>
                <w:sz w:val="21"/>
              </w:rPr>
              <w:t>10%</w:t>
            </w:r>
          </w:p>
        </w:tc>
      </w:tr>
      <w:tr>
        <w:tc>
          <w:tcPr>
            <w:tcW w:type="dxa" w:w="3173"/>
            <w:vAlign w:val="center"/>
            <w:shd w:val="clear" w:fill="EEF2F8"/>
          </w:tcPr>
          <w:p>
            <w:pPr>
              <w:spacing w:after="40" w:before="40"/>
              <w:jc w:val="left"/>
            </w:pPr>
            <w:r>
              <w:rPr>
                <w:rFonts w:ascii="Times New Roman" w:hAnsi="Times New Roman" w:eastAsia="Times New Roman"/>
                <w:b w:val="0"/>
                <w:i w:val="0"/>
                <w:color w:val="000000"/>
                <w:sz w:val="21"/>
              </w:rPr>
              <w:t>Utility vehicle (pre-owned)</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6,00,000</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6%</w:t>
            </w:r>
          </w:p>
        </w:tc>
      </w:tr>
      <w:tr>
        <w:tc>
          <w:tcPr>
            <w:tcW w:type="dxa" w:w="3173"/>
            <w:vAlign w:val="center"/>
          </w:tcPr>
          <w:p>
            <w:pPr>
              <w:spacing w:after="40" w:before="40"/>
              <w:jc w:val="left"/>
            </w:pPr>
            <w:r>
              <w:rPr>
                <w:rFonts w:ascii="Times New Roman" w:hAnsi="Times New Roman" w:eastAsia="Times New Roman"/>
                <w:b w:val="0"/>
                <w:i w:val="0"/>
                <w:color w:val="000000"/>
                <w:sz w:val="21"/>
              </w:rPr>
              <w:t>Marketing and branding (launch)</w:t>
            </w:r>
          </w:p>
        </w:tc>
        <w:tc>
          <w:tcPr>
            <w:tcW w:type="dxa" w:w="3173"/>
            <w:vAlign w:val="center"/>
          </w:tcPr>
          <w:p>
            <w:pPr>
              <w:spacing w:after="40" w:before="40"/>
              <w:jc w:val="left"/>
            </w:pPr>
            <w:r>
              <w:rPr>
                <w:rFonts w:ascii="Times New Roman" w:hAnsi="Times New Roman" w:eastAsia="Times New Roman"/>
                <w:b w:val="0"/>
                <w:i w:val="0"/>
                <w:color w:val="000000"/>
                <w:sz w:val="21"/>
              </w:rPr>
              <w:t>5,00,000</w:t>
            </w:r>
          </w:p>
        </w:tc>
        <w:tc>
          <w:tcPr>
            <w:tcW w:type="dxa" w:w="3173"/>
            <w:vAlign w:val="center"/>
          </w:tcPr>
          <w:p>
            <w:pPr>
              <w:spacing w:after="40" w:before="40"/>
              <w:jc w:val="left"/>
            </w:pPr>
            <w:r>
              <w:rPr>
                <w:rFonts w:ascii="Times New Roman" w:hAnsi="Times New Roman" w:eastAsia="Times New Roman"/>
                <w:b w:val="0"/>
                <w:i w:val="0"/>
                <w:color w:val="000000"/>
                <w:sz w:val="21"/>
              </w:rPr>
              <w:t>5%</w:t>
            </w:r>
          </w:p>
        </w:tc>
      </w:tr>
      <w:tr>
        <w:tc>
          <w:tcPr>
            <w:tcW w:type="dxa" w:w="3173"/>
            <w:vAlign w:val="center"/>
            <w:shd w:val="clear" w:fill="EEF2F8"/>
          </w:tcPr>
          <w:p>
            <w:pPr>
              <w:spacing w:after="40" w:before="40"/>
              <w:jc w:val="left"/>
            </w:pPr>
            <w:r>
              <w:rPr>
                <w:rFonts w:ascii="Times New Roman" w:hAnsi="Times New Roman" w:eastAsia="Times New Roman"/>
                <w:b w:val="0"/>
                <w:i w:val="0"/>
                <w:color w:val="000000"/>
                <w:sz w:val="21"/>
              </w:rPr>
              <w:t>Salaries (6-month runway)</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24,00,000</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24%</w:t>
            </w:r>
          </w:p>
        </w:tc>
      </w:tr>
      <w:tr>
        <w:tc>
          <w:tcPr>
            <w:tcW w:type="dxa" w:w="3173"/>
            <w:vAlign w:val="center"/>
          </w:tcPr>
          <w:p>
            <w:pPr>
              <w:spacing w:after="40" w:before="40"/>
              <w:jc w:val="left"/>
            </w:pPr>
            <w:r>
              <w:rPr>
                <w:rFonts w:ascii="Times New Roman" w:hAnsi="Times New Roman" w:eastAsia="Times New Roman"/>
                <w:b w:val="0"/>
                <w:i w:val="0"/>
                <w:color w:val="000000"/>
                <w:sz w:val="21"/>
              </w:rPr>
              <w:t>Working capital (project float)</w:t>
            </w:r>
          </w:p>
        </w:tc>
        <w:tc>
          <w:tcPr>
            <w:tcW w:type="dxa" w:w="3173"/>
            <w:vAlign w:val="center"/>
          </w:tcPr>
          <w:p>
            <w:pPr>
              <w:spacing w:after="40" w:before="40"/>
              <w:jc w:val="left"/>
            </w:pPr>
            <w:r>
              <w:rPr>
                <w:rFonts w:ascii="Times New Roman" w:hAnsi="Times New Roman" w:eastAsia="Times New Roman"/>
                <w:b w:val="0"/>
                <w:i w:val="0"/>
                <w:color w:val="000000"/>
                <w:sz w:val="21"/>
              </w:rPr>
              <w:t>25,00,000</w:t>
            </w:r>
          </w:p>
        </w:tc>
        <w:tc>
          <w:tcPr>
            <w:tcW w:type="dxa" w:w="3173"/>
            <w:vAlign w:val="center"/>
          </w:tcPr>
          <w:p>
            <w:pPr>
              <w:spacing w:after="40" w:before="40"/>
              <w:jc w:val="left"/>
            </w:pPr>
            <w:r>
              <w:rPr>
                <w:rFonts w:ascii="Times New Roman" w:hAnsi="Times New Roman" w:eastAsia="Times New Roman"/>
                <w:b w:val="0"/>
                <w:i w:val="0"/>
                <w:color w:val="000000"/>
                <w:sz w:val="21"/>
              </w:rPr>
              <w:t>25%</w:t>
            </w:r>
          </w:p>
        </w:tc>
      </w:tr>
      <w:tr>
        <w:tc>
          <w:tcPr>
            <w:tcW w:type="dxa" w:w="3173"/>
            <w:vAlign w:val="center"/>
            <w:shd w:val="clear" w:fill="EEF2F8"/>
          </w:tcPr>
          <w:p>
            <w:pPr>
              <w:spacing w:after="40" w:before="40"/>
              <w:jc w:val="left"/>
            </w:pPr>
            <w:r>
              <w:rPr>
                <w:rFonts w:ascii="Times New Roman" w:hAnsi="Times New Roman" w:eastAsia="Times New Roman"/>
                <w:b w:val="0"/>
                <w:i w:val="0"/>
                <w:color w:val="000000"/>
                <w:sz w:val="21"/>
              </w:rPr>
              <w:t>Emergency / contingency reserve</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8,00,000</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8%</w:t>
            </w:r>
          </w:p>
        </w:tc>
      </w:tr>
      <w:tr>
        <w:tc>
          <w:tcPr>
            <w:tcW w:type="dxa" w:w="3173"/>
            <w:vAlign w:val="center"/>
          </w:tcPr>
          <w:p>
            <w:pPr>
              <w:spacing w:after="40" w:before="40"/>
              <w:jc w:val="left"/>
            </w:pPr>
            <w:r>
              <w:rPr>
                <w:rFonts w:ascii="Times New Roman" w:hAnsi="Times New Roman" w:eastAsia="Times New Roman"/>
                <w:b/>
                <w:i w:val="0"/>
                <w:color w:val="000000"/>
                <w:sz w:val="21"/>
              </w:rPr>
              <w:t>Total</w:t>
            </w:r>
          </w:p>
        </w:tc>
        <w:tc>
          <w:tcPr>
            <w:tcW w:type="dxa" w:w="3173"/>
            <w:vAlign w:val="center"/>
          </w:tcPr>
          <w:p>
            <w:pPr>
              <w:spacing w:after="40" w:before="40"/>
              <w:jc w:val="left"/>
            </w:pPr>
            <w:r>
              <w:rPr>
                <w:rFonts w:ascii="Times New Roman" w:hAnsi="Times New Roman" w:eastAsia="Times New Roman"/>
                <w:b/>
                <w:i w:val="0"/>
                <w:color w:val="000000"/>
                <w:sz w:val="21"/>
              </w:rPr>
              <w:t>1,00,00,000</w:t>
            </w:r>
          </w:p>
        </w:tc>
        <w:tc>
          <w:tcPr>
            <w:tcW w:type="dxa" w:w="3173"/>
            <w:vAlign w:val="center"/>
          </w:tcPr>
          <w:p>
            <w:pPr>
              <w:spacing w:after="40" w:before="40"/>
              <w:jc w:val="left"/>
            </w:pPr>
            <w:r>
              <w:rPr>
                <w:rFonts w:ascii="Times New Roman" w:hAnsi="Times New Roman" w:eastAsia="Times New Roman"/>
                <w:b/>
                <w:i w:val="0"/>
                <w:color w:val="000000"/>
                <w:sz w:val="21"/>
              </w:rPr>
              <w:t>100%</w:t>
            </w:r>
          </w:p>
        </w:tc>
      </w:tr>
    </w:tbl>
    <w:p>
      <w:pPr>
        <w:spacing w:after="80"/>
      </w:pPr>
    </w:p>
    <w:p>
      <w:pPr>
        <w:keepNext/>
        <w:spacing w:before="120" w:after="40"/>
        <w:jc w:val="center"/>
      </w:pPr>
      <w:r>
        <w:drawing>
          <wp:inline xmlns:a="http://schemas.openxmlformats.org/drawingml/2006/main" xmlns:pic="http://schemas.openxmlformats.org/drawingml/2006/picture">
            <wp:extent cx="5394960" cy="2882239"/>
            <wp:docPr id="1" name="Picture 1"/>
            <wp:cNvGraphicFramePr>
              <a:graphicFrameLocks noChangeAspect="1"/>
            </wp:cNvGraphicFramePr>
            <a:graphic>
              <a:graphicData uri="http://schemas.openxmlformats.org/drawingml/2006/picture">
                <pic:pic>
                  <pic:nvPicPr>
                    <pic:cNvPr id="0" name="budget_allocation.png"/>
                    <pic:cNvPicPr/>
                  </pic:nvPicPr>
                  <pic:blipFill>
                    <a:blip r:embed="rId11"/>
                    <a:stretch>
                      <a:fillRect/>
                    </a:stretch>
                  </pic:blipFill>
                  <pic:spPr>
                    <a:xfrm>
                      <a:off x="0" y="0"/>
                      <a:ext cx="5394960" cy="2882239"/>
                    </a:xfrm>
                    <a:prstGeom prst="rect"/>
                  </pic:spPr>
                </pic:pic>
              </a:graphicData>
            </a:graphic>
          </wp:inline>
        </w:drawing>
      </w:r>
    </w:p>
    <w:p>
      <w:pPr>
        <w:spacing w:after="200"/>
        <w:jc w:val="center"/>
      </w:pPr>
      <w:r>
        <w:rPr>
          <w:rFonts w:ascii="Times New Roman" w:hAnsi="Times New Roman" w:eastAsia="Times New Roman"/>
          <w:b w:val="0"/>
          <w:i/>
          <w:color w:val="595959"/>
          <w:sz w:val="19"/>
        </w:rPr>
        <w:t>Figure 1: Allocation of the ₹1.00 Crore startup capital across major categories.</w:t>
      </w:r>
    </w:p>
    <w:p>
      <w:r>
        <w:rPr>
          <w:rFonts w:ascii="Times New Roman" w:hAnsi="Times New Roman" w:eastAsia="Times New Roman"/>
          <w:b w:val="0"/>
          <w:i w:val="0"/>
          <w:color w:val="000000"/>
          <w:sz w:val="23"/>
        </w:rPr>
        <w:t>Company registration itself is inexpensive in India (typically a few thousand to a few tens of thousands of rupees), so the legal allocation also covers professional fees, GST registration, and initial statutory compliance [8].</w:t>
      </w:r>
    </w:p>
    <w:p>
      <w:pPr>
        <w:pStyle w:val="Heading2"/>
      </w:pPr>
      <w:r>
        <w:rPr>
          <w:rFonts w:ascii="Cambria" w:hAnsi="Cambria" w:eastAsia="Cambria"/>
          <w:b/>
          <w:i w:val="0"/>
          <w:color w:val="163A6B"/>
          <w:sz w:val="28"/>
        </w:rPr>
        <w:t>12.3 Financial Assumptions</w:t>
      </w:r>
    </w:p>
    <w:p>
      <w:pPr>
        <w:pStyle w:val="ListBullet"/>
        <w:spacing w:after="60"/>
      </w:pPr>
      <w:r>
        <w:rPr>
          <w:rFonts w:ascii="Times New Roman" w:hAnsi="Times New Roman" w:eastAsia="Times New Roman"/>
          <w:b w:val="0"/>
          <w:i w:val="0"/>
          <w:color w:val="000000"/>
          <w:sz w:val="23"/>
        </w:rPr>
        <w:t>The company undertakes turnkey and contract construction where revenue equals the billed contract value.</w:t>
      </w:r>
    </w:p>
    <w:p>
      <w:pPr>
        <w:pStyle w:val="ListBullet"/>
        <w:spacing w:after="60"/>
      </w:pPr>
      <w:r>
        <w:rPr>
          <w:rFonts w:ascii="Times New Roman" w:hAnsi="Times New Roman" w:eastAsia="Times New Roman"/>
          <w:b w:val="0"/>
          <w:i w:val="0"/>
          <w:color w:val="000000"/>
          <w:sz w:val="23"/>
        </w:rPr>
        <w:t>Direct project costs (materials, site labour, and subcontractors) account for approximately 78–80% of revenue.</w:t>
      </w:r>
    </w:p>
    <w:p>
      <w:pPr>
        <w:pStyle w:val="ListBullet"/>
        <w:spacing w:after="60"/>
      </w:pPr>
      <w:r>
        <w:rPr>
          <w:rFonts w:ascii="Times New Roman" w:hAnsi="Times New Roman" w:eastAsia="Times New Roman"/>
          <w:b w:val="0"/>
          <w:i w:val="0"/>
          <w:color w:val="000000"/>
          <w:sz w:val="23"/>
        </w:rPr>
        <w:t>Operating expenses scale with team size and the introduction of digital systems.</w:t>
      </w:r>
    </w:p>
    <w:p>
      <w:pPr>
        <w:pStyle w:val="ListBullet"/>
        <w:spacing w:after="60"/>
      </w:pPr>
      <w:r>
        <w:rPr>
          <w:rFonts w:ascii="Times New Roman" w:hAnsi="Times New Roman" w:eastAsia="Times New Roman"/>
          <w:b w:val="0"/>
          <w:i w:val="0"/>
          <w:color w:val="000000"/>
          <w:sz w:val="23"/>
        </w:rPr>
        <w:t>A corporate tax rate of approximately 25% is applied to profits.</w:t>
      </w:r>
    </w:p>
    <w:p>
      <w:pPr>
        <w:pStyle w:val="ListBullet"/>
        <w:spacing w:after="60"/>
      </w:pPr>
      <w:r>
        <w:rPr>
          <w:rFonts w:ascii="Times New Roman" w:hAnsi="Times New Roman" w:eastAsia="Times New Roman"/>
          <w:b w:val="0"/>
          <w:i w:val="0"/>
          <w:color w:val="000000"/>
          <w:sz w:val="23"/>
        </w:rPr>
        <w:t>Revenue grows steadily as the company completes projects, earns referrals, and expands capacity.</w:t>
      </w:r>
    </w:p>
    <w:p>
      <w:pPr>
        <w:pStyle w:val="ListBullet"/>
        <w:spacing w:after="60"/>
      </w:pPr>
      <w:r>
        <w:rPr>
          <w:rFonts w:ascii="Times New Roman" w:hAnsi="Times New Roman" w:eastAsia="Times New Roman"/>
          <w:b w:val="0"/>
          <w:i w:val="0"/>
          <w:color w:val="000000"/>
          <w:sz w:val="23"/>
        </w:rPr>
        <w:t>Construction input costs are assumed to rise by 3–5% annually and are built into quotations [5].</w:t>
      </w:r>
    </w:p>
    <w:p>
      <w:pPr>
        <w:pStyle w:val="Heading2"/>
      </w:pPr>
      <w:r>
        <w:rPr>
          <w:rFonts w:ascii="Cambria" w:hAnsi="Cambria" w:eastAsia="Cambria"/>
          <w:b/>
          <w:i w:val="0"/>
          <w:color w:val="163A6B"/>
          <w:sz w:val="28"/>
        </w:rPr>
        <w:t>12.4 Revenue Projections</w:t>
      </w:r>
    </w:p>
    <w:tbl>
      <w:tblPr>
        <w:tblStyle w:val="TableGrid"/>
        <w:tblW w:type="auto" w:w="0"/>
        <w:jc w:val="center"/>
        <w:tblLook w:firstColumn="1" w:firstRow="1" w:lastColumn="0" w:lastRow="0" w:noHBand="0" w:noVBand="1" w:val="04A0"/>
        <w:tblCellMar>
          <w:top w:w="60" w:type="dxa"/>
          <w:bottom w:w="60" w:type="dxa"/>
          <w:start w:w="110" w:type="dxa"/>
          <w:end w:w="110" w:type="dxa"/>
          <w:left w:w="110" w:type="dxa"/>
          <w:right w:w="110" w:type="dxa"/>
        </w:tblCellMar>
      </w:tblPr>
      <w:tblGrid>
        <w:gridCol w:w="1904"/>
        <w:gridCol w:w="1904"/>
        <w:gridCol w:w="1904"/>
        <w:gridCol w:w="1904"/>
        <w:gridCol w:w="1904"/>
      </w:tblGrid>
      <w:tr>
        <w:trPr>
          <w:tblHeader w:val="true"/>
        </w:trPr>
        <w:tc>
          <w:tcPr>
            <w:tcW w:type="dxa" w:w="1904"/>
            <w:vAlign w:val="center"/>
            <w:shd w:val="clear" w:fill="163A6B"/>
          </w:tcPr>
          <w:p>
            <w:pPr>
              <w:spacing w:after="40" w:before="40"/>
              <w:jc w:val="left"/>
            </w:pPr>
            <w:r>
              <w:rPr>
                <w:rFonts w:ascii="Cambria" w:hAnsi="Cambria" w:eastAsia="Cambria"/>
                <w:b/>
                <w:i w:val="0"/>
                <w:color w:val="FFFFFF"/>
                <w:sz w:val="22"/>
              </w:rPr>
              <w:t>Year</w:t>
            </w:r>
          </w:p>
        </w:tc>
        <w:tc>
          <w:tcPr>
            <w:tcW w:type="dxa" w:w="1904"/>
            <w:vAlign w:val="center"/>
            <w:shd w:val="clear" w:fill="163A6B"/>
          </w:tcPr>
          <w:p>
            <w:pPr>
              <w:spacing w:after="40" w:before="40"/>
              <w:jc w:val="left"/>
            </w:pPr>
            <w:r>
              <w:rPr>
                <w:rFonts w:ascii="Cambria" w:hAnsi="Cambria" w:eastAsia="Cambria"/>
                <w:b/>
                <w:i w:val="0"/>
                <w:color w:val="FFFFFF"/>
                <w:sz w:val="22"/>
              </w:rPr>
              <w:t>Residential</w:t>
            </w:r>
          </w:p>
        </w:tc>
        <w:tc>
          <w:tcPr>
            <w:tcW w:type="dxa" w:w="1904"/>
            <w:vAlign w:val="center"/>
            <w:shd w:val="clear" w:fill="163A6B"/>
          </w:tcPr>
          <w:p>
            <w:pPr>
              <w:spacing w:after="40" w:before="40"/>
              <w:jc w:val="left"/>
            </w:pPr>
            <w:r>
              <w:rPr>
                <w:rFonts w:ascii="Cambria" w:hAnsi="Cambria" w:eastAsia="Cambria"/>
                <w:b/>
                <w:i w:val="0"/>
                <w:color w:val="FFFFFF"/>
                <w:sz w:val="22"/>
              </w:rPr>
              <w:t>Commercial</w:t>
            </w:r>
          </w:p>
        </w:tc>
        <w:tc>
          <w:tcPr>
            <w:tcW w:type="dxa" w:w="1904"/>
            <w:vAlign w:val="center"/>
            <w:shd w:val="clear" w:fill="163A6B"/>
          </w:tcPr>
          <w:p>
            <w:pPr>
              <w:spacing w:after="40" w:before="40"/>
              <w:jc w:val="left"/>
            </w:pPr>
            <w:r>
              <w:rPr>
                <w:rFonts w:ascii="Cambria" w:hAnsi="Cambria" w:eastAsia="Cambria"/>
                <w:b/>
                <w:i w:val="0"/>
                <w:color w:val="FFFFFF"/>
                <w:sz w:val="22"/>
              </w:rPr>
              <w:t>Renovation &amp; Interiors</w:t>
            </w:r>
          </w:p>
        </w:tc>
        <w:tc>
          <w:tcPr>
            <w:tcW w:type="dxa" w:w="1904"/>
            <w:vAlign w:val="center"/>
            <w:shd w:val="clear" w:fill="163A6B"/>
          </w:tcPr>
          <w:p>
            <w:pPr>
              <w:spacing w:after="40" w:before="40"/>
              <w:jc w:val="left"/>
            </w:pPr>
            <w:r>
              <w:rPr>
                <w:rFonts w:ascii="Cambria" w:hAnsi="Cambria" w:eastAsia="Cambria"/>
                <w:b/>
                <w:i w:val="0"/>
                <w:color w:val="FFFFFF"/>
                <w:sz w:val="22"/>
              </w:rPr>
              <w:t>Total Revenue (₹)</w:t>
            </w:r>
          </w:p>
        </w:tc>
      </w:tr>
      <w:tr>
        <w:tc>
          <w:tcPr>
            <w:tcW w:type="dxa" w:w="1904"/>
            <w:vAlign w:val="center"/>
          </w:tcPr>
          <w:p>
            <w:pPr>
              <w:spacing w:after="40" w:before="40"/>
              <w:jc w:val="left"/>
            </w:pPr>
            <w:r>
              <w:rPr>
                <w:rFonts w:ascii="Times New Roman" w:hAnsi="Times New Roman" w:eastAsia="Times New Roman"/>
                <w:b w:val="0"/>
                <w:i w:val="0"/>
                <w:color w:val="000000"/>
                <w:sz w:val="21"/>
              </w:rPr>
              <w:t>Year 1</w:t>
            </w:r>
          </w:p>
        </w:tc>
        <w:tc>
          <w:tcPr>
            <w:tcW w:type="dxa" w:w="1904"/>
            <w:vAlign w:val="center"/>
          </w:tcPr>
          <w:p>
            <w:pPr>
              <w:spacing w:after="40" w:before="40"/>
              <w:jc w:val="left"/>
            </w:pPr>
            <w:r>
              <w:rPr>
                <w:rFonts w:ascii="Times New Roman" w:hAnsi="Times New Roman" w:eastAsia="Times New Roman"/>
                <w:b w:val="0"/>
                <w:i w:val="0"/>
                <w:color w:val="000000"/>
                <w:sz w:val="21"/>
              </w:rPr>
              <w:t>1,60,00,000</w:t>
            </w:r>
          </w:p>
        </w:tc>
        <w:tc>
          <w:tcPr>
            <w:tcW w:type="dxa" w:w="1904"/>
            <w:vAlign w:val="center"/>
          </w:tcPr>
          <w:p>
            <w:pPr>
              <w:spacing w:after="40" w:before="40"/>
              <w:jc w:val="left"/>
            </w:pPr>
            <w:r>
              <w:rPr>
                <w:rFonts w:ascii="Times New Roman" w:hAnsi="Times New Roman" w:eastAsia="Times New Roman"/>
                <w:b w:val="0"/>
                <w:i w:val="0"/>
                <w:color w:val="000000"/>
                <w:sz w:val="21"/>
              </w:rPr>
              <w:t>—</w:t>
            </w:r>
          </w:p>
        </w:tc>
        <w:tc>
          <w:tcPr>
            <w:tcW w:type="dxa" w:w="1904"/>
            <w:vAlign w:val="center"/>
          </w:tcPr>
          <w:p>
            <w:pPr>
              <w:spacing w:after="40" w:before="40"/>
              <w:jc w:val="left"/>
            </w:pPr>
            <w:r>
              <w:rPr>
                <w:rFonts w:ascii="Times New Roman" w:hAnsi="Times New Roman" w:eastAsia="Times New Roman"/>
                <w:b w:val="0"/>
                <w:i w:val="0"/>
                <w:color w:val="000000"/>
                <w:sz w:val="21"/>
              </w:rPr>
              <w:t>42,00,000</w:t>
            </w:r>
          </w:p>
        </w:tc>
        <w:tc>
          <w:tcPr>
            <w:tcW w:type="dxa" w:w="1904"/>
            <w:vAlign w:val="center"/>
          </w:tcPr>
          <w:p>
            <w:pPr>
              <w:spacing w:after="40" w:before="40"/>
              <w:jc w:val="left"/>
            </w:pPr>
            <w:r>
              <w:rPr>
                <w:rFonts w:ascii="Times New Roman" w:hAnsi="Times New Roman" w:eastAsia="Times New Roman"/>
                <w:b w:val="0"/>
                <w:i w:val="0"/>
                <w:color w:val="000000"/>
                <w:sz w:val="21"/>
              </w:rPr>
              <w:t>2,02,00,000</w:t>
            </w:r>
          </w:p>
        </w:tc>
      </w:tr>
      <w:tr>
        <w:tc>
          <w:tcPr>
            <w:tcW w:type="dxa" w:w="1904"/>
            <w:vAlign w:val="center"/>
            <w:shd w:val="clear" w:fill="EEF2F8"/>
          </w:tcPr>
          <w:p>
            <w:pPr>
              <w:spacing w:after="40" w:before="40"/>
              <w:jc w:val="left"/>
            </w:pPr>
            <w:r>
              <w:rPr>
                <w:rFonts w:ascii="Times New Roman" w:hAnsi="Times New Roman" w:eastAsia="Times New Roman"/>
                <w:b w:val="0"/>
                <w:i w:val="0"/>
                <w:color w:val="000000"/>
                <w:sz w:val="21"/>
              </w:rPr>
              <w:t>Year 2</w:t>
            </w:r>
          </w:p>
        </w:tc>
        <w:tc>
          <w:tcPr>
            <w:tcW w:type="dxa" w:w="1904"/>
            <w:vAlign w:val="center"/>
            <w:shd w:val="clear" w:fill="EEF2F8"/>
          </w:tcPr>
          <w:p>
            <w:pPr>
              <w:spacing w:after="40" w:before="40"/>
              <w:jc w:val="left"/>
            </w:pPr>
            <w:r>
              <w:rPr>
                <w:rFonts w:ascii="Times New Roman" w:hAnsi="Times New Roman" w:eastAsia="Times New Roman"/>
                <w:b w:val="0"/>
                <w:i w:val="0"/>
                <w:color w:val="000000"/>
                <w:sz w:val="21"/>
              </w:rPr>
              <w:t>2,94,00,000</w:t>
            </w:r>
          </w:p>
        </w:tc>
        <w:tc>
          <w:tcPr>
            <w:tcW w:type="dxa" w:w="1904"/>
            <w:vAlign w:val="center"/>
            <w:shd w:val="clear" w:fill="EEF2F8"/>
          </w:tcPr>
          <w:p>
            <w:pPr>
              <w:spacing w:after="40" w:before="40"/>
              <w:jc w:val="left"/>
            </w:pPr>
            <w:r>
              <w:rPr>
                <w:rFonts w:ascii="Times New Roman" w:hAnsi="Times New Roman" w:eastAsia="Times New Roman"/>
                <w:b w:val="0"/>
                <w:i w:val="0"/>
                <w:color w:val="000000"/>
                <w:sz w:val="21"/>
              </w:rPr>
              <w:t>1,20,00,000</w:t>
            </w:r>
          </w:p>
        </w:tc>
        <w:tc>
          <w:tcPr>
            <w:tcW w:type="dxa" w:w="1904"/>
            <w:vAlign w:val="center"/>
            <w:shd w:val="clear" w:fill="EEF2F8"/>
          </w:tcPr>
          <w:p>
            <w:pPr>
              <w:spacing w:after="40" w:before="40"/>
              <w:jc w:val="left"/>
            </w:pPr>
            <w:r>
              <w:rPr>
                <w:rFonts w:ascii="Times New Roman" w:hAnsi="Times New Roman" w:eastAsia="Times New Roman"/>
                <w:b w:val="0"/>
                <w:i w:val="0"/>
                <w:color w:val="000000"/>
                <w:sz w:val="21"/>
              </w:rPr>
              <w:t>80,00,000</w:t>
            </w:r>
          </w:p>
        </w:tc>
        <w:tc>
          <w:tcPr>
            <w:tcW w:type="dxa" w:w="1904"/>
            <w:vAlign w:val="center"/>
            <w:shd w:val="clear" w:fill="EEF2F8"/>
          </w:tcPr>
          <w:p>
            <w:pPr>
              <w:spacing w:after="40" w:before="40"/>
              <w:jc w:val="left"/>
            </w:pPr>
            <w:r>
              <w:rPr>
                <w:rFonts w:ascii="Times New Roman" w:hAnsi="Times New Roman" w:eastAsia="Times New Roman"/>
                <w:b w:val="0"/>
                <w:i w:val="0"/>
                <w:color w:val="000000"/>
                <w:sz w:val="21"/>
              </w:rPr>
              <w:t>4,94,00,000</w:t>
            </w:r>
          </w:p>
        </w:tc>
      </w:tr>
      <w:tr>
        <w:tc>
          <w:tcPr>
            <w:tcW w:type="dxa" w:w="1904"/>
            <w:vAlign w:val="center"/>
          </w:tcPr>
          <w:p>
            <w:pPr>
              <w:spacing w:after="40" w:before="40"/>
              <w:jc w:val="left"/>
            </w:pPr>
            <w:r>
              <w:rPr>
                <w:rFonts w:ascii="Times New Roman" w:hAnsi="Times New Roman" w:eastAsia="Times New Roman"/>
                <w:b w:val="0"/>
                <w:i w:val="0"/>
                <w:color w:val="000000"/>
                <w:sz w:val="21"/>
              </w:rPr>
              <w:t>Year 3</w:t>
            </w:r>
          </w:p>
        </w:tc>
        <w:tc>
          <w:tcPr>
            <w:tcW w:type="dxa" w:w="1904"/>
            <w:vAlign w:val="center"/>
          </w:tcPr>
          <w:p>
            <w:pPr>
              <w:spacing w:after="40" w:before="40"/>
              <w:jc w:val="left"/>
            </w:pPr>
            <w:r>
              <w:rPr>
                <w:rFonts w:ascii="Times New Roman" w:hAnsi="Times New Roman" w:eastAsia="Times New Roman"/>
                <w:b w:val="0"/>
                <w:i w:val="0"/>
                <w:color w:val="000000"/>
                <w:sz w:val="21"/>
              </w:rPr>
              <w:t>4,50,00,000</w:t>
            </w:r>
          </w:p>
        </w:tc>
        <w:tc>
          <w:tcPr>
            <w:tcW w:type="dxa" w:w="1904"/>
            <w:vAlign w:val="center"/>
          </w:tcPr>
          <w:p>
            <w:pPr>
              <w:spacing w:after="40" w:before="40"/>
              <w:jc w:val="left"/>
            </w:pPr>
            <w:r>
              <w:rPr>
                <w:rFonts w:ascii="Times New Roman" w:hAnsi="Times New Roman" w:eastAsia="Times New Roman"/>
                <w:b w:val="0"/>
                <w:i w:val="0"/>
                <w:color w:val="000000"/>
                <w:sz w:val="21"/>
              </w:rPr>
              <w:t>3,00,00,000</w:t>
            </w:r>
          </w:p>
        </w:tc>
        <w:tc>
          <w:tcPr>
            <w:tcW w:type="dxa" w:w="1904"/>
            <w:vAlign w:val="center"/>
          </w:tcPr>
          <w:p>
            <w:pPr>
              <w:spacing w:after="40" w:before="40"/>
              <w:jc w:val="left"/>
            </w:pPr>
            <w:r>
              <w:rPr>
                <w:rFonts w:ascii="Times New Roman" w:hAnsi="Times New Roman" w:eastAsia="Times New Roman"/>
                <w:b w:val="0"/>
                <w:i w:val="0"/>
                <w:color w:val="000000"/>
                <w:sz w:val="21"/>
              </w:rPr>
              <w:t>1,26,00,000</w:t>
            </w:r>
          </w:p>
        </w:tc>
        <w:tc>
          <w:tcPr>
            <w:tcW w:type="dxa" w:w="1904"/>
            <w:vAlign w:val="center"/>
          </w:tcPr>
          <w:p>
            <w:pPr>
              <w:spacing w:after="40" w:before="40"/>
              <w:jc w:val="left"/>
            </w:pPr>
            <w:r>
              <w:rPr>
                <w:rFonts w:ascii="Times New Roman" w:hAnsi="Times New Roman" w:eastAsia="Times New Roman"/>
                <w:b w:val="0"/>
                <w:i w:val="0"/>
                <w:color w:val="000000"/>
                <w:sz w:val="21"/>
              </w:rPr>
              <w:t>8,76,00,000</w:t>
            </w:r>
          </w:p>
        </w:tc>
      </w:tr>
    </w:tbl>
    <w:p>
      <w:pPr>
        <w:spacing w:after="80"/>
      </w:pPr>
    </w:p>
    <w:p>
      <w:pPr>
        <w:keepNext/>
        <w:spacing w:before="120" w:after="40"/>
        <w:jc w:val="center"/>
      </w:pPr>
      <w:r>
        <w:drawing>
          <wp:inline xmlns:a="http://schemas.openxmlformats.org/drawingml/2006/main" xmlns:pic="http://schemas.openxmlformats.org/drawingml/2006/picture">
            <wp:extent cx="5394960" cy="2736931"/>
            <wp:docPr id="2" name="Picture 2"/>
            <wp:cNvGraphicFramePr>
              <a:graphicFrameLocks noChangeAspect="1"/>
            </wp:cNvGraphicFramePr>
            <a:graphic>
              <a:graphicData uri="http://schemas.openxmlformats.org/drawingml/2006/picture">
                <pic:pic>
                  <pic:nvPicPr>
                    <pic:cNvPr id="0" name="revenue_growth.png"/>
                    <pic:cNvPicPr/>
                  </pic:nvPicPr>
                  <pic:blipFill>
                    <a:blip r:embed="rId12"/>
                    <a:stretch>
                      <a:fillRect/>
                    </a:stretch>
                  </pic:blipFill>
                  <pic:spPr>
                    <a:xfrm>
                      <a:off x="0" y="0"/>
                      <a:ext cx="5394960" cy="2736931"/>
                    </a:xfrm>
                    <a:prstGeom prst="rect"/>
                  </pic:spPr>
                </pic:pic>
              </a:graphicData>
            </a:graphic>
          </wp:inline>
        </w:drawing>
      </w:r>
    </w:p>
    <w:p>
      <w:pPr>
        <w:spacing w:after="200"/>
        <w:jc w:val="center"/>
      </w:pPr>
      <w:r>
        <w:rPr>
          <w:rFonts w:ascii="Times New Roman" w:hAnsi="Times New Roman" w:eastAsia="Times New Roman"/>
          <w:b w:val="0"/>
          <w:i/>
          <w:color w:val="595959"/>
          <w:sz w:val="19"/>
        </w:rPr>
        <w:t>Figure 2: Projected total revenue and net profit over the first three years (₹ Crore).</w:t>
      </w:r>
    </w:p>
    <w:p>
      <w:pPr>
        <w:pStyle w:val="Heading2"/>
      </w:pPr>
      <w:r>
        <w:rPr>
          <w:rFonts w:ascii="Cambria" w:hAnsi="Cambria" w:eastAsia="Cambria"/>
          <w:b/>
          <w:i w:val="0"/>
          <w:color w:val="163A6B"/>
          <w:sz w:val="28"/>
        </w:rPr>
        <w:t>12.5 Projected Income Statement</w:t>
      </w:r>
    </w:p>
    <w:tbl>
      <w:tblPr>
        <w:tblStyle w:val="TableGrid"/>
        <w:tblW w:type="auto" w:w="0"/>
        <w:jc w:val="center"/>
        <w:tblLook w:firstColumn="1" w:firstRow="1" w:lastColumn="0" w:lastRow="0" w:noHBand="0" w:noVBand="1" w:val="04A0"/>
        <w:tblCellMar>
          <w:top w:w="60" w:type="dxa"/>
          <w:bottom w:w="60" w:type="dxa"/>
          <w:start w:w="110" w:type="dxa"/>
          <w:end w:w="110" w:type="dxa"/>
          <w:left w:w="110" w:type="dxa"/>
          <w:right w:w="110" w:type="dxa"/>
        </w:tblCellMar>
      </w:tblPr>
      <w:tblGrid>
        <w:gridCol w:w="2379"/>
        <w:gridCol w:w="2379"/>
        <w:gridCol w:w="2379"/>
        <w:gridCol w:w="2379"/>
      </w:tblGrid>
      <w:tr>
        <w:trPr>
          <w:tblHeader w:val="true"/>
        </w:trPr>
        <w:tc>
          <w:tcPr>
            <w:tcW w:type="dxa" w:w="2379"/>
            <w:vAlign w:val="center"/>
            <w:shd w:val="clear" w:fill="163A6B"/>
          </w:tcPr>
          <w:p>
            <w:pPr>
              <w:spacing w:after="40" w:before="40"/>
              <w:jc w:val="left"/>
            </w:pPr>
            <w:r>
              <w:rPr>
                <w:rFonts w:ascii="Cambria" w:hAnsi="Cambria" w:eastAsia="Cambria"/>
                <w:b/>
                <w:i w:val="0"/>
                <w:color w:val="FFFFFF"/>
                <w:sz w:val="22"/>
              </w:rPr>
              <w:t>Item</w:t>
            </w:r>
          </w:p>
        </w:tc>
        <w:tc>
          <w:tcPr>
            <w:tcW w:type="dxa" w:w="2379"/>
            <w:vAlign w:val="center"/>
            <w:shd w:val="clear" w:fill="163A6B"/>
          </w:tcPr>
          <w:p>
            <w:pPr>
              <w:spacing w:after="40" w:before="40"/>
              <w:jc w:val="left"/>
            </w:pPr>
            <w:r>
              <w:rPr>
                <w:rFonts w:ascii="Cambria" w:hAnsi="Cambria" w:eastAsia="Cambria"/>
                <w:b/>
                <w:i w:val="0"/>
                <w:color w:val="FFFFFF"/>
                <w:sz w:val="22"/>
              </w:rPr>
              <w:t>Year 1 (₹)</w:t>
            </w:r>
          </w:p>
        </w:tc>
        <w:tc>
          <w:tcPr>
            <w:tcW w:type="dxa" w:w="2379"/>
            <w:vAlign w:val="center"/>
            <w:shd w:val="clear" w:fill="163A6B"/>
          </w:tcPr>
          <w:p>
            <w:pPr>
              <w:spacing w:after="40" w:before="40"/>
              <w:jc w:val="left"/>
            </w:pPr>
            <w:r>
              <w:rPr>
                <w:rFonts w:ascii="Cambria" w:hAnsi="Cambria" w:eastAsia="Cambria"/>
                <w:b/>
                <w:i w:val="0"/>
                <w:color w:val="FFFFFF"/>
                <w:sz w:val="22"/>
              </w:rPr>
              <w:t>Year 2 (₹)</w:t>
            </w:r>
          </w:p>
        </w:tc>
        <w:tc>
          <w:tcPr>
            <w:tcW w:type="dxa" w:w="2379"/>
            <w:vAlign w:val="center"/>
            <w:shd w:val="clear" w:fill="163A6B"/>
          </w:tcPr>
          <w:p>
            <w:pPr>
              <w:spacing w:after="40" w:before="40"/>
              <w:jc w:val="left"/>
            </w:pPr>
            <w:r>
              <w:rPr>
                <w:rFonts w:ascii="Cambria" w:hAnsi="Cambria" w:eastAsia="Cambria"/>
                <w:b/>
                <w:i w:val="0"/>
                <w:color w:val="FFFFFF"/>
                <w:sz w:val="22"/>
              </w:rPr>
              <w:t>Year 3 (₹)</w:t>
            </w:r>
          </w:p>
        </w:tc>
      </w:tr>
      <w:tr>
        <w:tc>
          <w:tcPr>
            <w:tcW w:type="dxa" w:w="2379"/>
            <w:vAlign w:val="center"/>
          </w:tcPr>
          <w:p>
            <w:pPr>
              <w:spacing w:after="40" w:before="40"/>
              <w:jc w:val="left"/>
            </w:pPr>
            <w:r>
              <w:rPr>
                <w:rFonts w:ascii="Times New Roman" w:hAnsi="Times New Roman" w:eastAsia="Times New Roman"/>
                <w:b w:val="0"/>
                <w:i w:val="0"/>
                <w:color w:val="000000"/>
                <w:sz w:val="21"/>
              </w:rPr>
              <w:t>Revenue</w:t>
            </w:r>
          </w:p>
        </w:tc>
        <w:tc>
          <w:tcPr>
            <w:tcW w:type="dxa" w:w="2379"/>
            <w:vAlign w:val="center"/>
          </w:tcPr>
          <w:p>
            <w:pPr>
              <w:spacing w:after="40" w:before="40"/>
              <w:jc w:val="left"/>
            </w:pPr>
            <w:r>
              <w:rPr>
                <w:rFonts w:ascii="Times New Roman" w:hAnsi="Times New Roman" w:eastAsia="Times New Roman"/>
                <w:b w:val="0"/>
                <w:i w:val="0"/>
                <w:color w:val="000000"/>
                <w:sz w:val="21"/>
              </w:rPr>
              <w:t>2,02,00,000</w:t>
            </w:r>
          </w:p>
        </w:tc>
        <w:tc>
          <w:tcPr>
            <w:tcW w:type="dxa" w:w="2379"/>
            <w:vAlign w:val="center"/>
          </w:tcPr>
          <w:p>
            <w:pPr>
              <w:spacing w:after="40" w:before="40"/>
              <w:jc w:val="left"/>
            </w:pPr>
            <w:r>
              <w:rPr>
                <w:rFonts w:ascii="Times New Roman" w:hAnsi="Times New Roman" w:eastAsia="Times New Roman"/>
                <w:b w:val="0"/>
                <w:i w:val="0"/>
                <w:color w:val="000000"/>
                <w:sz w:val="21"/>
              </w:rPr>
              <w:t>4,94,00,000</w:t>
            </w:r>
          </w:p>
        </w:tc>
        <w:tc>
          <w:tcPr>
            <w:tcW w:type="dxa" w:w="2379"/>
            <w:vAlign w:val="center"/>
          </w:tcPr>
          <w:p>
            <w:pPr>
              <w:spacing w:after="40" w:before="40"/>
              <w:jc w:val="left"/>
            </w:pPr>
            <w:r>
              <w:rPr>
                <w:rFonts w:ascii="Times New Roman" w:hAnsi="Times New Roman" w:eastAsia="Times New Roman"/>
                <w:b w:val="0"/>
                <w:i w:val="0"/>
                <w:color w:val="000000"/>
                <w:sz w:val="21"/>
              </w:rPr>
              <w:t>8,76,00,000</w:t>
            </w:r>
          </w:p>
        </w:tc>
      </w:tr>
      <w:tr>
        <w:tc>
          <w:tcPr>
            <w:tcW w:type="dxa" w:w="2379"/>
            <w:vAlign w:val="center"/>
            <w:shd w:val="clear" w:fill="EEF2F8"/>
          </w:tcPr>
          <w:p>
            <w:pPr>
              <w:spacing w:after="40" w:before="40"/>
              <w:jc w:val="left"/>
            </w:pPr>
            <w:r>
              <w:rPr>
                <w:rFonts w:ascii="Times New Roman" w:hAnsi="Times New Roman" w:eastAsia="Times New Roman"/>
                <w:b w:val="0"/>
                <w:i w:val="0"/>
                <w:color w:val="000000"/>
                <w:sz w:val="21"/>
              </w:rPr>
              <w:t>Direct project costs</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1,61,60,000</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3,90,26,000</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6,83,28,000</w:t>
            </w:r>
          </w:p>
        </w:tc>
      </w:tr>
      <w:tr>
        <w:tc>
          <w:tcPr>
            <w:tcW w:type="dxa" w:w="2379"/>
            <w:vAlign w:val="center"/>
          </w:tcPr>
          <w:p>
            <w:pPr>
              <w:spacing w:after="40" w:before="40"/>
              <w:jc w:val="left"/>
            </w:pPr>
            <w:r>
              <w:rPr>
                <w:rFonts w:ascii="Times New Roman" w:hAnsi="Times New Roman" w:eastAsia="Times New Roman"/>
                <w:b/>
                <w:i w:val="0"/>
                <w:color w:val="000000"/>
                <w:sz w:val="21"/>
              </w:rPr>
              <w:t>Gross profit</w:t>
            </w:r>
          </w:p>
        </w:tc>
        <w:tc>
          <w:tcPr>
            <w:tcW w:type="dxa" w:w="2379"/>
            <w:vAlign w:val="center"/>
          </w:tcPr>
          <w:p>
            <w:pPr>
              <w:spacing w:after="40" w:before="40"/>
              <w:jc w:val="left"/>
            </w:pPr>
            <w:r>
              <w:rPr>
                <w:rFonts w:ascii="Times New Roman" w:hAnsi="Times New Roman" w:eastAsia="Times New Roman"/>
                <w:b/>
                <w:i w:val="0"/>
                <w:color w:val="000000"/>
                <w:sz w:val="21"/>
              </w:rPr>
              <w:t>40,40,000</w:t>
            </w:r>
          </w:p>
        </w:tc>
        <w:tc>
          <w:tcPr>
            <w:tcW w:type="dxa" w:w="2379"/>
            <w:vAlign w:val="center"/>
          </w:tcPr>
          <w:p>
            <w:pPr>
              <w:spacing w:after="40" w:before="40"/>
              <w:jc w:val="left"/>
            </w:pPr>
            <w:r>
              <w:rPr>
                <w:rFonts w:ascii="Times New Roman" w:hAnsi="Times New Roman" w:eastAsia="Times New Roman"/>
                <w:b/>
                <w:i w:val="0"/>
                <w:color w:val="000000"/>
                <w:sz w:val="21"/>
              </w:rPr>
              <w:t>1,03,74,000</w:t>
            </w:r>
          </w:p>
        </w:tc>
        <w:tc>
          <w:tcPr>
            <w:tcW w:type="dxa" w:w="2379"/>
            <w:vAlign w:val="center"/>
          </w:tcPr>
          <w:p>
            <w:pPr>
              <w:spacing w:after="40" w:before="40"/>
              <w:jc w:val="left"/>
            </w:pPr>
            <w:r>
              <w:rPr>
                <w:rFonts w:ascii="Times New Roman" w:hAnsi="Times New Roman" w:eastAsia="Times New Roman"/>
                <w:b/>
                <w:i w:val="0"/>
                <w:color w:val="000000"/>
                <w:sz w:val="21"/>
              </w:rPr>
              <w:t>1,92,72,000</w:t>
            </w:r>
          </w:p>
        </w:tc>
      </w:tr>
      <w:tr>
        <w:tc>
          <w:tcPr>
            <w:tcW w:type="dxa" w:w="2379"/>
            <w:vAlign w:val="center"/>
            <w:shd w:val="clear" w:fill="EEF2F8"/>
          </w:tcPr>
          <w:p>
            <w:pPr>
              <w:spacing w:after="40" w:before="40"/>
              <w:jc w:val="left"/>
            </w:pPr>
            <w:r>
              <w:rPr>
                <w:rFonts w:ascii="Times New Roman" w:hAnsi="Times New Roman" w:eastAsia="Times New Roman"/>
                <w:b w:val="0"/>
                <w:i w:val="0"/>
                <w:color w:val="000000"/>
                <w:sz w:val="21"/>
              </w:rPr>
              <w:t>Operating expenses</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30,00,000</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58,00,000</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1,05,00,000</w:t>
            </w:r>
          </w:p>
        </w:tc>
      </w:tr>
      <w:tr>
        <w:tc>
          <w:tcPr>
            <w:tcW w:type="dxa" w:w="2379"/>
            <w:vAlign w:val="center"/>
          </w:tcPr>
          <w:p>
            <w:pPr>
              <w:spacing w:after="40" w:before="40"/>
              <w:jc w:val="left"/>
            </w:pPr>
            <w:r>
              <w:rPr>
                <w:rFonts w:ascii="Times New Roman" w:hAnsi="Times New Roman" w:eastAsia="Times New Roman"/>
                <w:b/>
                <w:i w:val="0"/>
                <w:color w:val="000000"/>
                <w:sz w:val="21"/>
              </w:rPr>
              <w:t>Operating profit (EBIT)</w:t>
            </w:r>
          </w:p>
        </w:tc>
        <w:tc>
          <w:tcPr>
            <w:tcW w:type="dxa" w:w="2379"/>
            <w:vAlign w:val="center"/>
          </w:tcPr>
          <w:p>
            <w:pPr>
              <w:spacing w:after="40" w:before="40"/>
              <w:jc w:val="left"/>
            </w:pPr>
            <w:r>
              <w:rPr>
                <w:rFonts w:ascii="Times New Roman" w:hAnsi="Times New Roman" w:eastAsia="Times New Roman"/>
                <w:b/>
                <w:i w:val="0"/>
                <w:color w:val="000000"/>
                <w:sz w:val="21"/>
              </w:rPr>
              <w:t>10,40,000</w:t>
            </w:r>
          </w:p>
        </w:tc>
        <w:tc>
          <w:tcPr>
            <w:tcW w:type="dxa" w:w="2379"/>
            <w:vAlign w:val="center"/>
          </w:tcPr>
          <w:p>
            <w:pPr>
              <w:spacing w:after="40" w:before="40"/>
              <w:jc w:val="left"/>
            </w:pPr>
            <w:r>
              <w:rPr>
                <w:rFonts w:ascii="Times New Roman" w:hAnsi="Times New Roman" w:eastAsia="Times New Roman"/>
                <w:b/>
                <w:i w:val="0"/>
                <w:color w:val="000000"/>
                <w:sz w:val="21"/>
              </w:rPr>
              <w:t>45,74,000</w:t>
            </w:r>
          </w:p>
        </w:tc>
        <w:tc>
          <w:tcPr>
            <w:tcW w:type="dxa" w:w="2379"/>
            <w:vAlign w:val="center"/>
          </w:tcPr>
          <w:p>
            <w:pPr>
              <w:spacing w:after="40" w:before="40"/>
              <w:jc w:val="left"/>
            </w:pPr>
            <w:r>
              <w:rPr>
                <w:rFonts w:ascii="Times New Roman" w:hAnsi="Times New Roman" w:eastAsia="Times New Roman"/>
                <w:b/>
                <w:i w:val="0"/>
                <w:color w:val="000000"/>
                <w:sz w:val="21"/>
              </w:rPr>
              <w:t>87,72,000</w:t>
            </w:r>
          </w:p>
        </w:tc>
      </w:tr>
      <w:tr>
        <w:tc>
          <w:tcPr>
            <w:tcW w:type="dxa" w:w="2379"/>
            <w:vAlign w:val="center"/>
            <w:shd w:val="clear" w:fill="EEF2F8"/>
          </w:tcPr>
          <w:p>
            <w:pPr>
              <w:spacing w:after="40" w:before="40"/>
              <w:jc w:val="left"/>
            </w:pPr>
            <w:r>
              <w:rPr>
                <w:rFonts w:ascii="Times New Roman" w:hAnsi="Times New Roman" w:eastAsia="Times New Roman"/>
                <w:b w:val="0"/>
                <w:i w:val="0"/>
                <w:color w:val="000000"/>
                <w:sz w:val="21"/>
              </w:rPr>
              <w:t>Tax (approx. 25%)</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2,60,000</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11,44,000</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21,93,000</w:t>
            </w:r>
          </w:p>
        </w:tc>
      </w:tr>
      <w:tr>
        <w:tc>
          <w:tcPr>
            <w:tcW w:type="dxa" w:w="2379"/>
            <w:vAlign w:val="center"/>
          </w:tcPr>
          <w:p>
            <w:pPr>
              <w:spacing w:after="40" w:before="40"/>
              <w:jc w:val="left"/>
            </w:pPr>
            <w:r>
              <w:rPr>
                <w:rFonts w:ascii="Times New Roman" w:hAnsi="Times New Roman" w:eastAsia="Times New Roman"/>
                <w:b/>
                <w:i w:val="0"/>
                <w:color w:val="000000"/>
                <w:sz w:val="21"/>
              </w:rPr>
              <w:t>Net profit</w:t>
            </w:r>
          </w:p>
        </w:tc>
        <w:tc>
          <w:tcPr>
            <w:tcW w:type="dxa" w:w="2379"/>
            <w:vAlign w:val="center"/>
          </w:tcPr>
          <w:p>
            <w:pPr>
              <w:spacing w:after="40" w:before="40"/>
              <w:jc w:val="left"/>
            </w:pPr>
            <w:r>
              <w:rPr>
                <w:rFonts w:ascii="Times New Roman" w:hAnsi="Times New Roman" w:eastAsia="Times New Roman"/>
                <w:b/>
                <w:i w:val="0"/>
                <w:color w:val="000000"/>
                <w:sz w:val="21"/>
              </w:rPr>
              <w:t>7,80,000</w:t>
            </w:r>
          </w:p>
        </w:tc>
        <w:tc>
          <w:tcPr>
            <w:tcW w:type="dxa" w:w="2379"/>
            <w:vAlign w:val="center"/>
          </w:tcPr>
          <w:p>
            <w:pPr>
              <w:spacing w:after="40" w:before="40"/>
              <w:jc w:val="left"/>
            </w:pPr>
            <w:r>
              <w:rPr>
                <w:rFonts w:ascii="Times New Roman" w:hAnsi="Times New Roman" w:eastAsia="Times New Roman"/>
                <w:b/>
                <w:i w:val="0"/>
                <w:color w:val="000000"/>
                <w:sz w:val="21"/>
              </w:rPr>
              <w:t>34,30,000</w:t>
            </w:r>
          </w:p>
        </w:tc>
        <w:tc>
          <w:tcPr>
            <w:tcW w:type="dxa" w:w="2379"/>
            <w:vAlign w:val="center"/>
          </w:tcPr>
          <w:p>
            <w:pPr>
              <w:spacing w:after="40" w:before="40"/>
              <w:jc w:val="left"/>
            </w:pPr>
            <w:r>
              <w:rPr>
                <w:rFonts w:ascii="Times New Roman" w:hAnsi="Times New Roman" w:eastAsia="Times New Roman"/>
                <w:b/>
                <w:i w:val="0"/>
                <w:color w:val="000000"/>
                <w:sz w:val="21"/>
              </w:rPr>
              <w:t>65,79,000</w:t>
            </w:r>
          </w:p>
        </w:tc>
      </w:tr>
      <w:tr>
        <w:tc>
          <w:tcPr>
            <w:tcW w:type="dxa" w:w="2379"/>
            <w:vAlign w:val="center"/>
            <w:shd w:val="clear" w:fill="EEF2F8"/>
          </w:tcPr>
          <w:p>
            <w:pPr>
              <w:spacing w:after="40" w:before="40"/>
              <w:jc w:val="left"/>
            </w:pPr>
            <w:r>
              <w:rPr>
                <w:rFonts w:ascii="Times New Roman" w:hAnsi="Times New Roman" w:eastAsia="Times New Roman"/>
                <w:b w:val="0"/>
                <w:i w:val="0"/>
                <w:color w:val="000000"/>
                <w:sz w:val="21"/>
              </w:rPr>
              <w:t>Net margin</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~3.9%</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~6.9%</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~7.5%</w:t>
            </w:r>
          </w:p>
        </w:tc>
      </w:tr>
    </w:tbl>
    <w:p>
      <w:pPr>
        <w:spacing w:after="80"/>
      </w:pPr>
    </w:p>
    <w:p>
      <w:pPr>
        <w:pStyle w:val="Heading2"/>
      </w:pPr>
      <w:r>
        <w:rPr>
          <w:rFonts w:ascii="Cambria" w:hAnsi="Cambria" w:eastAsia="Cambria"/>
          <w:b/>
          <w:i w:val="0"/>
          <w:color w:val="163A6B"/>
          <w:sz w:val="28"/>
        </w:rPr>
        <w:t>12.6 Operating Expenses (Indicative, Year 1)</w:t>
      </w:r>
    </w:p>
    <w:tbl>
      <w:tblPr>
        <w:tblStyle w:val="TableGrid"/>
        <w:tblW w:type="auto" w:w="0"/>
        <w:jc w:val="center"/>
        <w:tblLook w:firstColumn="1" w:firstRow="1" w:lastColumn="0" w:lastRow="0" w:noHBand="0" w:noVBand="1" w:val="04A0"/>
        <w:tblCellMar>
          <w:top w:w="60" w:type="dxa"/>
          <w:bottom w:w="60" w:type="dxa"/>
          <w:start w:w="110" w:type="dxa"/>
          <w:end w:w="110" w:type="dxa"/>
          <w:left w:w="110" w:type="dxa"/>
          <w:right w:w="110" w:type="dxa"/>
        </w:tblCellMar>
      </w:tblPr>
      <w:tblGrid>
        <w:gridCol w:w="4759"/>
        <w:gridCol w:w="4759"/>
      </w:tblGrid>
      <w:tr>
        <w:trPr>
          <w:tblHeader w:val="true"/>
        </w:trPr>
        <w:tc>
          <w:tcPr>
            <w:tcW w:type="dxa" w:w="4759"/>
            <w:vAlign w:val="center"/>
            <w:shd w:val="clear" w:fill="163A6B"/>
          </w:tcPr>
          <w:p>
            <w:pPr>
              <w:spacing w:after="40" w:before="40"/>
              <w:jc w:val="left"/>
            </w:pPr>
            <w:r>
              <w:rPr>
                <w:rFonts w:ascii="Cambria" w:hAnsi="Cambria" w:eastAsia="Cambria"/>
                <w:b/>
                <w:i w:val="0"/>
                <w:color w:val="FFFFFF"/>
                <w:sz w:val="22"/>
              </w:rPr>
              <w:t>Expense</w:t>
            </w:r>
          </w:p>
        </w:tc>
        <w:tc>
          <w:tcPr>
            <w:tcW w:type="dxa" w:w="4759"/>
            <w:vAlign w:val="center"/>
            <w:shd w:val="clear" w:fill="163A6B"/>
          </w:tcPr>
          <w:p>
            <w:pPr>
              <w:spacing w:after="40" w:before="40"/>
              <w:jc w:val="left"/>
            </w:pPr>
            <w:r>
              <w:rPr>
                <w:rFonts w:ascii="Cambria" w:hAnsi="Cambria" w:eastAsia="Cambria"/>
                <w:b/>
                <w:i w:val="0"/>
                <w:color w:val="FFFFFF"/>
                <w:sz w:val="22"/>
              </w:rPr>
              <w:t>Amount (₹)</w:t>
            </w:r>
          </w:p>
        </w:tc>
      </w:tr>
      <w:tr>
        <w:tc>
          <w:tcPr>
            <w:tcW w:type="dxa" w:w="4759"/>
            <w:vAlign w:val="center"/>
          </w:tcPr>
          <w:p>
            <w:pPr>
              <w:spacing w:after="40" w:before="40"/>
              <w:jc w:val="left"/>
            </w:pPr>
            <w:r>
              <w:rPr>
                <w:rFonts w:ascii="Times New Roman" w:hAnsi="Times New Roman" w:eastAsia="Times New Roman"/>
                <w:b w:val="0"/>
                <w:i w:val="0"/>
                <w:color w:val="000000"/>
                <w:sz w:val="21"/>
              </w:rPr>
              <w:t>Salaries and wages</w:t>
            </w:r>
          </w:p>
        </w:tc>
        <w:tc>
          <w:tcPr>
            <w:tcW w:type="dxa" w:w="4759"/>
            <w:vAlign w:val="center"/>
          </w:tcPr>
          <w:p>
            <w:pPr>
              <w:spacing w:after="40" w:before="40"/>
              <w:jc w:val="left"/>
            </w:pPr>
            <w:r>
              <w:rPr>
                <w:rFonts w:ascii="Times New Roman" w:hAnsi="Times New Roman" w:eastAsia="Times New Roman"/>
                <w:b w:val="0"/>
                <w:i w:val="0"/>
                <w:color w:val="000000"/>
                <w:sz w:val="21"/>
              </w:rPr>
              <w:t>20,00,000</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Office rent and utilities</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4,20,000</w:t>
            </w:r>
          </w:p>
        </w:tc>
      </w:tr>
      <w:tr>
        <w:tc>
          <w:tcPr>
            <w:tcW w:type="dxa" w:w="4759"/>
            <w:vAlign w:val="center"/>
          </w:tcPr>
          <w:p>
            <w:pPr>
              <w:spacing w:after="40" w:before="40"/>
              <w:jc w:val="left"/>
            </w:pPr>
            <w:r>
              <w:rPr>
                <w:rFonts w:ascii="Times New Roman" w:hAnsi="Times New Roman" w:eastAsia="Times New Roman"/>
                <w:b w:val="0"/>
                <w:i w:val="0"/>
                <w:color w:val="000000"/>
                <w:sz w:val="21"/>
              </w:rPr>
              <w:t>Marketing</w:t>
            </w:r>
          </w:p>
        </w:tc>
        <w:tc>
          <w:tcPr>
            <w:tcW w:type="dxa" w:w="4759"/>
            <w:vAlign w:val="center"/>
          </w:tcPr>
          <w:p>
            <w:pPr>
              <w:spacing w:after="40" w:before="40"/>
              <w:jc w:val="left"/>
            </w:pPr>
            <w:r>
              <w:rPr>
                <w:rFonts w:ascii="Times New Roman" w:hAnsi="Times New Roman" w:eastAsia="Times New Roman"/>
                <w:b w:val="0"/>
                <w:i w:val="0"/>
                <w:color w:val="000000"/>
                <w:sz w:val="21"/>
              </w:rPr>
              <w:t>3,00,000</w:t>
            </w:r>
          </w:p>
        </w:tc>
      </w:tr>
      <w:tr>
        <w:tc>
          <w:tcPr>
            <w:tcW w:type="dxa" w:w="4759"/>
            <w:vAlign w:val="center"/>
            <w:shd w:val="clear" w:fill="EEF2F8"/>
          </w:tcPr>
          <w:p>
            <w:pPr>
              <w:spacing w:after="40" w:before="40"/>
              <w:jc w:val="left"/>
            </w:pPr>
            <w:r>
              <w:rPr>
                <w:rFonts w:ascii="Times New Roman" w:hAnsi="Times New Roman" w:eastAsia="Times New Roman"/>
                <w:b w:val="0"/>
                <w:i w:val="0"/>
                <w:color w:val="000000"/>
                <w:sz w:val="21"/>
              </w:rPr>
              <w:t>Software and subscriptions</w:t>
            </w:r>
          </w:p>
        </w:tc>
        <w:tc>
          <w:tcPr>
            <w:tcW w:type="dxa" w:w="4759"/>
            <w:vAlign w:val="center"/>
            <w:shd w:val="clear" w:fill="EEF2F8"/>
          </w:tcPr>
          <w:p>
            <w:pPr>
              <w:spacing w:after="40" w:before="40"/>
              <w:jc w:val="left"/>
            </w:pPr>
            <w:r>
              <w:rPr>
                <w:rFonts w:ascii="Times New Roman" w:hAnsi="Times New Roman" w:eastAsia="Times New Roman"/>
                <w:b w:val="0"/>
                <w:i w:val="0"/>
                <w:color w:val="000000"/>
                <w:sz w:val="21"/>
              </w:rPr>
              <w:t>1,20,000</w:t>
            </w:r>
          </w:p>
        </w:tc>
      </w:tr>
      <w:tr>
        <w:tc>
          <w:tcPr>
            <w:tcW w:type="dxa" w:w="4759"/>
            <w:vAlign w:val="center"/>
          </w:tcPr>
          <w:p>
            <w:pPr>
              <w:spacing w:after="40" w:before="40"/>
              <w:jc w:val="left"/>
            </w:pPr>
            <w:r>
              <w:rPr>
                <w:rFonts w:ascii="Times New Roman" w:hAnsi="Times New Roman" w:eastAsia="Times New Roman"/>
                <w:b w:val="0"/>
                <w:i w:val="0"/>
                <w:color w:val="000000"/>
                <w:sz w:val="21"/>
              </w:rPr>
              <w:t>Administrative and miscellaneous</w:t>
            </w:r>
          </w:p>
        </w:tc>
        <w:tc>
          <w:tcPr>
            <w:tcW w:type="dxa" w:w="4759"/>
            <w:vAlign w:val="center"/>
          </w:tcPr>
          <w:p>
            <w:pPr>
              <w:spacing w:after="40" w:before="40"/>
              <w:jc w:val="left"/>
            </w:pPr>
            <w:r>
              <w:rPr>
                <w:rFonts w:ascii="Times New Roman" w:hAnsi="Times New Roman" w:eastAsia="Times New Roman"/>
                <w:b w:val="0"/>
                <w:i w:val="0"/>
                <w:color w:val="000000"/>
                <w:sz w:val="21"/>
              </w:rPr>
              <w:t>1,60,000</w:t>
            </w:r>
          </w:p>
        </w:tc>
      </w:tr>
      <w:tr>
        <w:tc>
          <w:tcPr>
            <w:tcW w:type="dxa" w:w="4759"/>
            <w:vAlign w:val="center"/>
            <w:shd w:val="clear" w:fill="EEF2F8"/>
          </w:tcPr>
          <w:p>
            <w:pPr>
              <w:spacing w:after="40" w:before="40"/>
              <w:jc w:val="left"/>
            </w:pPr>
            <w:r>
              <w:rPr>
                <w:rFonts w:ascii="Times New Roman" w:hAnsi="Times New Roman" w:eastAsia="Times New Roman"/>
                <w:b/>
                <w:i w:val="0"/>
                <w:color w:val="000000"/>
                <w:sz w:val="21"/>
              </w:rPr>
              <w:t>Total</w:t>
            </w:r>
          </w:p>
        </w:tc>
        <w:tc>
          <w:tcPr>
            <w:tcW w:type="dxa" w:w="4759"/>
            <w:vAlign w:val="center"/>
            <w:shd w:val="clear" w:fill="EEF2F8"/>
          </w:tcPr>
          <w:p>
            <w:pPr>
              <w:spacing w:after="40" w:before="40"/>
              <w:jc w:val="left"/>
            </w:pPr>
            <w:r>
              <w:rPr>
                <w:rFonts w:ascii="Times New Roman" w:hAnsi="Times New Roman" w:eastAsia="Times New Roman"/>
                <w:b/>
                <w:i w:val="0"/>
                <w:color w:val="000000"/>
                <w:sz w:val="21"/>
              </w:rPr>
              <w:t>30,00,000</w:t>
            </w:r>
          </w:p>
        </w:tc>
      </w:tr>
    </w:tbl>
    <w:p>
      <w:pPr>
        <w:spacing w:after="80"/>
      </w:pPr>
    </w:p>
    <w:p>
      <w:pPr>
        <w:pStyle w:val="Heading2"/>
      </w:pPr>
      <w:r>
        <w:rPr>
          <w:rFonts w:ascii="Cambria" w:hAnsi="Cambria" w:eastAsia="Cambria"/>
          <w:b/>
          <w:i w:val="0"/>
          <w:color w:val="163A6B"/>
          <w:sz w:val="28"/>
        </w:rPr>
        <w:t>12.7 Cash Flow Approach</w:t>
      </w:r>
    </w:p>
    <w:p>
      <w:r>
        <w:rPr>
          <w:rFonts w:ascii="Times New Roman" w:hAnsi="Times New Roman" w:eastAsia="Times New Roman"/>
          <w:b w:val="0"/>
          <w:i w:val="0"/>
          <w:color w:val="000000"/>
          <w:sz w:val="23"/>
        </w:rPr>
        <w:t>Because billing is milestone-based, customer advances and stage payments largely fund ongoing project costs, reducing pressure on working capital. The ₹25,00,000 working-capital allocation acts as a float to bridge the gap between incurring project expenses and receiving milestone payments. The ₹8,00,000 contingency reserve protects the company against payment delays and cost escalations.</w:t>
      </w:r>
    </w:p>
    <w:p>
      <w:pPr>
        <w:pStyle w:val="Heading2"/>
      </w:pPr>
      <w:r>
        <w:rPr>
          <w:rFonts w:ascii="Cambria" w:hAnsi="Cambria" w:eastAsia="Cambria"/>
          <w:b/>
          <w:i w:val="0"/>
          <w:color w:val="163A6B"/>
          <w:sz w:val="28"/>
        </w:rPr>
        <w:t>12.8 Break-Even Analysis</w:t>
      </w:r>
    </w:p>
    <w:p>
      <w:r>
        <w:rPr>
          <w:rFonts w:ascii="Times New Roman" w:hAnsi="Times New Roman" w:eastAsia="Times New Roman"/>
          <w:b w:val="0"/>
          <w:i w:val="0"/>
          <w:color w:val="000000"/>
          <w:sz w:val="23"/>
        </w:rPr>
        <w:t>With Year 1 fixed operating expenses of approximately ₹30,00,000 and an average contribution margin of about 20%, the break-even revenue is:</w:t>
      </w:r>
    </w:p>
    <w:p>
      <w:pPr>
        <w:keepLines/>
        <w:spacing w:before="80" w:after="160"/>
        <w:ind w:left="454" w:right="454"/>
        <w:jc w:val="center"/>
        <w:shd w:val="clear" w:fill="EEF2F8"/>
      </w:pPr>
      <w:r>
        <w:rPr>
          <w:rFonts w:ascii="Times New Roman" w:hAnsi="Times New Roman" w:eastAsia="Times New Roman"/>
          <w:b w:val="0"/>
          <w:i w:val="0"/>
          <w:color w:val="163A6B"/>
          <w:sz w:val="22"/>
        </w:rPr>
        <w:t xml:space="preserve">Break-even revenue = Fixed costs ÷ Contribution margin = ₹30,00,000 ÷ 0.20 = </w:t>
      </w:r>
      <w:r>
        <w:rPr>
          <w:rFonts w:ascii="Times New Roman" w:hAnsi="Times New Roman" w:eastAsia="Times New Roman"/>
          <w:b/>
          <w:i w:val="0"/>
          <w:color w:val="163A6B"/>
          <w:sz w:val="22"/>
        </w:rPr>
        <w:t>₹1.50 Crore</w:t>
      </w:r>
    </w:p>
    <w:p>
      <w:r>
        <w:rPr>
          <w:rFonts w:ascii="Times New Roman" w:hAnsi="Times New Roman" w:eastAsia="Times New Roman"/>
          <w:b w:val="0"/>
          <w:i w:val="0"/>
          <w:color w:val="000000"/>
          <w:sz w:val="23"/>
        </w:rPr>
        <w:t>Since projected Year 1 revenue is approximately ₹2.02 Crore, the company is expected to cross break-even within its first year of operations.</w:t>
      </w:r>
    </w:p>
    <w:p>
      <w:pPr>
        <w:pStyle w:val="Heading2"/>
      </w:pPr>
      <w:r>
        <w:rPr>
          <w:rFonts w:ascii="Cambria" w:hAnsi="Cambria" w:eastAsia="Cambria"/>
          <w:b/>
          <w:i w:val="0"/>
          <w:color w:val="163A6B"/>
          <w:sz w:val="28"/>
        </w:rPr>
        <w:t>12.9 Budget Summary</w:t>
      </w:r>
    </w:p>
    <w:p>
      <w:r>
        <w:rPr>
          <w:rFonts w:ascii="Times New Roman" w:hAnsi="Times New Roman" w:eastAsia="Times New Roman"/>
          <w:b w:val="0"/>
          <w:i w:val="0"/>
          <w:color w:val="000000"/>
          <w:sz w:val="23"/>
        </w:rPr>
        <w:t>The startup capital is sufficient to fund setup, initial operations, and a working-capital float while retaining an emergency reserve. Profits generated from Year 1 onward are reinvested into digital systems (Phase 2) and, subsequently, construction technology (Phase 3), in line with the company's phased growth philosophy.</w:t>
      </w:r>
    </w:p>
    <w:p>
      <w:pPr>
        <w:pStyle w:val="Heading1"/>
        <w:keepNext/>
        <w:spacing w:before="400"/>
        <w:pBdr>
          <w:bottom w:val="single" w:sz="8" w:space="4" w:color="163A6B"/>
        </w:pBdr>
      </w:pPr>
      <w:r>
        <w:rPr>
          <w:rFonts w:ascii="Cambria" w:hAnsi="Cambria" w:eastAsia="Cambria"/>
          <w:b/>
          <w:i w:val="0"/>
          <w:color w:val="163A6B"/>
          <w:sz w:val="36"/>
        </w:rPr>
        <w:t>CHAPTER 13: RISK ASSESSMENT</w:t>
      </w:r>
    </w:p>
    <w:tbl>
      <w:tblPr>
        <w:tblStyle w:val="TableGrid"/>
        <w:tblW w:type="auto" w:w="0"/>
        <w:jc w:val="center"/>
        <w:tblLook w:firstColumn="1" w:firstRow="1" w:lastColumn="0" w:lastRow="0" w:noHBand="0" w:noVBand="1" w:val="04A0"/>
        <w:tblCellMar>
          <w:top w:w="60" w:type="dxa"/>
          <w:bottom w:w="60" w:type="dxa"/>
          <w:start w:w="110" w:type="dxa"/>
          <w:end w:w="110" w:type="dxa"/>
          <w:left w:w="110" w:type="dxa"/>
          <w:right w:w="110" w:type="dxa"/>
        </w:tblCellMar>
      </w:tblPr>
      <w:tblGrid>
        <w:gridCol w:w="2379"/>
        <w:gridCol w:w="2379"/>
        <w:gridCol w:w="2379"/>
        <w:gridCol w:w="2379"/>
      </w:tblGrid>
      <w:tr>
        <w:trPr>
          <w:tblHeader w:val="true"/>
        </w:trPr>
        <w:tc>
          <w:tcPr>
            <w:tcW w:type="dxa" w:w="2379"/>
            <w:vAlign w:val="center"/>
            <w:shd w:val="clear" w:fill="163A6B"/>
          </w:tcPr>
          <w:p>
            <w:pPr>
              <w:spacing w:after="40" w:before="40"/>
              <w:jc w:val="left"/>
            </w:pPr>
            <w:r>
              <w:rPr>
                <w:rFonts w:ascii="Cambria" w:hAnsi="Cambria" w:eastAsia="Cambria"/>
                <w:b/>
                <w:i w:val="0"/>
                <w:color w:val="FFFFFF"/>
                <w:sz w:val="22"/>
              </w:rPr>
              <w:t>Risk</w:t>
            </w:r>
          </w:p>
        </w:tc>
        <w:tc>
          <w:tcPr>
            <w:tcW w:type="dxa" w:w="2379"/>
            <w:vAlign w:val="center"/>
            <w:shd w:val="clear" w:fill="163A6B"/>
          </w:tcPr>
          <w:p>
            <w:pPr>
              <w:spacing w:after="40" w:before="40"/>
              <w:jc w:val="left"/>
            </w:pPr>
            <w:r>
              <w:rPr>
                <w:rFonts w:ascii="Cambria" w:hAnsi="Cambria" w:eastAsia="Cambria"/>
                <w:b/>
                <w:i w:val="0"/>
                <w:color w:val="FFFFFF"/>
                <w:sz w:val="22"/>
              </w:rPr>
              <w:t>Likelihood</w:t>
            </w:r>
          </w:p>
        </w:tc>
        <w:tc>
          <w:tcPr>
            <w:tcW w:type="dxa" w:w="2379"/>
            <w:vAlign w:val="center"/>
            <w:shd w:val="clear" w:fill="163A6B"/>
          </w:tcPr>
          <w:p>
            <w:pPr>
              <w:spacing w:after="40" w:before="40"/>
              <w:jc w:val="left"/>
            </w:pPr>
            <w:r>
              <w:rPr>
                <w:rFonts w:ascii="Cambria" w:hAnsi="Cambria" w:eastAsia="Cambria"/>
                <w:b/>
                <w:i w:val="0"/>
                <w:color w:val="FFFFFF"/>
                <w:sz w:val="22"/>
              </w:rPr>
              <w:t>Impact</w:t>
            </w:r>
          </w:p>
        </w:tc>
        <w:tc>
          <w:tcPr>
            <w:tcW w:type="dxa" w:w="2379"/>
            <w:vAlign w:val="center"/>
            <w:shd w:val="clear" w:fill="163A6B"/>
          </w:tcPr>
          <w:p>
            <w:pPr>
              <w:spacing w:after="40" w:before="40"/>
              <w:jc w:val="left"/>
            </w:pPr>
            <w:r>
              <w:rPr>
                <w:rFonts w:ascii="Cambria" w:hAnsi="Cambria" w:eastAsia="Cambria"/>
                <w:b/>
                <w:i w:val="0"/>
                <w:color w:val="FFFFFF"/>
                <w:sz w:val="22"/>
              </w:rPr>
              <w:t>Mitigation</w:t>
            </w:r>
          </w:p>
        </w:tc>
      </w:tr>
      <w:tr>
        <w:tc>
          <w:tcPr>
            <w:tcW w:type="dxa" w:w="2379"/>
            <w:vAlign w:val="center"/>
          </w:tcPr>
          <w:p>
            <w:pPr>
              <w:spacing w:after="40" w:before="40"/>
              <w:jc w:val="left"/>
            </w:pPr>
            <w:r>
              <w:rPr>
                <w:rFonts w:ascii="Times New Roman" w:hAnsi="Times New Roman" w:eastAsia="Times New Roman"/>
                <w:b w:val="0"/>
                <w:i w:val="0"/>
                <w:color w:val="000000"/>
                <w:sz w:val="21"/>
              </w:rPr>
              <w:t>Cost overruns due to input inflation</w:t>
            </w:r>
          </w:p>
        </w:tc>
        <w:tc>
          <w:tcPr>
            <w:tcW w:type="dxa" w:w="2379"/>
            <w:vAlign w:val="center"/>
          </w:tcPr>
          <w:p>
            <w:pPr>
              <w:spacing w:after="40" w:before="40"/>
              <w:jc w:val="left"/>
            </w:pPr>
            <w:r>
              <w:rPr>
                <w:rFonts w:ascii="Times New Roman" w:hAnsi="Times New Roman" w:eastAsia="Times New Roman"/>
                <w:b w:val="0"/>
                <w:i w:val="0"/>
                <w:color w:val="000000"/>
                <w:sz w:val="21"/>
              </w:rPr>
              <w:t>Medium</w:t>
            </w:r>
          </w:p>
        </w:tc>
        <w:tc>
          <w:tcPr>
            <w:tcW w:type="dxa" w:w="2379"/>
            <w:vAlign w:val="center"/>
          </w:tcPr>
          <w:p>
            <w:pPr>
              <w:spacing w:after="40" w:before="40"/>
              <w:jc w:val="left"/>
            </w:pPr>
            <w:r>
              <w:rPr>
                <w:rFonts w:ascii="Times New Roman" w:hAnsi="Times New Roman" w:eastAsia="Times New Roman"/>
                <w:b w:val="0"/>
                <w:i w:val="0"/>
                <w:color w:val="000000"/>
                <w:sz w:val="21"/>
              </w:rPr>
              <w:t>High</w:t>
            </w:r>
          </w:p>
        </w:tc>
        <w:tc>
          <w:tcPr>
            <w:tcW w:type="dxa" w:w="2379"/>
            <w:vAlign w:val="center"/>
          </w:tcPr>
          <w:p>
            <w:pPr>
              <w:spacing w:after="40" w:before="40"/>
              <w:jc w:val="left"/>
            </w:pPr>
            <w:r>
              <w:rPr>
                <w:rFonts w:ascii="Times New Roman" w:hAnsi="Times New Roman" w:eastAsia="Times New Roman"/>
                <w:b w:val="0"/>
                <w:i w:val="0"/>
                <w:color w:val="000000"/>
                <w:sz w:val="21"/>
              </w:rPr>
              <w:t>Build escalation buffers into quotations; disciplined estimation</w:t>
            </w:r>
          </w:p>
        </w:tc>
      </w:tr>
      <w:tr>
        <w:tc>
          <w:tcPr>
            <w:tcW w:type="dxa" w:w="2379"/>
            <w:vAlign w:val="center"/>
            <w:shd w:val="clear" w:fill="EEF2F8"/>
          </w:tcPr>
          <w:p>
            <w:pPr>
              <w:spacing w:after="40" w:before="40"/>
              <w:jc w:val="left"/>
            </w:pPr>
            <w:r>
              <w:rPr>
                <w:rFonts w:ascii="Times New Roman" w:hAnsi="Times New Roman" w:eastAsia="Times New Roman"/>
                <w:b w:val="0"/>
                <w:i w:val="0"/>
                <w:color w:val="000000"/>
                <w:sz w:val="21"/>
              </w:rPr>
              <w:t>Project delays</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Medium</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High</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Professional scheduling, milestone tracking, reliable suppliers</w:t>
            </w:r>
          </w:p>
        </w:tc>
      </w:tr>
      <w:tr>
        <w:tc>
          <w:tcPr>
            <w:tcW w:type="dxa" w:w="2379"/>
            <w:vAlign w:val="center"/>
          </w:tcPr>
          <w:p>
            <w:pPr>
              <w:spacing w:after="40" w:before="40"/>
              <w:jc w:val="left"/>
            </w:pPr>
            <w:r>
              <w:rPr>
                <w:rFonts w:ascii="Times New Roman" w:hAnsi="Times New Roman" w:eastAsia="Times New Roman"/>
                <w:b w:val="0"/>
                <w:i w:val="0"/>
                <w:color w:val="000000"/>
                <w:sz w:val="21"/>
              </w:rPr>
              <w:t>Payment delays from customers</w:t>
            </w:r>
          </w:p>
        </w:tc>
        <w:tc>
          <w:tcPr>
            <w:tcW w:type="dxa" w:w="2379"/>
            <w:vAlign w:val="center"/>
          </w:tcPr>
          <w:p>
            <w:pPr>
              <w:spacing w:after="40" w:before="40"/>
              <w:jc w:val="left"/>
            </w:pPr>
            <w:r>
              <w:rPr>
                <w:rFonts w:ascii="Times New Roman" w:hAnsi="Times New Roman" w:eastAsia="Times New Roman"/>
                <w:b w:val="0"/>
                <w:i w:val="0"/>
                <w:color w:val="000000"/>
                <w:sz w:val="21"/>
              </w:rPr>
              <w:t>Medium</w:t>
            </w:r>
          </w:p>
        </w:tc>
        <w:tc>
          <w:tcPr>
            <w:tcW w:type="dxa" w:w="2379"/>
            <w:vAlign w:val="center"/>
          </w:tcPr>
          <w:p>
            <w:pPr>
              <w:spacing w:after="40" w:before="40"/>
              <w:jc w:val="left"/>
            </w:pPr>
            <w:r>
              <w:rPr>
                <w:rFonts w:ascii="Times New Roman" w:hAnsi="Times New Roman" w:eastAsia="Times New Roman"/>
                <w:b w:val="0"/>
                <w:i w:val="0"/>
                <w:color w:val="000000"/>
                <w:sz w:val="21"/>
              </w:rPr>
              <w:t>Medium</w:t>
            </w:r>
          </w:p>
        </w:tc>
        <w:tc>
          <w:tcPr>
            <w:tcW w:type="dxa" w:w="2379"/>
            <w:vAlign w:val="center"/>
          </w:tcPr>
          <w:p>
            <w:pPr>
              <w:spacing w:after="40" w:before="40"/>
              <w:jc w:val="left"/>
            </w:pPr>
            <w:r>
              <w:rPr>
                <w:rFonts w:ascii="Times New Roman" w:hAnsi="Times New Roman" w:eastAsia="Times New Roman"/>
                <w:b w:val="0"/>
                <w:i w:val="0"/>
                <w:color w:val="000000"/>
                <w:sz w:val="21"/>
              </w:rPr>
              <w:t>Milestone billing and advance collection</w:t>
            </w:r>
          </w:p>
        </w:tc>
      </w:tr>
      <w:tr>
        <w:tc>
          <w:tcPr>
            <w:tcW w:type="dxa" w:w="2379"/>
            <w:vAlign w:val="center"/>
            <w:shd w:val="clear" w:fill="EEF2F8"/>
          </w:tcPr>
          <w:p>
            <w:pPr>
              <w:spacing w:after="40" w:before="40"/>
              <w:jc w:val="left"/>
            </w:pPr>
            <w:r>
              <w:rPr>
                <w:rFonts w:ascii="Times New Roman" w:hAnsi="Times New Roman" w:eastAsia="Times New Roman"/>
                <w:b w:val="0"/>
                <w:i w:val="0"/>
                <w:color w:val="000000"/>
                <w:sz w:val="21"/>
              </w:rPr>
              <w:t>Skilled-labour shortage</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Medium</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Medium</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Reliable subcontractor network and fair wages</w:t>
            </w:r>
          </w:p>
        </w:tc>
      </w:tr>
      <w:tr>
        <w:tc>
          <w:tcPr>
            <w:tcW w:type="dxa" w:w="2379"/>
            <w:vAlign w:val="center"/>
          </w:tcPr>
          <w:p>
            <w:pPr>
              <w:spacing w:after="40" w:before="40"/>
              <w:jc w:val="left"/>
            </w:pPr>
            <w:r>
              <w:rPr>
                <w:rFonts w:ascii="Times New Roman" w:hAnsi="Times New Roman" w:eastAsia="Times New Roman"/>
                <w:b w:val="0"/>
                <w:i w:val="0"/>
                <w:color w:val="000000"/>
                <w:sz w:val="21"/>
              </w:rPr>
              <w:t>Regulatory / approval delays</w:t>
            </w:r>
          </w:p>
        </w:tc>
        <w:tc>
          <w:tcPr>
            <w:tcW w:type="dxa" w:w="2379"/>
            <w:vAlign w:val="center"/>
          </w:tcPr>
          <w:p>
            <w:pPr>
              <w:spacing w:after="40" w:before="40"/>
              <w:jc w:val="left"/>
            </w:pPr>
            <w:r>
              <w:rPr>
                <w:rFonts w:ascii="Times New Roman" w:hAnsi="Times New Roman" w:eastAsia="Times New Roman"/>
                <w:b w:val="0"/>
                <w:i w:val="0"/>
                <w:color w:val="000000"/>
                <w:sz w:val="21"/>
              </w:rPr>
              <w:t>Medium</w:t>
            </w:r>
          </w:p>
        </w:tc>
        <w:tc>
          <w:tcPr>
            <w:tcW w:type="dxa" w:w="2379"/>
            <w:vAlign w:val="center"/>
          </w:tcPr>
          <w:p>
            <w:pPr>
              <w:spacing w:after="40" w:before="40"/>
              <w:jc w:val="left"/>
            </w:pPr>
            <w:r>
              <w:rPr>
                <w:rFonts w:ascii="Times New Roman" w:hAnsi="Times New Roman" w:eastAsia="Times New Roman"/>
                <w:b w:val="0"/>
                <w:i w:val="0"/>
                <w:color w:val="000000"/>
                <w:sz w:val="21"/>
              </w:rPr>
              <w:t>Medium</w:t>
            </w:r>
          </w:p>
        </w:tc>
        <w:tc>
          <w:tcPr>
            <w:tcW w:type="dxa" w:w="2379"/>
            <w:vAlign w:val="center"/>
          </w:tcPr>
          <w:p>
            <w:pPr>
              <w:spacing w:after="40" w:before="40"/>
              <w:jc w:val="left"/>
            </w:pPr>
            <w:r>
              <w:rPr>
                <w:rFonts w:ascii="Times New Roman" w:hAnsi="Times New Roman" w:eastAsia="Times New Roman"/>
                <w:b w:val="0"/>
                <w:i w:val="0"/>
                <w:color w:val="000000"/>
                <w:sz w:val="21"/>
              </w:rPr>
              <w:t>Early compliance and documentation</w:t>
            </w:r>
          </w:p>
        </w:tc>
      </w:tr>
      <w:tr>
        <w:tc>
          <w:tcPr>
            <w:tcW w:type="dxa" w:w="2379"/>
            <w:vAlign w:val="center"/>
            <w:shd w:val="clear" w:fill="EEF2F8"/>
          </w:tcPr>
          <w:p>
            <w:pPr>
              <w:spacing w:after="40" w:before="40"/>
              <w:jc w:val="left"/>
            </w:pPr>
            <w:r>
              <w:rPr>
                <w:rFonts w:ascii="Times New Roman" w:hAnsi="Times New Roman" w:eastAsia="Times New Roman"/>
                <w:b w:val="0"/>
                <w:i w:val="0"/>
                <w:color w:val="000000"/>
                <w:sz w:val="21"/>
              </w:rPr>
              <w:t>Reputation risk from a single bad project</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Low</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High</w:t>
            </w:r>
          </w:p>
        </w:tc>
        <w:tc>
          <w:tcPr>
            <w:tcW w:type="dxa" w:w="2379"/>
            <w:vAlign w:val="center"/>
            <w:shd w:val="clear" w:fill="EEF2F8"/>
          </w:tcPr>
          <w:p>
            <w:pPr>
              <w:spacing w:after="40" w:before="40"/>
              <w:jc w:val="left"/>
            </w:pPr>
            <w:r>
              <w:rPr>
                <w:rFonts w:ascii="Times New Roman" w:hAnsi="Times New Roman" w:eastAsia="Times New Roman"/>
                <w:b w:val="0"/>
                <w:i w:val="0"/>
                <w:color w:val="000000"/>
                <w:sz w:val="21"/>
              </w:rPr>
              <w:t>Strong quality assurance and after-sales support</w:t>
            </w:r>
          </w:p>
        </w:tc>
      </w:tr>
      <w:tr>
        <w:tc>
          <w:tcPr>
            <w:tcW w:type="dxa" w:w="2379"/>
            <w:vAlign w:val="center"/>
          </w:tcPr>
          <w:p>
            <w:pPr>
              <w:spacing w:after="40" w:before="40"/>
              <w:jc w:val="left"/>
            </w:pPr>
            <w:r>
              <w:rPr>
                <w:rFonts w:ascii="Times New Roman" w:hAnsi="Times New Roman" w:eastAsia="Times New Roman"/>
                <w:b w:val="0"/>
                <w:i w:val="0"/>
                <w:color w:val="000000"/>
                <w:sz w:val="21"/>
              </w:rPr>
              <w:t>Cash-flow strain during scaling</w:t>
            </w:r>
          </w:p>
        </w:tc>
        <w:tc>
          <w:tcPr>
            <w:tcW w:type="dxa" w:w="2379"/>
            <w:vAlign w:val="center"/>
          </w:tcPr>
          <w:p>
            <w:pPr>
              <w:spacing w:after="40" w:before="40"/>
              <w:jc w:val="left"/>
            </w:pPr>
            <w:r>
              <w:rPr>
                <w:rFonts w:ascii="Times New Roman" w:hAnsi="Times New Roman" w:eastAsia="Times New Roman"/>
                <w:b w:val="0"/>
                <w:i w:val="0"/>
                <w:color w:val="000000"/>
                <w:sz w:val="21"/>
              </w:rPr>
              <w:t>Medium</w:t>
            </w:r>
          </w:p>
        </w:tc>
        <w:tc>
          <w:tcPr>
            <w:tcW w:type="dxa" w:w="2379"/>
            <w:vAlign w:val="center"/>
          </w:tcPr>
          <w:p>
            <w:pPr>
              <w:spacing w:after="40" w:before="40"/>
              <w:jc w:val="left"/>
            </w:pPr>
            <w:r>
              <w:rPr>
                <w:rFonts w:ascii="Times New Roman" w:hAnsi="Times New Roman" w:eastAsia="Times New Roman"/>
                <w:b w:val="0"/>
                <w:i w:val="0"/>
                <w:color w:val="000000"/>
                <w:sz w:val="21"/>
              </w:rPr>
              <w:t>High</w:t>
            </w:r>
          </w:p>
        </w:tc>
        <w:tc>
          <w:tcPr>
            <w:tcW w:type="dxa" w:w="2379"/>
            <w:vAlign w:val="center"/>
          </w:tcPr>
          <w:p>
            <w:pPr>
              <w:spacing w:after="40" w:before="40"/>
              <w:jc w:val="left"/>
            </w:pPr>
            <w:r>
              <w:rPr>
                <w:rFonts w:ascii="Times New Roman" w:hAnsi="Times New Roman" w:eastAsia="Times New Roman"/>
                <w:b w:val="0"/>
                <w:i w:val="0"/>
                <w:color w:val="000000"/>
                <w:sz w:val="21"/>
              </w:rPr>
              <w:t>Conservative growth, contingency reserve</w:t>
            </w:r>
          </w:p>
        </w:tc>
      </w:tr>
    </w:tbl>
    <w:p>
      <w:pPr>
        <w:spacing w:after="80"/>
      </w:pPr>
    </w:p>
    <w:p>
      <w:r>
        <w:rPr>
          <w:rFonts w:ascii="Times New Roman" w:hAnsi="Times New Roman" w:eastAsia="Times New Roman"/>
          <w:b w:val="0"/>
          <w:i w:val="0"/>
          <w:color w:val="000000"/>
          <w:sz w:val="23"/>
        </w:rPr>
        <w:t>The company's phased-growth model is itself a risk-mitigation strategy: by avoiding heavy upfront technology investment and expanding only after achieving stable revenue, BuildWise limits its exposure at every stage.</w:t>
      </w:r>
    </w:p>
    <w:p>
      <w:pPr>
        <w:pStyle w:val="Heading1"/>
        <w:keepNext/>
        <w:spacing w:before="400"/>
        <w:pBdr>
          <w:bottom w:val="single" w:sz="8" w:space="4" w:color="163A6B"/>
        </w:pBdr>
      </w:pPr>
      <w:r>
        <w:rPr>
          <w:rFonts w:ascii="Cambria" w:hAnsi="Cambria" w:eastAsia="Cambria"/>
          <w:b/>
          <w:i w:val="0"/>
          <w:color w:val="163A6B"/>
          <w:sz w:val="36"/>
        </w:rPr>
        <w:t>CHAPTER 14: TECHNOLOGY ROADMAP</w:t>
      </w:r>
    </w:p>
    <w:p>
      <w:r>
        <w:rPr>
          <w:rFonts w:ascii="Times New Roman" w:hAnsi="Times New Roman" w:eastAsia="Times New Roman"/>
          <w:b w:val="0"/>
          <w:i w:val="0"/>
          <w:color w:val="000000"/>
          <w:sz w:val="23"/>
        </w:rPr>
        <w:t>Technology at BuildWise is always a consequence of business growth, never a precondition for it. The roadmap mirrors the business-model phases:</w:t>
      </w:r>
    </w:p>
    <w:tbl>
      <w:tblPr>
        <w:tblStyle w:val="TableGrid"/>
        <w:tblW w:type="auto" w:w="0"/>
        <w:jc w:val="center"/>
        <w:tblLook w:firstColumn="1" w:firstRow="1" w:lastColumn="0" w:lastRow="0" w:noHBand="0" w:noVBand="1" w:val="04A0"/>
        <w:tblCellMar>
          <w:top w:w="60" w:type="dxa"/>
          <w:bottom w:w="60" w:type="dxa"/>
          <w:start w:w="110" w:type="dxa"/>
          <w:end w:w="110" w:type="dxa"/>
          <w:left w:w="110" w:type="dxa"/>
          <w:right w:w="110" w:type="dxa"/>
        </w:tblCellMar>
      </w:tblPr>
      <w:tblGrid>
        <w:gridCol w:w="3173"/>
        <w:gridCol w:w="3173"/>
        <w:gridCol w:w="3173"/>
      </w:tblGrid>
      <w:tr>
        <w:trPr>
          <w:tblHeader w:val="true"/>
        </w:trPr>
        <w:tc>
          <w:tcPr>
            <w:tcW w:type="dxa" w:w="3173"/>
            <w:vAlign w:val="center"/>
            <w:shd w:val="clear" w:fill="163A6B"/>
          </w:tcPr>
          <w:p>
            <w:pPr>
              <w:spacing w:after="40" w:before="40"/>
              <w:jc w:val="left"/>
            </w:pPr>
            <w:r>
              <w:rPr>
                <w:rFonts w:ascii="Cambria" w:hAnsi="Cambria" w:eastAsia="Cambria"/>
                <w:b/>
                <w:i w:val="0"/>
                <w:color w:val="FFFFFF"/>
                <w:sz w:val="22"/>
              </w:rPr>
              <w:t>Phase</w:t>
            </w:r>
          </w:p>
        </w:tc>
        <w:tc>
          <w:tcPr>
            <w:tcW w:type="dxa" w:w="3173"/>
            <w:vAlign w:val="center"/>
            <w:shd w:val="clear" w:fill="163A6B"/>
          </w:tcPr>
          <w:p>
            <w:pPr>
              <w:spacing w:after="40" w:before="40"/>
              <w:jc w:val="left"/>
            </w:pPr>
            <w:r>
              <w:rPr>
                <w:rFonts w:ascii="Cambria" w:hAnsi="Cambria" w:eastAsia="Cambria"/>
                <w:b/>
                <w:i w:val="0"/>
                <w:color w:val="FFFFFF"/>
                <w:sz w:val="22"/>
              </w:rPr>
              <w:t>Technology Introduced</w:t>
            </w:r>
          </w:p>
        </w:tc>
        <w:tc>
          <w:tcPr>
            <w:tcW w:type="dxa" w:w="3173"/>
            <w:vAlign w:val="center"/>
            <w:shd w:val="clear" w:fill="163A6B"/>
          </w:tcPr>
          <w:p>
            <w:pPr>
              <w:spacing w:after="40" w:before="40"/>
              <w:jc w:val="left"/>
            </w:pPr>
            <w:r>
              <w:rPr>
                <w:rFonts w:ascii="Cambria" w:hAnsi="Cambria" w:eastAsia="Cambria"/>
                <w:b/>
                <w:i w:val="0"/>
                <w:color w:val="FFFFFF"/>
                <w:sz w:val="22"/>
              </w:rPr>
              <w:t>Trigger</w:t>
            </w:r>
          </w:p>
        </w:tc>
      </w:tr>
      <w:tr>
        <w:tc>
          <w:tcPr>
            <w:tcW w:type="dxa" w:w="3173"/>
            <w:vAlign w:val="center"/>
          </w:tcPr>
          <w:p>
            <w:pPr>
              <w:spacing w:after="40" w:before="40"/>
              <w:jc w:val="left"/>
            </w:pPr>
            <w:r>
              <w:rPr>
                <w:rFonts w:ascii="Times New Roman" w:hAnsi="Times New Roman" w:eastAsia="Times New Roman"/>
                <w:b w:val="0"/>
                <w:i w:val="0"/>
                <w:color w:val="000000"/>
                <w:sz w:val="21"/>
              </w:rPr>
              <w:t>Phase 1</w:t>
            </w:r>
          </w:p>
        </w:tc>
        <w:tc>
          <w:tcPr>
            <w:tcW w:type="dxa" w:w="3173"/>
            <w:vAlign w:val="center"/>
          </w:tcPr>
          <w:p>
            <w:pPr>
              <w:spacing w:after="40" w:before="40"/>
              <w:jc w:val="left"/>
            </w:pPr>
            <w:r>
              <w:rPr>
                <w:rFonts w:ascii="Times New Roman" w:hAnsi="Times New Roman" w:eastAsia="Times New Roman"/>
                <w:b w:val="0"/>
                <w:i w:val="0"/>
                <w:color w:val="000000"/>
                <w:sz w:val="21"/>
              </w:rPr>
              <w:t>Google Workspace, WhatsApp updates, transparent billing</w:t>
            </w:r>
          </w:p>
        </w:tc>
        <w:tc>
          <w:tcPr>
            <w:tcW w:type="dxa" w:w="3173"/>
            <w:vAlign w:val="center"/>
          </w:tcPr>
          <w:p>
            <w:pPr>
              <w:spacing w:after="40" w:before="40"/>
              <w:jc w:val="left"/>
            </w:pPr>
            <w:r>
              <w:rPr>
                <w:rFonts w:ascii="Times New Roman" w:hAnsi="Times New Roman" w:eastAsia="Times New Roman"/>
                <w:b w:val="0"/>
                <w:i w:val="0"/>
                <w:color w:val="000000"/>
                <w:sz w:val="21"/>
              </w:rPr>
              <w:t>Company launch</w:t>
            </w:r>
          </w:p>
        </w:tc>
      </w:tr>
      <w:tr>
        <w:tc>
          <w:tcPr>
            <w:tcW w:type="dxa" w:w="3173"/>
            <w:vAlign w:val="center"/>
            <w:shd w:val="clear" w:fill="EEF2F8"/>
          </w:tcPr>
          <w:p>
            <w:pPr>
              <w:spacing w:after="40" w:before="40"/>
              <w:jc w:val="left"/>
            </w:pPr>
            <w:r>
              <w:rPr>
                <w:rFonts w:ascii="Times New Roman" w:hAnsi="Times New Roman" w:eastAsia="Times New Roman"/>
                <w:b w:val="0"/>
                <w:i w:val="0"/>
                <w:color w:val="000000"/>
                <w:sz w:val="21"/>
              </w:rPr>
              <w:t>Phase 2</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Website, online quotations, customer portal, CRM, e-signatures</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Stable revenue</w:t>
            </w:r>
          </w:p>
        </w:tc>
      </w:tr>
      <w:tr>
        <w:tc>
          <w:tcPr>
            <w:tcW w:type="dxa" w:w="3173"/>
            <w:vAlign w:val="center"/>
          </w:tcPr>
          <w:p>
            <w:pPr>
              <w:spacing w:after="40" w:before="40"/>
              <w:jc w:val="left"/>
            </w:pPr>
            <w:r>
              <w:rPr>
                <w:rFonts w:ascii="Times New Roman" w:hAnsi="Times New Roman" w:eastAsia="Times New Roman"/>
                <w:b w:val="0"/>
                <w:i w:val="0"/>
                <w:color w:val="000000"/>
                <w:sz w:val="21"/>
              </w:rPr>
              <w:t>Phase 3</w:t>
            </w:r>
          </w:p>
        </w:tc>
        <w:tc>
          <w:tcPr>
            <w:tcW w:type="dxa" w:w="3173"/>
            <w:vAlign w:val="center"/>
          </w:tcPr>
          <w:p>
            <w:pPr>
              <w:spacing w:after="40" w:before="40"/>
              <w:jc w:val="left"/>
            </w:pPr>
            <w:r>
              <w:rPr>
                <w:rFonts w:ascii="Times New Roman" w:hAnsi="Times New Roman" w:eastAsia="Times New Roman"/>
                <w:b w:val="0"/>
                <w:i w:val="0"/>
                <w:color w:val="000000"/>
                <w:sz w:val="21"/>
              </w:rPr>
              <w:t>QR material tracking, inventory management, supplier portal, mobile app, AI-assisted estimation</w:t>
            </w:r>
          </w:p>
        </w:tc>
        <w:tc>
          <w:tcPr>
            <w:tcW w:type="dxa" w:w="3173"/>
            <w:vAlign w:val="center"/>
          </w:tcPr>
          <w:p>
            <w:pPr>
              <w:spacing w:after="40" w:before="40"/>
              <w:jc w:val="left"/>
            </w:pPr>
            <w:r>
              <w:rPr>
                <w:rFonts w:ascii="Times New Roman" w:hAnsi="Times New Roman" w:eastAsia="Times New Roman"/>
                <w:b w:val="0"/>
                <w:i w:val="0"/>
                <w:color w:val="000000"/>
                <w:sz w:val="21"/>
              </w:rPr>
              <w:t>Sustained growth</w:t>
            </w:r>
          </w:p>
        </w:tc>
      </w:tr>
      <w:tr>
        <w:tc>
          <w:tcPr>
            <w:tcW w:type="dxa" w:w="3173"/>
            <w:vAlign w:val="center"/>
            <w:shd w:val="clear" w:fill="EEF2F8"/>
          </w:tcPr>
          <w:p>
            <w:pPr>
              <w:spacing w:after="40" w:before="40"/>
              <w:jc w:val="left"/>
            </w:pPr>
            <w:r>
              <w:rPr>
                <w:rFonts w:ascii="Times New Roman" w:hAnsi="Times New Roman" w:eastAsia="Times New Roman"/>
                <w:b w:val="0"/>
                <w:i w:val="0"/>
                <w:color w:val="000000"/>
                <w:sz w:val="21"/>
              </w:rPr>
              <w:t>Phase 4</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Drone monitoring, IoT integration, predictive analytics, smart-home systems</w:t>
            </w:r>
          </w:p>
        </w:tc>
        <w:tc>
          <w:tcPr>
            <w:tcW w:type="dxa" w:w="3173"/>
            <w:vAlign w:val="center"/>
            <w:shd w:val="clear" w:fill="EEF2F8"/>
          </w:tcPr>
          <w:p>
            <w:pPr>
              <w:spacing w:after="40" w:before="40"/>
              <w:jc w:val="left"/>
            </w:pPr>
            <w:r>
              <w:rPr>
                <w:rFonts w:ascii="Times New Roman" w:hAnsi="Times New Roman" w:eastAsia="Times New Roman"/>
                <w:b w:val="0"/>
                <w:i w:val="0"/>
                <w:color w:val="000000"/>
                <w:sz w:val="21"/>
              </w:rPr>
              <w:t>Multi-city expansion</w:t>
            </w:r>
          </w:p>
        </w:tc>
      </w:tr>
    </w:tbl>
    <w:p>
      <w:pPr>
        <w:spacing w:after="80"/>
      </w:pPr>
    </w:p>
    <w:p>
      <w:r>
        <w:rPr>
          <w:rFonts w:ascii="Times New Roman" w:hAnsi="Times New Roman" w:eastAsia="Times New Roman"/>
          <w:b w:val="0"/>
          <w:i w:val="0"/>
          <w:color w:val="000000"/>
          <w:sz w:val="23"/>
        </w:rPr>
        <w:t>Each technology investment is justified by the scale and revenue the business has already achieved, ensuring that spending is affordable and returns are realistic.</w:t>
      </w:r>
    </w:p>
    <w:p>
      <w:pPr>
        <w:pStyle w:val="Heading1"/>
        <w:keepNext/>
        <w:spacing w:before="400"/>
        <w:pBdr>
          <w:bottom w:val="single" w:sz="8" w:space="4" w:color="163A6B"/>
        </w:pBdr>
      </w:pPr>
      <w:r>
        <w:rPr>
          <w:rFonts w:ascii="Cambria" w:hAnsi="Cambria" w:eastAsia="Cambria"/>
          <w:b/>
          <w:i w:val="0"/>
          <w:color w:val="163A6B"/>
          <w:sz w:val="36"/>
        </w:rPr>
        <w:t>CHAPTER 15: GROWTH AND EXPANSION ROADMAP</w:t>
      </w:r>
    </w:p>
    <w:p>
      <w:pPr>
        <w:pStyle w:val="Heading2"/>
      </w:pPr>
      <w:r>
        <w:rPr>
          <w:rFonts w:ascii="Cambria" w:hAnsi="Cambria" w:eastAsia="Cambria"/>
          <w:b/>
          <w:i w:val="0"/>
          <w:color w:val="163A6B"/>
          <w:sz w:val="28"/>
        </w:rPr>
        <w:t>15.1 Year 1</w:t>
      </w:r>
    </w:p>
    <w:p>
      <w:pPr>
        <w:pStyle w:val="ListBullet"/>
        <w:spacing w:after="60"/>
      </w:pPr>
      <w:r>
        <w:rPr>
          <w:rFonts w:ascii="Times New Roman" w:hAnsi="Times New Roman" w:eastAsia="Times New Roman"/>
          <w:b w:val="0"/>
          <w:i w:val="0"/>
          <w:color w:val="000000"/>
          <w:sz w:val="23"/>
        </w:rPr>
        <w:t>Complete initial projects successfully.</w:t>
      </w:r>
    </w:p>
    <w:p>
      <w:pPr>
        <w:pStyle w:val="ListBullet"/>
        <w:spacing w:after="60"/>
      </w:pPr>
      <w:r>
        <w:rPr>
          <w:rFonts w:ascii="Times New Roman" w:hAnsi="Times New Roman" w:eastAsia="Times New Roman"/>
          <w:b w:val="0"/>
          <w:i w:val="0"/>
          <w:color w:val="000000"/>
          <w:sz w:val="23"/>
        </w:rPr>
        <w:t>Generate referrals from satisfied customers.</w:t>
      </w:r>
    </w:p>
    <w:p>
      <w:pPr>
        <w:pStyle w:val="ListBullet"/>
        <w:spacing w:after="60"/>
      </w:pPr>
      <w:r>
        <w:rPr>
          <w:rFonts w:ascii="Times New Roman" w:hAnsi="Times New Roman" w:eastAsia="Times New Roman"/>
          <w:b w:val="0"/>
          <w:i w:val="0"/>
          <w:color w:val="000000"/>
          <w:sz w:val="23"/>
        </w:rPr>
        <w:t>Build trust and a credible portfolio.</w:t>
      </w:r>
    </w:p>
    <w:p>
      <w:pPr>
        <w:pStyle w:val="ListBullet"/>
        <w:spacing w:after="60"/>
      </w:pPr>
      <w:r>
        <w:rPr>
          <w:rFonts w:ascii="Times New Roman" w:hAnsi="Times New Roman" w:eastAsia="Times New Roman"/>
          <w:b w:val="0"/>
          <w:i w:val="0"/>
          <w:color w:val="000000"/>
          <w:sz w:val="23"/>
        </w:rPr>
        <w:t>Achieve operational break-even.</w:t>
      </w:r>
    </w:p>
    <w:p>
      <w:pPr>
        <w:pStyle w:val="Heading2"/>
      </w:pPr>
      <w:r>
        <w:rPr>
          <w:rFonts w:ascii="Cambria" w:hAnsi="Cambria" w:eastAsia="Cambria"/>
          <w:b/>
          <w:i w:val="0"/>
          <w:color w:val="163A6B"/>
          <w:sz w:val="28"/>
        </w:rPr>
        <w:t>15.2 Year 2</w:t>
      </w:r>
    </w:p>
    <w:p>
      <w:pPr>
        <w:pStyle w:val="ListBullet"/>
        <w:spacing w:after="60"/>
      </w:pPr>
      <w:r>
        <w:rPr>
          <w:rFonts w:ascii="Times New Roman" w:hAnsi="Times New Roman" w:eastAsia="Times New Roman"/>
          <w:b w:val="0"/>
          <w:i w:val="0"/>
          <w:color w:val="000000"/>
          <w:sz w:val="23"/>
        </w:rPr>
        <w:t>Improve branding and market visibility.</w:t>
      </w:r>
    </w:p>
    <w:p>
      <w:pPr>
        <w:pStyle w:val="ListBullet"/>
        <w:spacing w:after="60"/>
      </w:pPr>
      <w:r>
        <w:rPr>
          <w:rFonts w:ascii="Times New Roman" w:hAnsi="Times New Roman" w:eastAsia="Times New Roman"/>
          <w:b w:val="0"/>
          <w:i w:val="0"/>
          <w:color w:val="000000"/>
          <w:sz w:val="23"/>
        </w:rPr>
        <w:t>Increase the workforce and project capacity.</w:t>
      </w:r>
    </w:p>
    <w:p>
      <w:pPr>
        <w:pStyle w:val="ListBullet"/>
        <w:spacing w:after="60"/>
      </w:pPr>
      <w:r>
        <w:rPr>
          <w:rFonts w:ascii="Times New Roman" w:hAnsi="Times New Roman" w:eastAsia="Times New Roman"/>
          <w:b w:val="0"/>
          <w:i w:val="0"/>
          <w:color w:val="000000"/>
          <w:sz w:val="23"/>
        </w:rPr>
        <w:t>Introduce digital systems (Phase 2).</w:t>
      </w:r>
    </w:p>
    <w:p>
      <w:pPr>
        <w:pStyle w:val="Heading2"/>
      </w:pPr>
      <w:r>
        <w:rPr>
          <w:rFonts w:ascii="Cambria" w:hAnsi="Cambria" w:eastAsia="Cambria"/>
          <w:b/>
          <w:i w:val="0"/>
          <w:color w:val="163A6B"/>
          <w:sz w:val="28"/>
        </w:rPr>
        <w:t>15.3 Year 3</w:t>
      </w:r>
    </w:p>
    <w:p>
      <w:pPr>
        <w:pStyle w:val="ListBullet"/>
        <w:spacing w:after="60"/>
      </w:pPr>
      <w:r>
        <w:rPr>
          <w:rFonts w:ascii="Times New Roman" w:hAnsi="Times New Roman" w:eastAsia="Times New Roman"/>
          <w:b w:val="0"/>
          <w:i w:val="0"/>
          <w:color w:val="000000"/>
          <w:sz w:val="23"/>
        </w:rPr>
        <w:t>Open a second branch.</w:t>
      </w:r>
    </w:p>
    <w:p>
      <w:pPr>
        <w:pStyle w:val="ListBullet"/>
        <w:spacing w:after="60"/>
      </w:pPr>
      <w:r>
        <w:rPr>
          <w:rFonts w:ascii="Times New Roman" w:hAnsi="Times New Roman" w:eastAsia="Times New Roman"/>
          <w:b w:val="0"/>
          <w:i w:val="0"/>
          <w:color w:val="000000"/>
          <w:sz w:val="23"/>
        </w:rPr>
        <w:t>Expand the customer base into new segments.</w:t>
      </w:r>
    </w:p>
    <w:p>
      <w:pPr>
        <w:pStyle w:val="ListBullet"/>
        <w:spacing w:after="60"/>
      </w:pPr>
      <w:r>
        <w:rPr>
          <w:rFonts w:ascii="Times New Roman" w:hAnsi="Times New Roman" w:eastAsia="Times New Roman"/>
          <w:b w:val="0"/>
          <w:i w:val="0"/>
          <w:color w:val="000000"/>
          <w:sz w:val="23"/>
        </w:rPr>
        <w:t>Begin technology integration (Phase 3).</w:t>
      </w:r>
    </w:p>
    <w:p>
      <w:pPr>
        <w:pStyle w:val="Heading2"/>
      </w:pPr>
      <w:r>
        <w:rPr>
          <w:rFonts w:ascii="Cambria" w:hAnsi="Cambria" w:eastAsia="Cambria"/>
          <w:b/>
          <w:i w:val="0"/>
          <w:color w:val="163A6B"/>
          <w:sz w:val="28"/>
        </w:rPr>
        <w:t>15.4 Years 4–5</w:t>
      </w:r>
    </w:p>
    <w:p>
      <w:pPr>
        <w:pStyle w:val="ListBullet"/>
        <w:spacing w:after="60"/>
      </w:pPr>
      <w:r>
        <w:rPr>
          <w:rFonts w:ascii="Times New Roman" w:hAnsi="Times New Roman" w:eastAsia="Times New Roman"/>
          <w:b w:val="0"/>
          <w:i w:val="0"/>
          <w:color w:val="000000"/>
          <w:sz w:val="23"/>
        </w:rPr>
        <w:t>Expand across multiple Indian cities.</w:t>
      </w:r>
    </w:p>
    <w:p>
      <w:pPr>
        <w:pStyle w:val="ListBullet"/>
        <w:spacing w:after="60"/>
      </w:pPr>
      <w:r>
        <w:rPr>
          <w:rFonts w:ascii="Times New Roman" w:hAnsi="Times New Roman" w:eastAsia="Times New Roman"/>
          <w:b w:val="0"/>
          <w:i w:val="0"/>
          <w:color w:val="000000"/>
          <w:sz w:val="23"/>
        </w:rPr>
        <w:t>Undertake larger commercial projects.</w:t>
      </w:r>
    </w:p>
    <w:p>
      <w:pPr>
        <w:pStyle w:val="ListBullet"/>
        <w:spacing w:after="60"/>
      </w:pPr>
      <w:r>
        <w:rPr>
          <w:rFonts w:ascii="Times New Roman" w:hAnsi="Times New Roman" w:eastAsia="Times New Roman"/>
          <w:b w:val="0"/>
          <w:i w:val="0"/>
          <w:color w:val="000000"/>
          <w:sz w:val="23"/>
        </w:rPr>
        <w:t>Enter the premium and luxury housing segment.</w:t>
      </w:r>
    </w:p>
    <w:p>
      <w:pPr>
        <w:pStyle w:val="ListBullet"/>
        <w:spacing w:after="60"/>
      </w:pPr>
      <w:r>
        <w:rPr>
          <w:rFonts w:ascii="Times New Roman" w:hAnsi="Times New Roman" w:eastAsia="Times New Roman"/>
          <w:b w:val="0"/>
          <w:i w:val="0"/>
          <w:color w:val="000000"/>
          <w:sz w:val="23"/>
        </w:rPr>
        <w:t>Move toward technology-enabled, enterprise-scale operations.</w:t>
      </w:r>
    </w:p>
    <w:p>
      <w:pPr>
        <w:pStyle w:val="ListBullet"/>
        <w:spacing w:after="60"/>
      </w:pPr>
      <w:r>
        <w:rPr>
          <w:rFonts w:ascii="Times New Roman" w:hAnsi="Times New Roman" w:eastAsia="Times New Roman"/>
          <w:b w:val="0"/>
          <w:i w:val="0"/>
          <w:color w:val="000000"/>
          <w:sz w:val="23"/>
        </w:rPr>
        <w:t>Adopt sustainable and green construction practices.</w:t>
      </w:r>
    </w:p>
    <w:p>
      <w:r>
        <w:rPr>
          <w:rFonts w:ascii="Times New Roman" w:hAnsi="Times New Roman" w:eastAsia="Times New Roman"/>
          <w:b w:val="0"/>
          <w:i w:val="0"/>
          <w:color w:val="000000"/>
          <w:sz w:val="23"/>
        </w:rPr>
        <w:t>The roadmap reinforces the company's central principle: growth first, technology second, and expansion built on a foundation of trust and profitability.</w:t>
      </w:r>
    </w:p>
    <w:p>
      <w:pPr>
        <w:pStyle w:val="Heading1"/>
        <w:keepNext/>
        <w:spacing w:before="400"/>
        <w:pBdr>
          <w:bottom w:val="single" w:sz="8" w:space="4" w:color="163A6B"/>
        </w:pBdr>
      </w:pPr>
      <w:r>
        <w:rPr>
          <w:rFonts w:ascii="Cambria" w:hAnsi="Cambria" w:eastAsia="Cambria"/>
          <w:b/>
          <w:i w:val="0"/>
          <w:color w:val="163A6B"/>
          <w:sz w:val="36"/>
        </w:rPr>
        <w:t>CHAPTER 16: SUSTAINABILITY AND CSR STRATEGY</w:t>
      </w:r>
    </w:p>
    <w:p>
      <w:pPr>
        <w:pStyle w:val="Heading2"/>
      </w:pPr>
      <w:r>
        <w:rPr>
          <w:rFonts w:ascii="Cambria" w:hAnsi="Cambria" w:eastAsia="Cambria"/>
          <w:b/>
          <w:i w:val="0"/>
          <w:color w:val="163A6B"/>
          <w:sz w:val="28"/>
        </w:rPr>
        <w:t>16.1 Sustainability</w:t>
      </w:r>
    </w:p>
    <w:p>
      <w:r>
        <w:rPr>
          <w:rFonts w:ascii="Times New Roman" w:hAnsi="Times New Roman" w:eastAsia="Times New Roman"/>
          <w:b w:val="0"/>
          <w:i w:val="0"/>
          <w:color w:val="000000"/>
          <w:sz w:val="23"/>
        </w:rPr>
        <w:t>As the company matures, BuildWise plans to adopt sustainable construction practices, including energy-efficient design, responsible material sourcing, waste reduction on sites, and, eventually, green-building certifications. These practices align with rising customer expectations and long-term regulatory direction.</w:t>
      </w:r>
    </w:p>
    <w:p>
      <w:pPr>
        <w:pStyle w:val="Heading2"/>
      </w:pPr>
      <w:r>
        <w:rPr>
          <w:rFonts w:ascii="Cambria" w:hAnsi="Cambria" w:eastAsia="Cambria"/>
          <w:b/>
          <w:i w:val="0"/>
          <w:color w:val="163A6B"/>
          <w:sz w:val="28"/>
        </w:rPr>
        <w:t>16.2 Corporate Social Responsibility</w:t>
      </w:r>
    </w:p>
    <w:p>
      <w:r>
        <w:rPr>
          <w:rFonts w:ascii="Times New Roman" w:hAnsi="Times New Roman" w:eastAsia="Times New Roman"/>
          <w:b w:val="0"/>
          <w:i w:val="0"/>
          <w:color w:val="000000"/>
          <w:sz w:val="23"/>
        </w:rPr>
        <w:t>BuildWise intends to contribute to the communities in which it operates through fair wages, safe working conditions for labour, skill-development opportunities for site workers, and participation in local infrastructure improvement initiatives. CSR activities will scale in proportion to the company's growth and profitability.</w:t>
      </w:r>
    </w:p>
    <w:p>
      <w:pPr>
        <w:pStyle w:val="Heading1"/>
        <w:keepNext/>
        <w:spacing w:before="400"/>
        <w:pBdr>
          <w:bottom w:val="single" w:sz="8" w:space="4" w:color="163A6B"/>
        </w:pBdr>
      </w:pPr>
      <w:r>
        <w:rPr>
          <w:rFonts w:ascii="Cambria" w:hAnsi="Cambria" w:eastAsia="Cambria"/>
          <w:b/>
          <w:i w:val="0"/>
          <w:color w:val="163A6B"/>
          <w:sz w:val="36"/>
        </w:rPr>
        <w:t>CHAPTER 17: CONCLUSION</w:t>
      </w:r>
    </w:p>
    <w:p>
      <w:r>
        <w:rPr>
          <w:rFonts w:ascii="Times New Roman" w:hAnsi="Times New Roman" w:eastAsia="Times New Roman"/>
          <w:b w:val="0"/>
          <w:i w:val="0"/>
          <w:color w:val="000000"/>
          <w:sz w:val="23"/>
        </w:rPr>
        <w:t>BuildWise Constructions Pvt. Ltd. is designed as a realistic, disciplined, and customer-centric construction startup. Rather than launching with an ambitious technology stack, it begins by doing the fundamentals exceptionally well — delivering high-quality projects, communicating transparently, and earning customer trust. Revenue and reputation earned in this foundation phase fund a gradual, sensible progression into digital systems, construction technology, and multi-city expansion.</w:t>
      </w:r>
    </w:p>
    <w:p>
      <w:r>
        <w:rPr>
          <w:rFonts w:ascii="Times New Roman" w:hAnsi="Times New Roman" w:eastAsia="Times New Roman"/>
          <w:b w:val="0"/>
          <w:i w:val="0"/>
          <w:color w:val="000000"/>
          <w:sz w:val="23"/>
        </w:rPr>
        <w:t>The plan addresses genuine, well-documented problems in the Indian construction market and proposes a differentiated position built on transparency, reliability, and long-term relationships rather than the lowest price. The financial projections are conservative and achievable, and the phased growth model minimises risk at every stage.</w:t>
      </w:r>
    </w:p>
    <w:p>
      <w:r>
        <w:rPr>
          <w:rFonts w:ascii="Times New Roman" w:hAnsi="Times New Roman" w:eastAsia="Times New Roman"/>
          <w:b w:val="0"/>
          <w:i w:val="0"/>
          <w:color w:val="000000"/>
          <w:sz w:val="23"/>
        </w:rPr>
        <w:t xml:space="preserve">BuildWise's ultimate ambition is to become one of India's most trusted technology-enabled construction companies. This report demonstrates that such an ambition can be pursued responsibly. True to its founding motto — </w:t>
      </w:r>
      <w:r>
        <w:rPr>
          <w:rFonts w:ascii="Times New Roman" w:hAnsi="Times New Roman" w:eastAsia="Times New Roman"/>
          <w:b w:val="0"/>
          <w:i/>
          <w:color w:val="000000"/>
          <w:sz w:val="23"/>
        </w:rPr>
        <w:t>"Building Trust, Brick by Brick"</w:t>
      </w:r>
      <w:r>
        <w:rPr>
          <w:rFonts w:ascii="Times New Roman" w:hAnsi="Times New Roman" w:eastAsia="Times New Roman"/>
          <w:b w:val="0"/>
          <w:i w:val="0"/>
          <w:color w:val="000000"/>
          <w:sz w:val="23"/>
        </w:rPr>
        <w:t xml:space="preserve"> — the company intends to grow one excellent project, one satisfied customer, and one reinvested rupee at a time.</w:t>
      </w:r>
    </w:p>
    <w:p>
      <w:pPr>
        <w:pStyle w:val="Heading1"/>
        <w:keepNext/>
        <w:spacing w:before="400"/>
        <w:pBdr>
          <w:bottom w:val="single" w:sz="8" w:space="4" w:color="163A6B"/>
        </w:pBdr>
      </w:pPr>
      <w:r>
        <w:rPr>
          <w:rFonts w:ascii="Cambria" w:hAnsi="Cambria" w:eastAsia="Cambria"/>
          <w:b/>
          <w:i w:val="0"/>
          <w:color w:val="163A6B"/>
          <w:sz w:val="36"/>
        </w:rPr>
        <w:t>CHAPTER 18: REFERENCES</w:t>
      </w:r>
    </w:p>
    <w:p>
      <w:r>
        <w:rPr>
          <w:rFonts w:ascii="Times New Roman" w:hAnsi="Times New Roman" w:eastAsia="Times New Roman"/>
          <w:b w:val="0"/>
          <w:i w:val="0"/>
          <w:color w:val="000000"/>
          <w:sz w:val="23"/>
        </w:rPr>
        <w:t>The following publicly available sources informed the market context and assumptions in this report. Industry figures have been paraphrased and used for illustrative, academic purposes.</w:t>
      </w:r>
    </w:p>
    <w:p>
      <w:pPr>
        <w:pStyle w:val="ListNumber"/>
        <w:spacing w:after="40"/>
      </w:pPr>
      <w:r>
        <w:rPr>
          <w:rFonts w:ascii="Times New Roman" w:hAnsi="Times New Roman" w:eastAsia="Times New Roman"/>
          <w:b w:val="0"/>
          <w:i w:val="0"/>
          <w:color w:val="000000"/>
          <w:sz w:val="23"/>
        </w:rPr>
        <w:t>IMARC Group – India Construction Market Size and Growth. https://www.imarcgroup.com/india-construction-market</w:t>
      </w:r>
    </w:p>
    <w:p>
      <w:pPr>
        <w:pStyle w:val="ListNumber"/>
        <w:spacing w:after="40"/>
      </w:pPr>
      <w:r>
        <w:rPr>
          <w:rFonts w:ascii="Times New Roman" w:hAnsi="Times New Roman" w:eastAsia="Times New Roman"/>
          <w:b w:val="0"/>
          <w:i w:val="0"/>
          <w:color w:val="000000"/>
          <w:sz w:val="23"/>
        </w:rPr>
        <w:t>Mordor Intelligence – India Residential Construction Market. https://www.mordorintelligence.com/industry-reports/india-residential-construction-market</w:t>
      </w:r>
    </w:p>
    <w:p>
      <w:pPr>
        <w:pStyle w:val="ListNumber"/>
        <w:spacing w:after="40"/>
      </w:pPr>
      <w:r>
        <w:rPr>
          <w:rFonts w:ascii="Times New Roman" w:hAnsi="Times New Roman" w:eastAsia="Times New Roman"/>
          <w:b w:val="0"/>
          <w:i w:val="0"/>
          <w:color w:val="000000"/>
          <w:sz w:val="23"/>
        </w:rPr>
        <w:t>Deloitte – India's Future Homes: Smart Living and Sustainable Materials. https://www.deloitte.com/in/en/about/press-room/indias-future-homes-to-blend-smart-living.html</w:t>
      </w:r>
    </w:p>
    <w:p>
      <w:pPr>
        <w:pStyle w:val="ListNumber"/>
        <w:spacing w:after="40"/>
      </w:pPr>
      <w:r>
        <w:rPr>
          <w:rFonts w:ascii="Times New Roman" w:hAnsi="Times New Roman" w:eastAsia="Times New Roman"/>
          <w:b w:val="0"/>
          <w:i w:val="0"/>
          <w:color w:val="000000"/>
          <w:sz w:val="23"/>
        </w:rPr>
        <w:t>BusinessWire / ResearchAndMarkets – India Construction Industry Report 2025. https://www.businesswire.com/news/home/20251118406333/en/</w:t>
      </w:r>
    </w:p>
    <w:p>
      <w:pPr>
        <w:pStyle w:val="ListNumber"/>
        <w:spacing w:after="40"/>
      </w:pPr>
      <w:r>
        <w:rPr>
          <w:rFonts w:ascii="Times New Roman" w:hAnsi="Times New Roman" w:eastAsia="Times New Roman"/>
          <w:b w:val="0"/>
          <w:i w:val="0"/>
          <w:color w:val="000000"/>
          <w:sz w:val="23"/>
        </w:rPr>
        <w:t>BusinessWorld – Rising Costs and Building Materials Growth Outlook. https://www.businessworld.in/article/rising-costs-frozen-capital-challenge-building-materials-growth-outlook-601962</w:t>
      </w:r>
    </w:p>
    <w:p>
      <w:pPr>
        <w:pStyle w:val="ListNumber"/>
        <w:spacing w:after="40"/>
      </w:pPr>
      <w:r>
        <w:rPr>
          <w:rFonts w:ascii="Times New Roman" w:hAnsi="Times New Roman" w:eastAsia="Times New Roman"/>
          <w:b w:val="0"/>
          <w:i w:val="0"/>
          <w:color w:val="000000"/>
          <w:sz w:val="23"/>
        </w:rPr>
        <w:t>Times of India – Third-Party Quality Audits in Indian Construction (CQRA). https://timesofindia.indiatimes.com/city/pune/only-10-12-of-indias-construction-projects-undergo-third-party-quality-audits-cqra/articleshow/132078305.cms</w:t>
      </w:r>
    </w:p>
    <w:p>
      <w:pPr>
        <w:pStyle w:val="ListNumber"/>
        <w:spacing w:after="40"/>
      </w:pPr>
      <w:r>
        <w:rPr>
          <w:rFonts w:ascii="Times New Roman" w:hAnsi="Times New Roman" w:eastAsia="Times New Roman"/>
          <w:b w:val="0"/>
          <w:i w:val="0"/>
          <w:color w:val="000000"/>
          <w:sz w:val="23"/>
        </w:rPr>
        <w:t>Free Press Journal – Transparency in the Home-Building Journey. https://www.freepressjournal.in/latest-news/redefining-home-construction-how-buildahome-is-bringing-transparency-to-the-home-building-journey</w:t>
      </w:r>
    </w:p>
    <w:p>
      <w:pPr>
        <w:pStyle w:val="ListNumber"/>
        <w:spacing w:after="40"/>
      </w:pPr>
      <w:r>
        <w:rPr>
          <w:rFonts w:ascii="Times New Roman" w:hAnsi="Times New Roman" w:eastAsia="Times New Roman"/>
          <w:b w:val="0"/>
          <w:i w:val="0"/>
          <w:color w:val="000000"/>
          <w:sz w:val="23"/>
        </w:rPr>
        <w:t>TechStory – Registering a Private Limited Company in India (2026 Costs). https://techstory.in/how-to-register-a-private-limited-company-in-india-2026-costs-timeline-documents/</w:t>
      </w:r>
    </w:p>
    <w:p>
      <w:r>
        <w:rPr>
          <w:rFonts w:ascii="Times New Roman" w:hAnsi="Times New Roman" w:eastAsia="Times New Roman"/>
          <w:b w:val="0"/>
          <w:i/>
          <w:color w:val="000000"/>
          <w:sz w:val="23"/>
        </w:rPr>
        <w:t>Note: Market statistics have been rephrased and summarised for compliance with source licensing. Financial figures are reasoned academic estimates and do not represent audited data.</w:t>
      </w:r>
    </w:p>
    <w:sectPr w:rsidR="00FC693F" w:rsidRPr="0006063C" w:rsidSect="00034616">
      <w:headerReference w:type="default" r:id="rId9"/>
      <w:footerReference w:type="default" r:id="rId10"/>
      <w:pgSz w:w="12240" w:h="15840"/>
      <w:pgMar w:top="1247" w:right="1361" w:bottom="1247"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95959"/>
        <w:sz w:val="18"/>
      </w:rPr>
      <w:t xml:space="preserve">Page </w:t>
    </w:r>
    <w:r>
      <w:rPr>
        <w:rFonts w:ascii="Times New Roman" w:hAnsi="Times New Roman" w:eastAsia="Times New Roman"/>
        <w:b w:val="0"/>
        <w:i w:val="0"/>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BBBBBB"/>
      </w:pBdr>
    </w:pPr>
    <w:r>
      <w:rPr>
        <w:rFonts w:ascii="Times New Roman" w:hAnsi="Times New Roman" w:eastAsia="Times New Roman"/>
        <w:b w:val="0"/>
        <w:i w:val="0"/>
        <w:color w:val="595959"/>
        <w:sz w:val="18"/>
      </w:rPr>
      <w:t>BuildWise Constructions Pvt. Ltd.  |  Business Plan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jc w:val="both"/>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mbria" w:hAnsi="Cambria" w:eastAsia="Cambria"/>
      <w:b/>
      <w:bCs/>
      <w:color w:val="163A6B"/>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163A6B"/>
      <w:sz w:val="28"/>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mbria" w:hAnsi="Cambria" w:eastAsia="Cambria"/>
      <w:b/>
      <w:bCs/>
      <w:color w:val="163A6B"/>
      <w:sz w:val="24"/>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Cambria" w:hAnsi="Cambria" w:eastAsia="Cambria"/>
      <w:b/>
      <w:bCs/>
      <w:i/>
      <w:iCs/>
      <w:color w:val="163A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