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pPr>
    </w:p>
    <w:p>
      <w:pPr>
        <w:spacing w:after="160" w:before="0" w:line="264" w:lineRule="auto"/>
        <w:jc w:val="center"/>
      </w:pPr>
      <w:r>
        <w:rPr>
          <w:rFonts w:ascii="Times New Roman" w:hAnsi="Times New Roman" w:eastAsia="Times New Roman"/>
          <w:b/>
          <w:i w:val="0"/>
          <w:color w:val="163A70"/>
          <w:sz w:val="48"/>
        </w:rPr>
        <w:t>BUILDWISE CONSTRUCTIONS PVT. LTD.</w:t>
      </w:r>
    </w:p>
    <w:p>
      <w:pPr>
        <w:spacing w:after="120" w:before="0" w:line="264" w:lineRule="auto"/>
        <w:jc w:val="center"/>
      </w:pPr>
      <w:r>
        <w:rPr>
          <w:rFonts w:ascii="Times New Roman" w:hAnsi="Times New Roman" w:eastAsia="Times New Roman"/>
          <w:b w:val="0"/>
          <w:i/>
          <w:color w:val="54606E"/>
          <w:sz w:val="28"/>
        </w:rPr>
        <w:t>"Building Trust Through Technology and Quality Construction"</w:t>
      </w:r>
    </w:p>
    <w:p>
      <w:pPr>
        <w:spacing w:after="280" w:before="0" w:line="276" w:lineRule="auto"/>
      </w:pPr>
    </w:p>
    <w:p>
      <w:pPr>
        <w:spacing w:after="80" w:before="0" w:line="264" w:lineRule="auto"/>
        <w:jc w:val="center"/>
      </w:pPr>
      <w:r>
        <w:rPr>
          <w:rFonts w:ascii="Times New Roman" w:hAnsi="Times New Roman" w:eastAsia="Times New Roman"/>
          <w:b/>
          <w:i w:val="0"/>
          <w:color w:val="163A70"/>
          <w:sz w:val="40"/>
        </w:rPr>
        <w:t>BUSINESS PLAN REPORT</w:t>
      </w:r>
    </w:p>
    <w:p>
      <w:pPr>
        <w:spacing w:after="200" w:before="80" w:line="276" w:lineRule="auto"/>
        <w:jc w:val="center"/>
      </w:pPr>
    </w:p>
    <w:tbl>
      <w:tblPr>
        <w:tblW w:type="auto" w:w="0"/>
        <w:jc w:val="center"/>
        <w:tblLayout w:type="fixed"/>
        <w:tblLook w:firstColumn="1" w:firstRow="1" w:lastColumn="0" w:lastRow="0" w:noHBand="0" w:noVBand="1" w:val="04A0"/>
        <w:tblW w:w="7223" w:type="dxa"/>
        <w:tblBorders>
          <w:top w:val="none"/>
          <w:left w:val="none"/>
          <w:bottom w:val="none"/>
          <w:right w:val="none"/>
          <w:insideH w:val="none"/>
          <w:insideV w:val="none"/>
        </w:tblBorders>
      </w:tblPr>
      <w:tblGrid>
        <w:gridCol w:w="9026"/>
      </w:tblGrid>
      <w:tr>
        <w:tc>
          <w:tcPr>
            <w:tcW w:type="dxa" w:w="9026"/>
            <w:tcMar>
              <w:top w:w="0" w:type="dxa"/>
              <w:bottom w:w="0" w:type="dxa"/>
              <w:start w:w="0" w:type="dxa"/>
              <w:end w:w="0" w:type="dxa"/>
            </w:tcMar>
          </w:tcPr>
          <w:p>
            <w:pPr>
              <w:spacing w:after="0"/>
              <w:pBdr>
                <w:bottom w:val="single" w:sz="16" w:space="2" w:color="163A70"/>
              </w:pBdr>
            </w:pP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13"/>
        <w:gridCol w:w="4513"/>
      </w:tblGrid>
      <w:tr>
        <w:tc>
          <w:tcPr>
            <w:tcW w:type="dxa" w:w="2736"/>
            <w:tcMar>
              <w:top w:w="20" w:type="dxa"/>
              <w:bottom w:w="20" w:type="dxa"/>
              <w:start w:w="0" w:type="dxa"/>
              <w:end w:w="0" w:type="dxa"/>
            </w:tcMar>
          </w:tcPr>
          <w:p>
            <w:pPr>
              <w:spacing w:after="40"/>
              <w:jc w:val="left"/>
            </w:pPr>
            <w:r>
              <w:rPr>
                <w:rFonts w:ascii="Times New Roman" w:hAnsi="Times New Roman" w:eastAsia="Times New Roman"/>
                <w:b/>
                <w:i w:val="0"/>
                <w:color w:val="1A1A1A"/>
                <w:sz w:val="26"/>
              </w:rPr>
              <w:t>Industry</w:t>
            </w:r>
          </w:p>
        </w:tc>
        <w:tc>
          <w:tcPr>
            <w:tcW w:type="dxa" w:w="5328"/>
            <w:tcMar>
              <w:top w:w="20" w:type="dxa"/>
              <w:bottom w:w="20" w:type="dxa"/>
              <w:start w:w="0" w:type="dxa"/>
              <w:end w:w="0" w:type="dxa"/>
            </w:tcMar>
          </w:tcPr>
          <w:p>
            <w:pPr>
              <w:spacing w:after="40"/>
              <w:jc w:val="left"/>
            </w:pPr>
            <w:r>
              <w:rPr>
                <w:rFonts w:ascii="Times New Roman" w:hAnsi="Times New Roman" w:eastAsia="Times New Roman"/>
                <w:b w:val="0"/>
                <w:i w:val="0"/>
                <w:color w:val="1A1A1A"/>
                <w:sz w:val="26"/>
              </w:rPr>
              <w:t>:  Construction</w:t>
            </w:r>
          </w:p>
        </w:tc>
      </w:tr>
      <w:tr>
        <w:tc>
          <w:tcPr>
            <w:tcW w:type="dxa" w:w="2736"/>
            <w:tcMar>
              <w:top w:w="20" w:type="dxa"/>
              <w:bottom w:w="20" w:type="dxa"/>
              <w:start w:w="0" w:type="dxa"/>
              <w:end w:w="0" w:type="dxa"/>
            </w:tcMar>
          </w:tcPr>
          <w:p>
            <w:pPr>
              <w:spacing w:after="40"/>
              <w:jc w:val="left"/>
            </w:pPr>
            <w:r>
              <w:rPr>
                <w:rFonts w:ascii="Times New Roman" w:hAnsi="Times New Roman" w:eastAsia="Times New Roman"/>
                <w:b/>
                <w:i w:val="0"/>
                <w:color w:val="1A1A1A"/>
                <w:sz w:val="26"/>
              </w:rPr>
              <w:t>Business Model</w:t>
            </w:r>
          </w:p>
        </w:tc>
        <w:tc>
          <w:tcPr>
            <w:tcW w:type="dxa" w:w="5328"/>
            <w:tcMar>
              <w:top w:w="20" w:type="dxa"/>
              <w:bottom w:w="20" w:type="dxa"/>
              <w:start w:w="0" w:type="dxa"/>
              <w:end w:w="0" w:type="dxa"/>
            </w:tcMar>
          </w:tcPr>
          <w:p>
            <w:pPr>
              <w:spacing w:after="40"/>
              <w:jc w:val="left"/>
            </w:pPr>
            <w:r>
              <w:rPr>
                <w:rFonts w:ascii="Times New Roman" w:hAnsi="Times New Roman" w:eastAsia="Times New Roman"/>
                <w:b w:val="0"/>
                <w:i w:val="0"/>
                <w:color w:val="1A1A1A"/>
                <w:sz w:val="26"/>
              </w:rPr>
              <w:t>:  Technology-Enabled Construction Startup</w:t>
            </w:r>
          </w:p>
        </w:tc>
      </w:tr>
      <w:tr>
        <w:tc>
          <w:tcPr>
            <w:tcW w:type="dxa" w:w="2736"/>
            <w:tcMar>
              <w:top w:w="20" w:type="dxa"/>
              <w:bottom w:w="20" w:type="dxa"/>
              <w:start w:w="0" w:type="dxa"/>
              <w:end w:w="0" w:type="dxa"/>
            </w:tcMar>
          </w:tcPr>
          <w:p>
            <w:pPr>
              <w:spacing w:after="40"/>
              <w:jc w:val="left"/>
            </w:pPr>
            <w:r>
              <w:rPr>
                <w:rFonts w:ascii="Times New Roman" w:hAnsi="Times New Roman" w:eastAsia="Times New Roman"/>
                <w:b/>
                <w:i w:val="0"/>
                <w:color w:val="1A1A1A"/>
                <w:sz w:val="26"/>
              </w:rPr>
              <w:t>Headquarters</w:t>
            </w:r>
          </w:p>
        </w:tc>
        <w:tc>
          <w:tcPr>
            <w:tcW w:type="dxa" w:w="5328"/>
            <w:tcMar>
              <w:top w:w="20" w:type="dxa"/>
              <w:bottom w:w="20" w:type="dxa"/>
              <w:start w:w="0" w:type="dxa"/>
              <w:end w:w="0" w:type="dxa"/>
            </w:tcMar>
          </w:tcPr>
          <w:p>
            <w:pPr>
              <w:spacing w:after="40"/>
              <w:jc w:val="left"/>
            </w:pPr>
            <w:r>
              <w:rPr>
                <w:rFonts w:ascii="Times New Roman" w:hAnsi="Times New Roman" w:eastAsia="Times New Roman"/>
                <w:b w:val="0"/>
                <w:i w:val="0"/>
                <w:color w:val="1A1A1A"/>
                <w:sz w:val="26"/>
              </w:rPr>
              <w:t>:  Chennai, Tamil Nadu</w:t>
            </w:r>
          </w:p>
        </w:tc>
      </w:tr>
      <w:tr>
        <w:tc>
          <w:tcPr>
            <w:tcW w:type="dxa" w:w="2736"/>
            <w:tcMar>
              <w:top w:w="20" w:type="dxa"/>
              <w:bottom w:w="20" w:type="dxa"/>
              <w:start w:w="0" w:type="dxa"/>
              <w:end w:w="0" w:type="dxa"/>
            </w:tcMar>
          </w:tcPr>
          <w:p>
            <w:pPr>
              <w:spacing w:after="40"/>
              <w:jc w:val="left"/>
            </w:pPr>
            <w:r>
              <w:rPr>
                <w:rFonts w:ascii="Times New Roman" w:hAnsi="Times New Roman" w:eastAsia="Times New Roman"/>
                <w:b/>
                <w:i w:val="0"/>
                <w:color w:val="1A1A1A"/>
                <w:sz w:val="26"/>
              </w:rPr>
              <w:t>Initial Capital</w:t>
            </w:r>
          </w:p>
        </w:tc>
        <w:tc>
          <w:tcPr>
            <w:tcW w:type="dxa" w:w="5328"/>
            <w:tcMar>
              <w:top w:w="20" w:type="dxa"/>
              <w:bottom w:w="20" w:type="dxa"/>
              <w:start w:w="0" w:type="dxa"/>
              <w:end w:w="0" w:type="dxa"/>
            </w:tcMar>
          </w:tcPr>
          <w:p>
            <w:pPr>
              <w:spacing w:after="40"/>
              <w:jc w:val="left"/>
            </w:pPr>
            <w:r>
              <w:rPr>
                <w:rFonts w:ascii="Times New Roman" w:hAnsi="Times New Roman" w:eastAsia="Times New Roman"/>
                <w:b w:val="0"/>
                <w:i w:val="0"/>
                <w:color w:val="1A1A1A"/>
                <w:sz w:val="26"/>
              </w:rPr>
              <w:t>:  ₹1.00 Crore</w:t>
            </w:r>
          </w:p>
        </w:tc>
      </w:tr>
      <w:tr>
        <w:tc>
          <w:tcPr>
            <w:tcW w:type="dxa" w:w="2736"/>
            <w:tcMar>
              <w:top w:w="20" w:type="dxa"/>
              <w:bottom w:w="20" w:type="dxa"/>
              <w:start w:w="0" w:type="dxa"/>
              <w:end w:w="0" w:type="dxa"/>
            </w:tcMar>
          </w:tcPr>
          <w:p>
            <w:pPr>
              <w:spacing w:after="40"/>
              <w:jc w:val="left"/>
            </w:pPr>
            <w:r>
              <w:rPr>
                <w:rFonts w:ascii="Times New Roman" w:hAnsi="Times New Roman" w:eastAsia="Times New Roman"/>
                <w:b/>
                <w:i w:val="0"/>
                <w:color w:val="1A1A1A"/>
                <w:sz w:val="26"/>
              </w:rPr>
              <w:t>Academic Year</w:t>
            </w:r>
          </w:p>
        </w:tc>
        <w:tc>
          <w:tcPr>
            <w:tcW w:type="dxa" w:w="5328"/>
            <w:tcMar>
              <w:top w:w="20" w:type="dxa"/>
              <w:bottom w:w="20" w:type="dxa"/>
              <w:start w:w="0" w:type="dxa"/>
              <w:end w:w="0" w:type="dxa"/>
            </w:tcMar>
          </w:tcPr>
          <w:p>
            <w:pPr>
              <w:spacing w:after="40"/>
              <w:jc w:val="left"/>
            </w:pPr>
            <w:r>
              <w:rPr>
                <w:rFonts w:ascii="Times New Roman" w:hAnsi="Times New Roman" w:eastAsia="Times New Roman"/>
                <w:b w:val="0"/>
                <w:i w:val="0"/>
                <w:color w:val="1A1A1A"/>
                <w:sz w:val="26"/>
              </w:rPr>
              <w:t>:  2026–2027</w:t>
            </w:r>
          </w:p>
        </w:tc>
      </w:tr>
    </w:tbl>
    <w:p>
      <w:pPr>
        <w:spacing w:after="200" w:before="240" w:line="276" w:lineRule="auto"/>
        <w:jc w:val="center"/>
      </w:pPr>
    </w:p>
    <w:tbl>
      <w:tblPr>
        <w:tblW w:type="auto" w:w="0"/>
        <w:jc w:val="center"/>
        <w:tblLayout w:type="fixed"/>
        <w:tblLook w:firstColumn="1" w:firstRow="1" w:lastColumn="0" w:lastRow="0" w:noHBand="0" w:noVBand="1" w:val="04A0"/>
        <w:tblW w:w="7223" w:type="dxa"/>
        <w:tblBorders>
          <w:top w:val="none"/>
          <w:left w:val="none"/>
          <w:bottom w:val="none"/>
          <w:right w:val="none"/>
          <w:insideH w:val="none"/>
          <w:insideV w:val="none"/>
        </w:tblBorders>
      </w:tblPr>
      <w:tblGrid>
        <w:gridCol w:w="9026"/>
      </w:tblGrid>
      <w:tr>
        <w:tc>
          <w:tcPr>
            <w:tcW w:type="dxa" w:w="9026"/>
            <w:tcMar>
              <w:top w:w="0" w:type="dxa"/>
              <w:bottom w:w="0" w:type="dxa"/>
              <w:start w:w="0" w:type="dxa"/>
              <w:end w:w="0" w:type="dxa"/>
            </w:tcMar>
          </w:tcPr>
          <w:p>
            <w:pPr>
              <w:spacing w:after="0"/>
              <w:pBdr>
                <w:bottom w:val="single" w:sz="16" w:space="2" w:color="163A70"/>
              </w:pBdr>
            </w:pPr>
          </w:p>
        </w:tc>
      </w:tr>
    </w:tbl>
    <w:p>
      <w:pPr>
        <w:spacing w:after="160" w:before="0" w:line="264" w:lineRule="auto"/>
        <w:jc w:val="center"/>
      </w:pPr>
      <w:r>
        <w:rPr>
          <w:rFonts w:ascii="Times New Roman" w:hAnsi="Times New Roman" w:eastAsia="Times New Roman"/>
          <w:b/>
          <w:i w:val="0"/>
          <w:color w:val="163A70"/>
          <w:sz w:val="30"/>
        </w:rPr>
        <w:t>PREPARED BY</w:t>
      </w:r>
    </w:p>
    <w:p>
      <w:pPr>
        <w:spacing w:after="0" w:before="0" w:line="264" w:lineRule="auto"/>
        <w:jc w:val="center"/>
      </w:pPr>
      <w:r>
        <w:rPr>
          <w:rFonts w:ascii="Times New Roman" w:hAnsi="Times New Roman" w:eastAsia="Times New Roman"/>
          <w:b/>
          <w:i w:val="0"/>
          <w:color w:val="1A1A1A"/>
          <w:sz w:val="30"/>
        </w:rPr>
        <w:t>THILAK KUMAR K</w:t>
      </w:r>
    </w:p>
    <w:p>
      <w:pPr>
        <w:spacing w:after="160" w:before="0" w:line="264" w:lineRule="auto"/>
        <w:jc w:val="center"/>
      </w:pPr>
      <w:r>
        <w:rPr>
          <w:rFonts w:ascii="Times New Roman" w:hAnsi="Times New Roman" w:eastAsia="Times New Roman"/>
          <w:b w:val="0"/>
          <w:i w:val="0"/>
          <w:color w:val="54606E"/>
          <w:sz w:val="24"/>
        </w:rPr>
        <w:t>RA2311042040014</w:t>
      </w:r>
    </w:p>
    <w:p>
      <w:pPr>
        <w:spacing w:after="0" w:before="0" w:line="264" w:lineRule="auto"/>
        <w:jc w:val="center"/>
      </w:pPr>
      <w:r>
        <w:rPr>
          <w:rFonts w:ascii="Times New Roman" w:hAnsi="Times New Roman" w:eastAsia="Times New Roman"/>
          <w:b/>
          <w:i w:val="0"/>
          <w:color w:val="1A1A1A"/>
          <w:sz w:val="30"/>
        </w:rPr>
        <w:t>ARJUN S</w:t>
      </w:r>
    </w:p>
    <w:p>
      <w:pPr>
        <w:spacing w:after="160" w:before="0" w:line="264" w:lineRule="auto"/>
        <w:jc w:val="center"/>
      </w:pPr>
      <w:r>
        <w:rPr>
          <w:rFonts w:ascii="Times New Roman" w:hAnsi="Times New Roman" w:eastAsia="Times New Roman"/>
          <w:b w:val="0"/>
          <w:i w:val="0"/>
          <w:color w:val="54606E"/>
          <w:sz w:val="24"/>
        </w:rPr>
        <w:t>RA2311042040018</w:t>
      </w:r>
    </w:p>
    <w:p>
      <w:pPr>
        <w:spacing w:after="0" w:before="0" w:line="264" w:lineRule="auto"/>
        <w:jc w:val="center"/>
      </w:pPr>
      <w:r>
        <w:rPr>
          <w:rFonts w:ascii="Times New Roman" w:hAnsi="Times New Roman" w:eastAsia="Times New Roman"/>
          <w:b/>
          <w:i w:val="0"/>
          <w:color w:val="1A1A1A"/>
          <w:sz w:val="30"/>
        </w:rPr>
        <w:t>SANJAY KUMAR A M</w:t>
      </w:r>
    </w:p>
    <w:p>
      <w:pPr>
        <w:spacing w:after="160" w:before="0" w:line="264" w:lineRule="auto"/>
        <w:jc w:val="center"/>
      </w:pPr>
      <w:r>
        <w:rPr>
          <w:rFonts w:ascii="Times New Roman" w:hAnsi="Times New Roman" w:eastAsia="Times New Roman"/>
          <w:b w:val="0"/>
          <w:i w:val="0"/>
          <w:color w:val="54606E"/>
          <w:sz w:val="24"/>
        </w:rPr>
        <w:t>RA2311042040024</w:t>
      </w:r>
    </w:p>
    <w:p>
      <w:pPr>
        <w:spacing w:after="200" w:before="0" w:line="276" w:lineRule="auto"/>
      </w:pPr>
    </w:p>
    <w:p>
      <w:pPr>
        <w:spacing w:after="120" w:before="0" w:line="264" w:lineRule="auto"/>
        <w:jc w:val="center"/>
      </w:pPr>
      <w:r>
        <w:rPr>
          <w:rFonts w:ascii="Times New Roman" w:hAnsi="Times New Roman" w:eastAsia="Times New Roman"/>
          <w:b/>
          <w:i w:val="0"/>
          <w:color w:val="163A70"/>
          <w:sz w:val="26"/>
        </w:rPr>
        <w:t>Entrepreneurship and Family Business Management</w:t>
      </w:r>
    </w:p>
    <w:p>
      <w:pPr>
        <w:spacing w:after="0" w:before="0" w:line="264" w:lineRule="auto"/>
        <w:jc w:val="center"/>
      </w:pPr>
      <w:r>
        <w:rPr>
          <w:rFonts w:ascii="Times New Roman" w:hAnsi="Times New Roman" w:eastAsia="Times New Roman"/>
          <w:b w:val="0"/>
          <w:i w:val="0"/>
          <w:color w:val="1A1A1A"/>
          <w:sz w:val="26"/>
        </w:rPr>
        <w:t>Department of Computer Science and Engineering (Emerging Technologies)</w:t>
      </w:r>
    </w:p>
    <w:p>
      <w:pPr>
        <w:spacing w:after="160" w:before="0" w:line="264" w:lineRule="auto"/>
        <w:jc w:val="center"/>
      </w:pPr>
      <w:r>
        <w:rPr>
          <w:rFonts w:ascii="Times New Roman" w:hAnsi="Times New Roman" w:eastAsia="Times New Roman"/>
          <w:b w:val="0"/>
          <w:i w:val="0"/>
          <w:color w:val="1A1A1A"/>
          <w:sz w:val="26"/>
        </w:rPr>
        <w:t>&amp; Computer Science and Business Systems (Final Year)</w:t>
      </w:r>
    </w:p>
    <w:p>
      <w:pPr>
        <w:spacing w:after="0" w:before="0" w:line="264" w:lineRule="auto"/>
        <w:jc w:val="center"/>
      </w:pPr>
      <w:r>
        <w:rPr>
          <w:rFonts w:ascii="Times New Roman" w:hAnsi="Times New Roman" w:eastAsia="Times New Roman"/>
          <w:b/>
          <w:i w:val="0"/>
          <w:color w:val="163A70"/>
          <w:sz w:val="26"/>
        </w:rPr>
        <w:t>SRM Institute of Science and Technology</w:t>
      </w:r>
    </w:p>
    <w:p>
      <w:pPr>
        <w:spacing w:after="0" w:before="0" w:line="264" w:lineRule="auto"/>
        <w:jc w:val="center"/>
      </w:pPr>
      <w:r>
        <w:rPr>
          <w:rFonts w:ascii="Times New Roman" w:hAnsi="Times New Roman" w:eastAsia="Times New Roman"/>
          <w:b w:val="0"/>
          <w:i w:val="0"/>
          <w:color w:val="1A1A1A"/>
          <w:sz w:val="26"/>
        </w:rPr>
        <w:t>Vadapalani Campus, Chennai</w:t>
      </w:r>
    </w:p>
    <w:p>
      <w:pPr>
        <w:sectPr>
          <w:pgSz w:w="11906" w:h="16838"/>
          <w:pgMar w:top="1440" w:right="1440" w:bottom="1440" w:left="1440" w:header="720" w:footer="720" w:gutter="0"/>
          <w:cols w:space="720"/>
          <w:titlePg/>
          <w:docGrid w:linePitch="360"/>
        </w:sectPr>
      </w:pPr>
    </w:p>
    <w:p>
      <w:pPr>
        <w:keepNext/>
        <w:spacing w:after="120" w:before="40" w:line="276" w:lineRule="auto"/>
        <w:jc w:val="center"/>
      </w:pPr>
      <w:r>
        <w:rPr>
          <w:rFonts w:ascii="Times New Roman" w:hAnsi="Times New Roman" w:eastAsia="Times New Roman"/>
          <w:b/>
          <w:i w:val="0"/>
          <w:color w:val="163A70"/>
          <w:sz w:val="36"/>
        </w:rPr>
        <w:t>DECLARATION</w:t>
      </w:r>
    </w:p>
    <w:p>
      <w:pPr>
        <w:spacing w:after="120" w:before="0" w:line="276" w:lineRule="auto"/>
        <w:jc w:val="both"/>
      </w:pPr>
      <w:r>
        <w:rPr>
          <w:rFonts w:ascii="Times New Roman" w:hAnsi="Times New Roman" w:eastAsia="Times New Roman"/>
          <w:b w:val="0"/>
          <w:i w:val="0"/>
          <w:color w:val="1A1A1A"/>
          <w:sz w:val="22"/>
        </w:rPr>
        <w:t>We hereby declare that the Business Plan Report titled “BuildWise Constructions Pvt. Ltd.” is an original work prepared by our team as part of the Entrepreneurship and Family Business Management course requirements at SRM Institute of Science and Technology, Vadapalani Campus.</w:t>
      </w:r>
    </w:p>
    <w:p>
      <w:pPr>
        <w:spacing w:after="120" w:before="0" w:line="276" w:lineRule="auto"/>
        <w:jc w:val="both"/>
      </w:pPr>
      <w:r>
        <w:rPr>
          <w:rFonts w:ascii="Times New Roman" w:hAnsi="Times New Roman" w:eastAsia="Times New Roman"/>
          <w:b w:val="0"/>
          <w:i w:val="0"/>
          <w:color w:val="1A1A1A"/>
          <w:sz w:val="22"/>
        </w:rPr>
        <w:t>The ideas, business strategies, financial projections, market analysis, and operational plans presented in this report have been developed through systematic research, critical analysis, and collaborative discussion among the team members. Every effort has been made to ensure that the information presented is accurate, realistic, and relevant to the objectives of this academic project.</w:t>
      </w:r>
    </w:p>
    <w:p>
      <w:pPr>
        <w:spacing w:after="120" w:before="0" w:line="276" w:lineRule="auto"/>
        <w:jc w:val="both"/>
      </w:pPr>
      <w:r>
        <w:rPr>
          <w:rFonts w:ascii="Times New Roman" w:hAnsi="Times New Roman" w:eastAsia="Times New Roman"/>
          <w:b w:val="0"/>
          <w:i w:val="0"/>
          <w:color w:val="1A1A1A"/>
          <w:sz w:val="22"/>
        </w:rPr>
        <w:t>We further declare that this report has not been submitted, either wholly or partially, to any other institution or university for the award of any degree, diploma, or academic certification.</w:t>
      </w:r>
    </w:p>
    <w:p>
      <w:pPr>
        <w:spacing w:after="160" w:before="120" w:line="276" w:lineRule="auto"/>
        <w:pBdr>
          <w:bottom w:val="single" w:sz="6" w:space="2" w:color="BFC7D2"/>
        </w:pBdr>
      </w:pPr>
    </w:p>
    <w:p>
      <w:pPr>
        <w:keepNext/>
        <w:spacing w:after="120" w:before="40" w:line="276" w:lineRule="auto"/>
        <w:jc w:val="center"/>
      </w:pPr>
      <w:r>
        <w:rPr>
          <w:rFonts w:ascii="Times New Roman" w:hAnsi="Times New Roman" w:eastAsia="Times New Roman"/>
          <w:b/>
          <w:i w:val="0"/>
          <w:color w:val="163A70"/>
          <w:sz w:val="36"/>
        </w:rPr>
        <w:t>ACKNOWLEDGEMENT</w:t>
      </w:r>
    </w:p>
    <w:p>
      <w:pPr>
        <w:spacing w:after="120" w:before="0" w:line="276" w:lineRule="auto"/>
        <w:jc w:val="both"/>
      </w:pPr>
      <w:r>
        <w:rPr>
          <w:rFonts w:ascii="Times New Roman" w:hAnsi="Times New Roman" w:eastAsia="Times New Roman"/>
          <w:b w:val="0"/>
          <w:i w:val="0"/>
          <w:color w:val="1A1A1A"/>
          <w:sz w:val="22"/>
        </w:rPr>
        <w:t>We express our sincere gratitude to our faculty members of the Department of Computer Science and Engineering (Emerging Technologies) and the Department of Computer Science and Business Systems, SRM Institute of Science and Technology, Vadapalani Campus, for their valuable guidance, encouragement, and continuous support throughout the preparation of this Business Plan Report.</w:t>
      </w:r>
    </w:p>
    <w:p>
      <w:pPr>
        <w:spacing w:after="120" w:before="0" w:line="276" w:lineRule="auto"/>
        <w:jc w:val="both"/>
      </w:pPr>
      <w:r>
        <w:rPr>
          <w:rFonts w:ascii="Times New Roman" w:hAnsi="Times New Roman" w:eastAsia="Times New Roman"/>
          <w:b w:val="0"/>
          <w:i w:val="0"/>
          <w:color w:val="1A1A1A"/>
          <w:sz w:val="22"/>
        </w:rPr>
        <w:t>We also thank our classmates, friends, and well-wishers whose constructive suggestions and discussions helped us refine our business idea and improve the overall quality of this report. Finally, we acknowledge the collective effort of every team member in successfully planning, researching, analysing, and documenting this project.</w:t>
      </w:r>
    </w:p>
    <w:p>
      <w:pPr>
        <w:keepNext/>
        <w:spacing w:after="60" w:before="160" w:line="276" w:lineRule="auto"/>
      </w:pPr>
      <w:r>
        <w:rPr>
          <w:rFonts w:ascii="Times New Roman" w:hAnsi="Times New Roman" w:eastAsia="Times New Roman"/>
          <w:b/>
          <w:i w:val="0"/>
          <w:color w:val="163A70"/>
          <w:sz w:val="27"/>
        </w:rPr>
        <w:t>Prepared by</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541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Team Member</w:t>
            </w:r>
          </w:p>
        </w:tc>
        <w:tc>
          <w:tcPr>
            <w:tcW w:type="dxa" w:w="361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Register Number</w:t>
            </w:r>
          </w:p>
        </w:tc>
      </w:tr>
      <w:tr>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THILAK KUMAR K</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RA2311042040014</w:t>
            </w:r>
          </w:p>
        </w:tc>
      </w:tr>
      <w:tr>
        <w:tc>
          <w:tcPr>
            <w:tcW w:type="dxa" w:w="541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ARJUN S</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RA2311042040018</w:t>
            </w:r>
          </w:p>
        </w:tc>
      </w:tr>
      <w:tr>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SANJAY KUMAR A M</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RA2311042040024</w:t>
            </w:r>
          </w:p>
        </w:tc>
      </w:tr>
    </w:tbl>
    <w:p>
      <w:pPr>
        <w:spacing w:after="80" w:before="0" w:line="276" w:lineRule="auto"/>
      </w:pPr>
    </w:p>
    <w:p>
      <w:pPr>
        <w:spacing w:after="120" w:before="0" w:line="276" w:lineRule="auto"/>
        <w:jc w:val="both"/>
      </w:pPr>
      <w:r>
        <w:rPr>
          <w:rFonts w:ascii="Times New Roman" w:hAnsi="Times New Roman" w:eastAsia="Times New Roman"/>
          <w:b/>
          <w:i w:val="0"/>
          <w:color w:val="1A1A1A"/>
          <w:sz w:val="22"/>
        </w:rPr>
        <w:t>Place:</w:t>
      </w:r>
      <w:r>
        <w:rPr>
          <w:rFonts w:ascii="Times New Roman" w:hAnsi="Times New Roman" w:eastAsia="Times New Roman"/>
          <w:b w:val="0"/>
          <w:i w:val="0"/>
          <w:color w:val="1A1A1A"/>
          <w:sz w:val="22"/>
        </w:rPr>
        <w:t xml:space="preserve"> Chennai</w:t>
      </w:r>
    </w:p>
    <w:p>
      <w:pPr>
        <w:spacing w:after="120" w:before="0" w:line="276" w:lineRule="auto"/>
        <w:jc w:val="both"/>
      </w:pPr>
      <w:r>
        <w:rPr>
          <w:rFonts w:ascii="Times New Roman" w:hAnsi="Times New Roman" w:eastAsia="Times New Roman"/>
          <w:b/>
          <w:i w:val="0"/>
          <w:color w:val="1A1A1A"/>
          <w:sz w:val="22"/>
        </w:rPr>
        <w:t>Date:</w:t>
      </w:r>
      <w:r>
        <w:rPr>
          <w:rFonts w:ascii="Times New Roman" w:hAnsi="Times New Roman" w:eastAsia="Times New Roman"/>
          <w:b w:val="0"/>
          <w:i w:val="0"/>
          <w:color w:val="1A1A1A"/>
          <w:sz w:val="22"/>
        </w:rPr>
        <w:t xml:space="preserve"> __________________</w:t>
      </w:r>
    </w:p>
    <w:p>
      <w:r>
        <w:br w:type="page"/>
      </w:r>
    </w:p>
    <w:p>
      <w:pPr>
        <w:keepNext/>
        <w:spacing w:after="120" w:before="40" w:line="276" w:lineRule="auto"/>
        <w:jc w:val="center"/>
        <w:pBdr>
          <w:bottom w:val="single" w:sz="14" w:space="2" w:color="163A70"/>
        </w:pBdr>
      </w:pPr>
      <w:r>
        <w:rPr>
          <w:rFonts w:ascii="Times New Roman" w:hAnsi="Times New Roman" w:eastAsia="Times New Roman"/>
          <w:b/>
          <w:i w:val="0"/>
          <w:color w:val="163A70"/>
          <w:sz w:val="36"/>
        </w:rPr>
        <w:t>TABLE OF CONTENTS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1083"/>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S.No</w:t>
            </w:r>
          </w:p>
        </w:tc>
        <w:tc>
          <w:tcPr>
            <w:tcW w:type="dxa" w:w="632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Contents</w:t>
            </w:r>
          </w:p>
        </w:tc>
        <w:tc>
          <w:tcPr>
            <w:tcW w:type="dxa" w:w="1625"/>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Page No</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Executive Summary</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3</w:t>
            </w:r>
          </w:p>
        </w:tc>
      </w:tr>
      <w:tr>
        <w:tc>
          <w:tcPr>
            <w:tcW w:type="dxa" w:w="108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2</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Company Overview</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5</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3</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Industry &amp; Market Analysis</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7</w:t>
            </w:r>
          </w:p>
        </w:tc>
      </w:tr>
      <w:tr>
        <w:tc>
          <w:tcPr>
            <w:tcW w:type="dxa" w:w="108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4</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Problem Statement &amp; Solution</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9</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5</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Products &amp; Services</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11</w:t>
            </w:r>
          </w:p>
        </w:tc>
      </w:tr>
      <w:tr>
        <w:tc>
          <w:tcPr>
            <w:tcW w:type="dxa" w:w="108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6</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Business Model</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13</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7</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Competitor Analysis &amp; SWOT</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15</w:t>
            </w:r>
          </w:p>
        </w:tc>
      </w:tr>
      <w:tr>
        <w:tc>
          <w:tcPr>
            <w:tcW w:type="dxa" w:w="108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8</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Marketing Strategy</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17</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9</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Operations Plan</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19</w:t>
            </w:r>
          </w:p>
        </w:tc>
      </w:tr>
      <w:tr>
        <w:tc>
          <w:tcPr>
            <w:tcW w:type="dxa" w:w="108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10</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Customer Experience Strategy</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21</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11</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Management &amp; Organizational Structure</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22</w:t>
            </w:r>
          </w:p>
        </w:tc>
      </w:tr>
      <w:tr>
        <w:tc>
          <w:tcPr>
            <w:tcW w:type="dxa" w:w="108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12</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Financial Plan</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23</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13</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Risk Assessment &amp; Mitigation</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26</w:t>
            </w:r>
          </w:p>
        </w:tc>
      </w:tr>
      <w:tr>
        <w:tc>
          <w:tcPr>
            <w:tcW w:type="dxa" w:w="108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14</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Technology Roadmap</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27</w:t>
            </w:r>
          </w:p>
        </w:tc>
      </w:tr>
      <w:tr>
        <w:tc>
          <w:tcPr>
            <w:tcW w:type="dxa" w:w="108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15</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Growth Roadmap, Sustainability &amp; Conclusion</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28</w:t>
            </w:r>
          </w:p>
        </w:tc>
      </w:tr>
      <w:tr>
        <w:tc>
          <w:tcPr>
            <w:tcW w:type="dxa" w:w="1083"/>
            <w:vAlign w:val="center"/>
            <w:tcMar>
              <w:top w:w="40" w:type="dxa"/>
              <w:bottom w:w="40" w:type="dxa"/>
              <w:start w:w="90" w:type="dxa"/>
              <w:end w:w="90" w:type="dxa"/>
            </w:tcMar>
            <w:shd w:val="clear" w:fill="EEF3FA"/>
          </w:tcPr>
          <w:p>
            <w:pPr>
              <w:spacing w:after="20" w:before="20"/>
            </w:pP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References</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29</w:t>
            </w:r>
          </w:p>
        </w:tc>
      </w:tr>
    </w:tbl>
    <w:p>
      <w:pPr>
        <w:spacing w:after="80" w:before="0" w:line="276" w:lineRule="auto"/>
      </w:pPr>
    </w:p>
    <w:p>
      <w:pPr>
        <w:spacing w:after="40" w:before="200" w:line="276" w:lineRule="auto"/>
      </w:pPr>
    </w:p>
    <w:p>
      <w:pPr>
        <w:spacing w:after="120" w:before="0" w:line="276" w:lineRule="auto"/>
        <w:jc w:val="center"/>
      </w:pPr>
      <w:r>
        <w:rPr>
          <w:rFonts w:ascii="Times New Roman" w:hAnsi="Times New Roman" w:eastAsia="Times New Roman"/>
          <w:b w:val="0"/>
          <w:i/>
          <w:color w:val="54606E"/>
          <w:sz w:val="20"/>
        </w:rPr>
        <w:t>This report presents a phased business strategy for establishing BuildWise Constructions Pvt. Ltd. as a technology-enabled construction company focused on transparency, quality, and sustainable growth.</w:t>
      </w:r>
    </w:p>
    <w:p>
      <w:r>
        <w:br w:type="page"/>
      </w:r>
    </w:p>
    <w:p>
      <w:pPr>
        <w:keepNext/>
        <w:spacing w:after="0" w:before="0" w:line="276" w:lineRule="auto"/>
      </w:pPr>
      <w:r>
        <w:rPr>
          <w:rFonts w:ascii="Times New Roman" w:hAnsi="Times New Roman" w:eastAsia="Times New Roman"/>
          <w:b/>
          <w:i w:val="0"/>
          <w:color w:val="4E77B0"/>
          <w:sz w:val="25"/>
        </w:rPr>
        <w:t>CHAPTER 1</w:t>
      </w:r>
    </w:p>
    <w:p>
      <w:pPr>
        <w:keepNext/>
        <w:spacing w:after="40" w:before="0" w:line="276" w:lineRule="auto"/>
        <w:pBdr>
          <w:bottom w:val="single" w:sz="16" w:space="2" w:color="163A70"/>
        </w:pBdr>
      </w:pPr>
      <w:r>
        <w:rPr>
          <w:rFonts w:ascii="Times New Roman" w:hAnsi="Times New Roman" w:eastAsia="Times New Roman"/>
          <w:b/>
          <w:i w:val="0"/>
          <w:color w:val="163A70"/>
          <w:sz w:val="40"/>
        </w:rPr>
        <w:t>EXECUTIVE SUMMARY</w:t>
      </w:r>
    </w:p>
    <w:p>
      <w:pPr>
        <w:keepNext/>
        <w:spacing w:after="60" w:before="160" w:line="276" w:lineRule="auto"/>
      </w:pPr>
      <w:r>
        <w:rPr>
          <w:rFonts w:ascii="Times New Roman" w:hAnsi="Times New Roman" w:eastAsia="Times New Roman"/>
          <w:b/>
          <w:i w:val="0"/>
          <w:color w:val="163A70"/>
          <w:sz w:val="27"/>
        </w:rPr>
        <w:t>Business Overview</w:t>
      </w:r>
    </w:p>
    <w:p>
      <w:pPr>
        <w:spacing w:after="120" w:before="0" w:line="276" w:lineRule="auto"/>
        <w:jc w:val="both"/>
      </w:pPr>
      <w:r>
        <w:rPr>
          <w:rFonts w:ascii="Times New Roman" w:hAnsi="Times New Roman" w:eastAsia="Times New Roman"/>
          <w:b w:val="0"/>
          <w:i w:val="0"/>
          <w:color w:val="1A1A1A"/>
          <w:sz w:val="22"/>
        </w:rPr>
        <w:t>BuildWise Constructions Pvt. Ltd. is a technology-enabled construction startup headquartered in Chennai, Tamil Nadu, established with the vision of transforming conventional construction practices through transparency, quality workmanship, disciplined project execution, and customer trust.</w:t>
      </w:r>
    </w:p>
    <w:p>
      <w:pPr>
        <w:spacing w:after="120" w:before="0" w:line="276" w:lineRule="auto"/>
        <w:jc w:val="both"/>
      </w:pPr>
      <w:r>
        <w:rPr>
          <w:rFonts w:ascii="Times New Roman" w:hAnsi="Times New Roman" w:eastAsia="Times New Roman"/>
          <w:b w:val="0"/>
          <w:i w:val="0"/>
          <w:color w:val="1A1A1A"/>
          <w:sz w:val="22"/>
        </w:rPr>
        <w:t>Rather than competing solely on pricing, BuildWise delivers a structured construction experience supported by modern project management and a phased growth strategy that gradually introduces AI-assisted estimation, digital project management, and smart-home integration.</w:t>
      </w:r>
    </w:p>
    <w:p>
      <w:pPr>
        <w:keepNext/>
        <w:spacing w:after="60" w:before="160" w:line="276" w:lineRule="auto"/>
      </w:pPr>
      <w:r>
        <w:rPr>
          <w:rFonts w:ascii="Times New Roman" w:hAnsi="Times New Roman" w:eastAsia="Times New Roman"/>
          <w:b/>
          <w:i w:val="0"/>
          <w:color w:val="163A70"/>
          <w:sz w:val="27"/>
        </w:rPr>
        <w:t>Company Snapshot</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88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Particular</w:t>
            </w:r>
          </w:p>
        </w:tc>
        <w:tc>
          <w:tcPr>
            <w:tcW w:type="dxa" w:w="614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Details</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Company Name</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BuildWise Constructions Pvt. Ltd.</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Industry</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Construction &amp; Infrastructure</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Business Model</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Technology-Enabled Construction Startup</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Headquarters</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Chennai, Tamil Nadu</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Legal Structure</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Private Limited Company</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Initial Capital</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₹1.00 Crore</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Target Market</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Residential &amp; Commercial Construction</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Business Stage</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Startup (Phase 1)</w:t>
            </w:r>
          </w:p>
        </w:tc>
      </w:tr>
    </w:tbl>
    <w:p>
      <w:pPr>
        <w:spacing w:after="80" w:before="0" w:line="276" w:lineRule="auto"/>
      </w:pPr>
    </w:p>
    <w:p>
      <w:pPr>
        <w:keepNext/>
        <w:spacing w:after="60" w:before="160" w:line="276" w:lineRule="auto"/>
      </w:pPr>
      <w:r>
        <w:rPr>
          <w:rFonts w:ascii="Times New Roman" w:hAnsi="Times New Roman" w:eastAsia="Times New Roman"/>
          <w:b/>
          <w:i w:val="0"/>
          <w:color w:val="163A70"/>
          <w:sz w:val="27"/>
        </w:rPr>
        <w:t>Financial Snapshot</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2256"/>
        <w:gridCol w:w="2256"/>
        <w:gridCol w:w="2256"/>
        <w:gridCol w:w="2256"/>
      </w:tblGrid>
      <w:tr>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₹1.00 Cr</w:t>
            </w:r>
          </w:p>
          <w:p>
            <w:pPr>
              <w:spacing w:before="20"/>
              <w:jc w:val="center"/>
            </w:pPr>
            <w:r>
              <w:rPr>
                <w:rFonts w:ascii="Times New Roman" w:hAnsi="Times New Roman" w:eastAsia="Times New Roman"/>
                <w:b w:val="0"/>
                <w:i w:val="0"/>
                <w:color w:val="D6E1F0"/>
                <w:sz w:val="17"/>
              </w:rPr>
              <w:t>Initial Investment</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₹2.02 Cr</w:t>
            </w:r>
          </w:p>
          <w:p>
            <w:pPr>
              <w:spacing w:before="20"/>
              <w:jc w:val="center"/>
            </w:pPr>
            <w:r>
              <w:rPr>
                <w:rFonts w:ascii="Times New Roman" w:hAnsi="Times New Roman" w:eastAsia="Times New Roman"/>
                <w:b w:val="0"/>
                <w:i w:val="0"/>
                <w:color w:val="D6E1F0"/>
                <w:sz w:val="17"/>
              </w:rPr>
              <w:t>Projected Year-1 Revenue</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Year 1</w:t>
            </w:r>
          </w:p>
          <w:p>
            <w:pPr>
              <w:spacing w:before="20"/>
              <w:jc w:val="center"/>
            </w:pPr>
            <w:r>
              <w:rPr>
                <w:rFonts w:ascii="Times New Roman" w:hAnsi="Times New Roman" w:eastAsia="Times New Roman"/>
                <w:b w:val="0"/>
                <w:i w:val="0"/>
                <w:color w:val="D6E1F0"/>
                <w:sz w:val="17"/>
              </w:rPr>
              <w:t>Expected Break-even</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₹8.76 Cr</w:t>
            </w:r>
          </w:p>
          <w:p>
            <w:pPr>
              <w:spacing w:before="20"/>
              <w:jc w:val="center"/>
            </w:pPr>
            <w:r>
              <w:rPr>
                <w:rFonts w:ascii="Times New Roman" w:hAnsi="Times New Roman" w:eastAsia="Times New Roman"/>
                <w:b w:val="0"/>
                <w:i w:val="0"/>
                <w:color w:val="D6E1F0"/>
                <w:sz w:val="17"/>
              </w:rPr>
              <w:t>Projected Year-3 Revenue</w:t>
            </w:r>
          </w:p>
        </w:tc>
      </w:tr>
    </w:tbl>
    <w:p>
      <w:pPr>
        <w:spacing w:after="100" w:before="0" w:line="276" w:lineRule="auto"/>
      </w:pPr>
    </w:p>
    <w:p>
      <w:pPr>
        <w:keepNext/>
        <w:spacing w:after="40" w:before="40" w:line="276" w:lineRule="auto"/>
        <w:jc w:val="center"/>
      </w:pPr>
      <w:r>
        <w:drawing>
          <wp:inline xmlns:a="http://schemas.openxmlformats.org/drawingml/2006/main" xmlns:pic="http://schemas.openxmlformats.org/drawingml/2006/picture">
            <wp:extent cx="1949317" cy="2541474"/>
            <wp:docPr id="1" name="Picture 1"/>
            <wp:cNvGraphicFramePr>
              <a:graphicFrameLocks noChangeAspect="1"/>
            </wp:cNvGraphicFramePr>
            <a:graphic>
              <a:graphicData uri="http://schemas.openxmlformats.org/drawingml/2006/picture">
                <pic:pic>
                  <pic:nvPicPr>
                    <pic:cNvPr id="0" name="fig01.png"/>
                    <pic:cNvPicPr/>
                  </pic:nvPicPr>
                  <pic:blipFill>
                    <a:blip r:embed="rId11"/>
                    <a:stretch>
                      <a:fillRect/>
                    </a:stretch>
                  </pic:blipFill>
                  <pic:spPr>
                    <a:xfrm>
                      <a:off x="0" y="0"/>
                      <a:ext cx="1949317" cy="2541474"/>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 Overall business philosophy of BuildWise Constructions Pvt. Ltd.</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Business Insight</w:t>
            </w:r>
          </w:p>
          <w:p>
            <w:pPr>
              <w:spacing w:after="0"/>
              <w:jc w:val="both"/>
            </w:pPr>
            <w:r>
              <w:rPr>
                <w:rFonts w:ascii="Times New Roman" w:hAnsi="Times New Roman" w:eastAsia="Times New Roman"/>
                <w:b w:val="0"/>
                <w:i w:val="0"/>
                <w:color w:val="2A2A2A"/>
                <w:sz w:val="21"/>
              </w:rPr>
              <w:t>BuildWise positions itself not merely as a construction contractor, but as a trusted project partner delivering transparency, quality, and technology-driven construction solutions through a phased and financially sustainable growth model.</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Business Challenge vs BuildWise Solution</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379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Current Industry Challenges</w:t>
            </w:r>
          </w:p>
        </w:tc>
        <w:tc>
          <w:tcPr>
            <w:tcW w:type="dxa" w:w="523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BuildWise Solutions</w:t>
            </w:r>
          </w:p>
        </w:tc>
      </w:tr>
      <w:tr>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Lack of cost transparency</w:t>
            </w:r>
          </w:p>
        </w:tc>
        <w:tc>
          <w:tcPr>
            <w:tcW w:type="dxa" w:w="523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Itemized quotations with milestone-based billing</w:t>
            </w:r>
          </w:p>
        </w:tc>
      </w:tr>
      <w:tr>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Delayed project completion</w:t>
            </w:r>
          </w:p>
        </w:tc>
        <w:tc>
          <w:tcPr>
            <w:tcW w:type="dxa" w:w="523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Planned execution with scheduling and tracking</w:t>
            </w:r>
          </w:p>
        </w:tc>
      </w:tr>
      <w:tr>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Poor communication</w:t>
            </w:r>
          </w:p>
        </w:tc>
        <w:tc>
          <w:tcPr>
            <w:tcW w:type="dxa" w:w="523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Weekly project updates with digital documentation</w:t>
            </w:r>
          </w:p>
        </w:tc>
      </w:tr>
      <w:tr>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Frequent budget overruns</w:t>
            </w:r>
          </w:p>
        </w:tc>
        <w:tc>
          <w:tcPr>
            <w:tcW w:type="dxa" w:w="523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AI-assisted estimation and cost monitoring (future)</w:t>
            </w:r>
          </w:p>
        </w:tc>
      </w:tr>
      <w:tr>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Inconsistent quality</w:t>
            </w:r>
          </w:p>
        </w:tc>
        <w:tc>
          <w:tcPr>
            <w:tcW w:type="dxa" w:w="523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Stage-wise inspections and quality checkpoints</w:t>
            </w:r>
          </w:p>
        </w:tc>
      </w:tr>
      <w:tr>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Weak after-sales support</w:t>
            </w:r>
          </w:p>
        </w:tc>
        <w:tc>
          <w:tcPr>
            <w:tcW w:type="dxa" w:w="523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Dedicated support with 10-year structural warranty</w:t>
            </w:r>
          </w:p>
        </w:tc>
      </w:tr>
    </w:tbl>
    <w:p>
      <w:pPr>
        <w:spacing w:after="80" w:before="0" w:line="276" w:lineRule="auto"/>
      </w:pPr>
    </w:p>
    <w:p>
      <w:pPr>
        <w:keepNext/>
        <w:spacing w:after="60" w:before="160" w:line="276" w:lineRule="auto"/>
      </w:pPr>
      <w:r>
        <w:rPr>
          <w:rFonts w:ascii="Times New Roman" w:hAnsi="Times New Roman" w:eastAsia="Times New Roman"/>
          <w:b/>
          <w:i w:val="0"/>
          <w:color w:val="163A70"/>
          <w:sz w:val="27"/>
        </w:rPr>
        <w:t>Mission • Vision • Core Values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3009"/>
        <w:gridCol w:w="3009"/>
        <w:gridCol w:w="3009"/>
      </w:tblGrid>
      <w:tr>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Mission</w:t>
            </w:r>
          </w:p>
          <w:p>
            <w:pPr>
              <w:spacing w:after="60" w:before="40"/>
            </w:pPr>
            <w:r>
              <w:rPr>
                <w:rFonts w:ascii="Times New Roman" w:hAnsi="Times New Roman" w:eastAsia="Times New Roman"/>
                <w:b w:val="0"/>
                <w:i w:val="0"/>
                <w:color w:val="33414F"/>
                <w:sz w:val="18"/>
              </w:rPr>
              <w:t>To deliver reliable, transparent, and high-quality construction services while building long-term customer trust through disciplined execution and responsible technology adoption.</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Vision</w:t>
            </w:r>
          </w:p>
          <w:p>
            <w:pPr>
              <w:spacing w:after="60" w:before="40"/>
            </w:pPr>
            <w:r>
              <w:rPr>
                <w:rFonts w:ascii="Times New Roman" w:hAnsi="Times New Roman" w:eastAsia="Times New Roman"/>
                <w:b w:val="0"/>
                <w:i w:val="0"/>
                <w:color w:val="33414F"/>
                <w:sz w:val="18"/>
              </w:rPr>
              <w:t>To become one of India's most trusted technology-enabled construction companies by combining engineering excellence, innovation, and customer satisfaction.</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Core Values</w:t>
            </w:r>
          </w:p>
          <w:p>
            <w:pPr>
              <w:spacing w:after="20"/>
              <w:ind w:left="115"/>
            </w:pPr>
            <w:r>
              <w:rPr>
                <w:rFonts w:ascii="Times New Roman" w:hAnsi="Times New Roman" w:eastAsia="Times New Roman"/>
                <w:b w:val="0"/>
                <w:i w:val="0"/>
                <w:color w:val="33414F"/>
                <w:sz w:val="18"/>
              </w:rPr>
              <w:t>• Transparency</w:t>
            </w:r>
          </w:p>
          <w:p>
            <w:pPr>
              <w:spacing w:after="20"/>
              <w:ind w:left="115"/>
            </w:pPr>
            <w:r>
              <w:rPr>
                <w:rFonts w:ascii="Times New Roman" w:hAnsi="Times New Roman" w:eastAsia="Times New Roman"/>
                <w:b w:val="0"/>
                <w:i w:val="0"/>
                <w:color w:val="33414F"/>
                <w:sz w:val="18"/>
              </w:rPr>
              <w:t>• Integrity</w:t>
            </w:r>
          </w:p>
          <w:p>
            <w:pPr>
              <w:spacing w:after="20"/>
              <w:ind w:left="115"/>
            </w:pPr>
            <w:r>
              <w:rPr>
                <w:rFonts w:ascii="Times New Roman" w:hAnsi="Times New Roman" w:eastAsia="Times New Roman"/>
                <w:b w:val="0"/>
                <w:i w:val="0"/>
                <w:color w:val="33414F"/>
                <w:sz w:val="18"/>
              </w:rPr>
              <w:t>• Quality</w:t>
            </w:r>
          </w:p>
          <w:p>
            <w:pPr>
              <w:spacing w:after="20"/>
              <w:ind w:left="115"/>
            </w:pPr>
            <w:r>
              <w:rPr>
                <w:rFonts w:ascii="Times New Roman" w:hAnsi="Times New Roman" w:eastAsia="Times New Roman"/>
                <w:b w:val="0"/>
                <w:i w:val="0"/>
                <w:color w:val="33414F"/>
                <w:sz w:val="18"/>
              </w:rPr>
              <w:t>• Innovation</w:t>
            </w:r>
          </w:p>
          <w:p>
            <w:pPr>
              <w:spacing w:after="20"/>
              <w:ind w:left="115"/>
            </w:pPr>
            <w:r>
              <w:rPr>
                <w:rFonts w:ascii="Times New Roman" w:hAnsi="Times New Roman" w:eastAsia="Times New Roman"/>
                <w:b w:val="0"/>
                <w:i w:val="0"/>
                <w:color w:val="33414F"/>
                <w:sz w:val="18"/>
              </w:rPr>
              <w:t>• Customer Commitment</w:t>
            </w:r>
          </w:p>
          <w:p>
            <w:pPr>
              <w:spacing w:after="20"/>
              <w:ind w:left="115"/>
            </w:pPr>
            <w:r>
              <w:rPr>
                <w:rFonts w:ascii="Times New Roman" w:hAnsi="Times New Roman" w:eastAsia="Times New Roman"/>
                <w:b w:val="0"/>
                <w:i w:val="0"/>
                <w:color w:val="33414F"/>
                <w:sz w:val="18"/>
              </w:rPr>
              <w:t>• Sustainability</w:t>
            </w:r>
          </w:p>
        </w:tc>
      </w:tr>
    </w:tbl>
    <w:p>
      <w:pPr>
        <w:spacing w:after="60" w:before="0" w:line="276" w:lineRule="auto"/>
      </w:pPr>
    </w:p>
    <w:p>
      <w:pPr>
        <w:keepNext/>
        <w:spacing w:after="60" w:before="160" w:line="276" w:lineRule="auto"/>
      </w:pPr>
      <w:r>
        <w:rPr>
          <w:rFonts w:ascii="Times New Roman" w:hAnsi="Times New Roman" w:eastAsia="Times New Roman"/>
          <w:b/>
          <w:i w:val="0"/>
          <w:color w:val="163A70"/>
          <w:sz w:val="27"/>
        </w:rPr>
        <w:t>Target Customers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316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Segment</w:t>
            </w:r>
          </w:p>
        </w:tc>
        <w:tc>
          <w:tcPr>
            <w:tcW w:type="dxa" w:w="586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Primary Need</w:t>
            </w:r>
          </w:p>
        </w:tc>
      </w:tr>
      <w:tr>
        <w:tc>
          <w:tcPr>
            <w:tcW w:type="dxa" w:w="316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Individual Homeowners</w:t>
            </w:r>
          </w:p>
        </w:tc>
        <w:tc>
          <w:tcPr>
            <w:tcW w:type="dxa" w:w="586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Affordable, transparent home construction</w:t>
            </w:r>
          </w:p>
        </w:tc>
      </w:tr>
      <w:tr>
        <w:tc>
          <w:tcPr>
            <w:tcW w:type="dxa" w:w="316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Commercial Clients</w:t>
            </w:r>
          </w:p>
        </w:tc>
        <w:tc>
          <w:tcPr>
            <w:tcW w:type="dxa" w:w="586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Reliable project execution within deadlines</w:t>
            </w:r>
          </w:p>
        </w:tc>
      </w:tr>
      <w:tr>
        <w:tc>
          <w:tcPr>
            <w:tcW w:type="dxa" w:w="316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SMEs</w:t>
            </w:r>
          </w:p>
        </w:tc>
        <w:tc>
          <w:tcPr>
            <w:tcW w:type="dxa" w:w="586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Cost-effective office and retail infrastructure</w:t>
            </w:r>
          </w:p>
        </w:tc>
      </w:tr>
      <w:tr>
        <w:tc>
          <w:tcPr>
            <w:tcW w:type="dxa" w:w="316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Property Investors</w:t>
            </w:r>
          </w:p>
        </w:tc>
        <w:tc>
          <w:tcPr>
            <w:tcW w:type="dxa" w:w="586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End-to-end construction management</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5159959" cy="1070567"/>
            <wp:docPr id="2" name="Picture 2"/>
            <wp:cNvGraphicFramePr>
              <a:graphicFrameLocks noChangeAspect="1"/>
            </wp:cNvGraphicFramePr>
            <a:graphic>
              <a:graphicData uri="http://schemas.openxmlformats.org/drawingml/2006/picture">
                <pic:pic>
                  <pic:nvPicPr>
                    <pic:cNvPr id="0" name="fig02.png"/>
                    <pic:cNvPicPr/>
                  </pic:nvPicPr>
                  <pic:blipFill>
                    <a:blip r:embed="rId12"/>
                    <a:stretch>
                      <a:fillRect/>
                    </a:stretch>
                  </pic:blipFill>
                  <pic:spPr>
                    <a:xfrm>
                      <a:off x="0" y="0"/>
                      <a:ext cx="5159959" cy="1070567"/>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 Phased business growth strategy of BuildWise.</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Executive Perspective</w:t>
            </w:r>
          </w:p>
          <w:p>
            <w:pPr>
              <w:spacing w:after="0"/>
              <w:jc w:val="both"/>
            </w:pPr>
            <w:r>
              <w:rPr>
                <w:rFonts w:ascii="Times New Roman" w:hAnsi="Times New Roman" w:eastAsia="Times New Roman"/>
                <w:b w:val="0"/>
                <w:i w:val="0"/>
                <w:color w:val="2A2A2A"/>
                <w:sz w:val="21"/>
              </w:rPr>
              <w:t>BuildWise is built on the belief that trust is the foundation of every successful construction project. By combining disciplined execution, financial responsibility, and carefully adopted technology, the company focuses on sustainable growth, long-term customer relationships, and operational excellence rather than rapid expansion.</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2</w:t>
      </w:r>
    </w:p>
    <w:p>
      <w:pPr>
        <w:keepNext/>
        <w:spacing w:after="40" w:before="0" w:line="276" w:lineRule="auto"/>
        <w:pBdr>
          <w:bottom w:val="single" w:sz="16" w:space="2" w:color="163A70"/>
        </w:pBdr>
      </w:pPr>
      <w:r>
        <w:rPr>
          <w:rFonts w:ascii="Times New Roman" w:hAnsi="Times New Roman" w:eastAsia="Times New Roman"/>
          <w:b/>
          <w:i w:val="0"/>
          <w:color w:val="163A70"/>
          <w:sz w:val="40"/>
        </w:rPr>
        <w:t>COMPANY OVERVIEW</w:t>
      </w:r>
    </w:p>
    <w:p>
      <w:pPr>
        <w:keepNext/>
        <w:spacing w:after="60" w:before="160" w:line="276" w:lineRule="auto"/>
      </w:pPr>
      <w:r>
        <w:rPr>
          <w:rFonts w:ascii="Times New Roman" w:hAnsi="Times New Roman" w:eastAsia="Times New Roman"/>
          <w:b/>
          <w:i w:val="0"/>
          <w:color w:val="163A70"/>
          <w:sz w:val="27"/>
        </w:rPr>
        <w:t>2.1 Company Introduction</w:t>
      </w:r>
    </w:p>
    <w:p>
      <w:pPr>
        <w:spacing w:after="120" w:before="0" w:line="276" w:lineRule="auto"/>
        <w:jc w:val="both"/>
      </w:pPr>
      <w:r>
        <w:rPr>
          <w:rFonts w:ascii="Times New Roman" w:hAnsi="Times New Roman" w:eastAsia="Times New Roman"/>
          <w:b w:val="0"/>
          <w:i w:val="0"/>
          <w:color w:val="1A1A1A"/>
          <w:sz w:val="22"/>
        </w:rPr>
        <w:t>BuildWise Constructions Pvt. Ltd. is a technology-enabled construction startup established in Chennai to deliver transparent, reliable, and professionally managed construction services across residential and commercial projects. Unlike conventional contractors that prioritize short-term profits, BuildWise emphasizes systematic project management, ethical practices, customer trust, and sustainable growth — achieving operational excellence first, before technology adoption and geographical expansion.</w:t>
      </w:r>
    </w:p>
    <w:p>
      <w:pPr>
        <w:keepNext/>
        <w:spacing w:after="60" w:before="160" w:line="276" w:lineRule="auto"/>
      </w:pPr>
      <w:r>
        <w:rPr>
          <w:rFonts w:ascii="Times New Roman" w:hAnsi="Times New Roman" w:eastAsia="Times New Roman"/>
          <w:b/>
          <w:i w:val="0"/>
          <w:color w:val="163A70"/>
          <w:sz w:val="27"/>
        </w:rPr>
        <w:t>2.2 Company Snapshot</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Particular</w:t>
            </w:r>
          </w:p>
        </w:tc>
        <w:tc>
          <w:tcPr>
            <w:tcW w:type="dxa" w:w="595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Details</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Company Name</w:t>
            </w:r>
          </w:p>
        </w:tc>
        <w:tc>
          <w:tcPr>
            <w:tcW w:type="dxa" w:w="595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BuildWise Constructions Pvt. Ltd.</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Business Type</w:t>
            </w:r>
          </w:p>
        </w:tc>
        <w:tc>
          <w:tcPr>
            <w:tcW w:type="dxa" w:w="595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Private Limited Startup</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Industry</w:t>
            </w:r>
          </w:p>
        </w:tc>
        <w:tc>
          <w:tcPr>
            <w:tcW w:type="dxa" w:w="595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Construction &amp; Infrastructure</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Headquarters</w:t>
            </w:r>
          </w:p>
        </w:tc>
        <w:tc>
          <w:tcPr>
            <w:tcW w:type="dxa" w:w="595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Chennai, Tamil Nadu</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Nature of Business</w:t>
            </w:r>
          </w:p>
        </w:tc>
        <w:tc>
          <w:tcPr>
            <w:tcW w:type="dxa" w:w="595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Residential &amp; Commercial Construction</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Initial Capital</w:t>
            </w:r>
          </w:p>
        </w:tc>
        <w:tc>
          <w:tcPr>
            <w:tcW w:type="dxa" w:w="595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 Crore</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Business Model</w:t>
            </w:r>
          </w:p>
        </w:tc>
        <w:tc>
          <w:tcPr>
            <w:tcW w:type="dxa" w:w="595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Technology-Enabled Construction Services</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Target Market</w:t>
            </w:r>
          </w:p>
        </w:tc>
        <w:tc>
          <w:tcPr>
            <w:tcW w:type="dxa" w:w="595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Homeowners, SMEs &amp; Commercial Clients</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Our Philosophy — “Building Trust, Brick by Brick.”</w:t>
            </w:r>
          </w:p>
          <w:p>
            <w:pPr>
              <w:spacing w:after="0"/>
              <w:jc w:val="both"/>
            </w:pPr>
            <w:r>
              <w:rPr>
                <w:rFonts w:ascii="Times New Roman" w:hAnsi="Times New Roman" w:eastAsia="Times New Roman"/>
                <w:b w:val="0"/>
                <w:i w:val="0"/>
                <w:color w:val="2A2A2A"/>
                <w:sz w:val="21"/>
              </w:rPr>
              <w:t>BuildWise believes successful projects are built on trust, transparency, and consistent quality rather than aggressive pricing — treating every project as a long-term relationship where customer satisfaction and engineering excellence remain the highest priorities.</w:t>
            </w:r>
          </w:p>
        </w:tc>
      </w:tr>
    </w:tbl>
    <w:p>
      <w:pPr>
        <w:spacing w:after="100" w:before="0" w:line="276" w:lineRule="auto"/>
      </w:pPr>
    </w:p>
    <w:p>
      <w:pPr>
        <w:keepNext/>
        <w:spacing w:after="60" w:before="160" w:line="276" w:lineRule="auto"/>
      </w:pPr>
      <w:r>
        <w:rPr>
          <w:rFonts w:ascii="Times New Roman" w:hAnsi="Times New Roman" w:eastAsia="Times New Roman"/>
          <w:b/>
          <w:i w:val="0"/>
          <w:color w:val="163A70"/>
          <w:sz w:val="27"/>
        </w:rPr>
        <w:t>2.4 What Makes BuildWise Different?</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4514"/>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Traditional Contractors</w:t>
            </w:r>
          </w:p>
        </w:tc>
        <w:tc>
          <w:tcPr>
            <w:tcW w:type="dxa" w:w="4514"/>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BuildWise</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Price-focused</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Value-focused</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Limited customer updates</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Regular project communication</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Manual documentation</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Digital records &amp; reports</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Reactive planning</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Structured project management</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Limited after-sales support</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Warranty &amp; relationship management</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Technology only when necessary</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Planned technology adoption</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1719986" cy="1878146"/>
            <wp:docPr id="3" name="Picture 3"/>
            <wp:cNvGraphicFramePr>
              <a:graphicFrameLocks noChangeAspect="1"/>
            </wp:cNvGraphicFramePr>
            <a:graphic>
              <a:graphicData uri="http://schemas.openxmlformats.org/drawingml/2006/picture">
                <pic:pic>
                  <pic:nvPicPr>
                    <pic:cNvPr id="0" name="fig03.png"/>
                    <pic:cNvPicPr/>
                  </pic:nvPicPr>
                  <pic:blipFill>
                    <a:blip r:embed="rId13"/>
                    <a:stretch>
                      <a:fillRect/>
                    </a:stretch>
                  </pic:blipFill>
                  <pic:spPr>
                    <a:xfrm>
                      <a:off x="0" y="0"/>
                      <a:ext cx="1719986" cy="1878146"/>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3. BuildWise business foundation.</w:t>
      </w:r>
    </w:p>
    <w:p>
      <w:r>
        <w:br w:type="page"/>
      </w:r>
    </w:p>
    <w:p>
      <w:pPr>
        <w:keepNext/>
        <w:spacing w:after="60" w:before="160" w:line="276" w:lineRule="auto"/>
      </w:pPr>
      <w:r>
        <w:rPr>
          <w:rFonts w:ascii="Times New Roman" w:hAnsi="Times New Roman" w:eastAsia="Times New Roman"/>
          <w:b/>
          <w:i w:val="0"/>
          <w:color w:val="163A70"/>
          <w:sz w:val="27"/>
        </w:rPr>
        <w:t>2.5 Business Objectives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34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Timeline</w:t>
            </w:r>
          </w:p>
        </w:tc>
        <w:tc>
          <w:tcPr>
            <w:tcW w:type="dxa" w:w="6681"/>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Business Objectives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Short Term (Year 1)</w:t>
            </w:r>
          </w:p>
        </w:tc>
        <w:tc>
          <w:tcPr>
            <w:tcW w:type="dxa" w:w="6681"/>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Establish BuildWise in Chennai by completing residential projects, building customer trust, achieving operational stability, and reaching break-even.</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Medium Term (Years 2–3)</w:t>
            </w:r>
          </w:p>
        </w:tc>
        <w:tc>
          <w:tcPr>
            <w:tcW w:type="dxa" w:w="6681"/>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Expand into commercial construction, strengthen supplier partnerships, improve digital project management, and increase annual revenue through operational efficiency.</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Long Term (Years 4–5)</w:t>
            </w:r>
          </w:p>
        </w:tc>
        <w:tc>
          <w:tcPr>
            <w:tcW w:type="dxa" w:w="6681"/>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Expand into multiple cities, integrate AI-assisted estimation, drone monitoring and IoT-enabled smart buildings, and establish BuildWise as a trusted regional brand.</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Our Growth Strategy — “Trust First, Technology Next”</w:t>
            </w:r>
          </w:p>
          <w:p>
            <w:pPr>
              <w:spacing w:after="0"/>
              <w:jc w:val="both"/>
            </w:pPr>
            <w:r>
              <w:rPr>
                <w:rFonts w:ascii="Times New Roman" w:hAnsi="Times New Roman" w:eastAsia="Times New Roman"/>
                <w:b w:val="0"/>
                <w:i w:val="0"/>
                <w:color w:val="2A2A2A"/>
                <w:sz w:val="21"/>
              </w:rPr>
              <w:t>Instead of investing heavily in advanced technologies during the startup phase, BuildWise first prioritizes quality construction, customer trust, a strong market reputation, and financial stability. Technology is introduced only when it creates measurable business value.</w:t>
            </w:r>
          </w:p>
        </w:tc>
      </w:tr>
    </w:tbl>
    <w:p>
      <w:pPr>
        <w:spacing w:after="100" w:before="0" w:line="276" w:lineRule="auto"/>
      </w:pPr>
    </w:p>
    <w:p>
      <w:pPr>
        <w:keepNext/>
        <w:spacing w:after="40" w:before="40" w:line="276" w:lineRule="auto"/>
        <w:jc w:val="center"/>
      </w:pPr>
      <w:r>
        <w:drawing>
          <wp:inline xmlns:a="http://schemas.openxmlformats.org/drawingml/2006/main" xmlns:pic="http://schemas.openxmlformats.org/drawingml/2006/picture">
            <wp:extent cx="2314445" cy="3017519"/>
            <wp:docPr id="4" name="Picture 4"/>
            <wp:cNvGraphicFramePr>
              <a:graphicFrameLocks noChangeAspect="1"/>
            </wp:cNvGraphicFramePr>
            <a:graphic>
              <a:graphicData uri="http://schemas.openxmlformats.org/drawingml/2006/picture">
                <pic:pic>
                  <pic:nvPicPr>
                    <pic:cNvPr id="0" name="fig04.png"/>
                    <pic:cNvPicPr/>
                  </pic:nvPicPr>
                  <pic:blipFill>
                    <a:blip r:embed="rId14"/>
                    <a:stretch>
                      <a:fillRect/>
                    </a:stretch>
                  </pic:blipFill>
                  <pic:spPr>
                    <a:xfrm>
                      <a:off x="0" y="0"/>
                      <a:ext cx="2314445" cy="301751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4. Strategic growth philosophy adopted by BuildWise.</w:t>
      </w:r>
    </w:p>
    <w:p>
      <w:pPr>
        <w:keepNext/>
        <w:spacing w:after="60" w:before="160" w:line="276" w:lineRule="auto"/>
      </w:pPr>
      <w:r>
        <w:rPr>
          <w:rFonts w:ascii="Times New Roman" w:hAnsi="Times New Roman" w:eastAsia="Times New Roman"/>
          <w:b/>
          <w:i w:val="0"/>
          <w:color w:val="163A70"/>
          <w:sz w:val="27"/>
        </w:rPr>
        <w:t>2.7 Organizational Principles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3009"/>
        <w:gridCol w:w="3009"/>
        <w:gridCol w:w="3009"/>
      </w:tblGrid>
      <w:tr>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Customer First</w:t>
            </w:r>
          </w:p>
          <w:p>
            <w:pPr>
              <w:spacing w:after="60" w:before="40"/>
            </w:pPr>
            <w:r>
              <w:rPr>
                <w:rFonts w:ascii="Times New Roman" w:hAnsi="Times New Roman" w:eastAsia="Times New Roman"/>
                <w:b w:val="0"/>
                <w:i w:val="0"/>
                <w:color w:val="33414F"/>
                <w:sz w:val="18"/>
              </w:rPr>
              <w:t>Deliver long-term value rather than short-term profits.</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Transparency</w:t>
            </w:r>
          </w:p>
          <w:p>
            <w:pPr>
              <w:spacing w:after="60" w:before="40"/>
            </w:pPr>
            <w:r>
              <w:rPr>
                <w:rFonts w:ascii="Times New Roman" w:hAnsi="Times New Roman" w:eastAsia="Times New Roman"/>
                <w:b w:val="0"/>
                <w:i w:val="0"/>
                <w:color w:val="33414F"/>
                <w:sz w:val="18"/>
              </w:rPr>
              <w:t>Maintain open communication and milestone-based billing.</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Quality</w:t>
            </w:r>
          </w:p>
          <w:p>
            <w:pPr>
              <w:spacing w:after="60" w:before="40"/>
            </w:pPr>
            <w:r>
              <w:rPr>
                <w:rFonts w:ascii="Times New Roman" w:hAnsi="Times New Roman" w:eastAsia="Times New Roman"/>
                <w:b w:val="0"/>
                <w:i w:val="0"/>
                <w:color w:val="33414F"/>
                <w:sz w:val="18"/>
              </w:rPr>
              <w:t>Follow engineering standards and strict quality inspections.</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3009"/>
        <w:gridCol w:w="3009"/>
        <w:gridCol w:w="3009"/>
      </w:tblGrid>
      <w:tr>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Innovation</w:t>
            </w:r>
          </w:p>
          <w:p>
            <w:pPr>
              <w:spacing w:after="60" w:before="40"/>
            </w:pPr>
            <w:r>
              <w:rPr>
                <w:rFonts w:ascii="Times New Roman" w:hAnsi="Times New Roman" w:eastAsia="Times New Roman"/>
                <w:b w:val="0"/>
                <w:i w:val="0"/>
                <w:color w:val="33414F"/>
                <w:sz w:val="18"/>
              </w:rPr>
              <w:t>Adopt technology only when it improves efficiency.</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Sustainability</w:t>
            </w:r>
          </w:p>
          <w:p>
            <w:pPr>
              <w:spacing w:after="60" w:before="40"/>
            </w:pPr>
            <w:r>
              <w:rPr>
                <w:rFonts w:ascii="Times New Roman" w:hAnsi="Times New Roman" w:eastAsia="Times New Roman"/>
                <w:b w:val="0"/>
                <w:i w:val="0"/>
                <w:color w:val="33414F"/>
                <w:sz w:val="18"/>
              </w:rPr>
              <w:t>Promote responsible construction and resource optimization.</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Continuous Improvement</w:t>
            </w:r>
          </w:p>
          <w:p>
            <w:pPr>
              <w:spacing w:after="60" w:before="40"/>
            </w:pPr>
            <w:r>
              <w:rPr>
                <w:rFonts w:ascii="Times New Roman" w:hAnsi="Times New Roman" w:eastAsia="Times New Roman"/>
                <w:b w:val="0"/>
                <w:i w:val="0"/>
                <w:color w:val="33414F"/>
                <w:sz w:val="18"/>
              </w:rPr>
              <w:t>Learn from every project to improve performance.</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Strategic Insight</w:t>
            </w:r>
          </w:p>
          <w:p>
            <w:pPr>
              <w:spacing w:after="0"/>
              <w:jc w:val="both"/>
            </w:pPr>
            <w:r>
              <w:rPr>
                <w:rFonts w:ascii="Times New Roman" w:hAnsi="Times New Roman" w:eastAsia="Times New Roman"/>
                <w:b w:val="0"/>
                <w:i w:val="0"/>
                <w:color w:val="2A2A2A"/>
                <w:sz w:val="21"/>
              </w:rPr>
              <w:t>Unlike many startups that invest heavily in technology from the beginning, BuildWise follows a financially disciplined approach by first establishing operational excellence and customer trust, minimizing financial risk while creating a strong foundation for long-term expansion.</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3</w:t>
      </w:r>
    </w:p>
    <w:p>
      <w:pPr>
        <w:keepNext/>
        <w:spacing w:after="40" w:before="0" w:line="276" w:lineRule="auto"/>
        <w:pBdr>
          <w:bottom w:val="single" w:sz="16" w:space="2" w:color="163A70"/>
        </w:pBdr>
      </w:pPr>
      <w:r>
        <w:rPr>
          <w:rFonts w:ascii="Times New Roman" w:hAnsi="Times New Roman" w:eastAsia="Times New Roman"/>
          <w:b/>
          <w:i w:val="0"/>
          <w:color w:val="163A70"/>
          <w:sz w:val="40"/>
        </w:rPr>
        <w:t>INDUSTRY &amp; MARKET ANALYSIS</w:t>
      </w:r>
    </w:p>
    <w:p>
      <w:pPr>
        <w:keepNext/>
        <w:spacing w:after="60" w:before="160" w:line="276" w:lineRule="auto"/>
      </w:pPr>
      <w:r>
        <w:rPr>
          <w:rFonts w:ascii="Times New Roman" w:hAnsi="Times New Roman" w:eastAsia="Times New Roman"/>
          <w:b/>
          <w:i w:val="0"/>
          <w:color w:val="163A70"/>
          <w:sz w:val="27"/>
        </w:rPr>
        <w:t>3.1 Industry Overview</w:t>
      </w:r>
    </w:p>
    <w:p>
      <w:pPr>
        <w:spacing w:after="120" w:before="0" w:line="276" w:lineRule="auto"/>
        <w:jc w:val="both"/>
      </w:pPr>
      <w:r>
        <w:rPr>
          <w:rFonts w:ascii="Times New Roman" w:hAnsi="Times New Roman" w:eastAsia="Times New Roman"/>
          <w:b w:val="0"/>
          <w:i w:val="0"/>
          <w:color w:val="1A1A1A"/>
          <w:sz w:val="22"/>
        </w:rPr>
        <w:t>The Indian construction industry is one of the country's largest contributors to economic development, supporting infrastructure, manufacturing, real estate, transportation, and urban development. Rapid urbanization, population growth, and government initiatives such as the Smart Cities Mission and PMAY continue to drive demand for residential and commercial construction.</w:t>
      </w:r>
    </w:p>
    <w:p>
      <w:pPr>
        <w:spacing w:after="120" w:before="0" w:line="276" w:lineRule="auto"/>
        <w:jc w:val="both"/>
      </w:pPr>
      <w:r>
        <w:rPr>
          <w:rFonts w:ascii="Times New Roman" w:hAnsi="Times New Roman" w:eastAsia="Times New Roman"/>
          <w:b w:val="0"/>
          <w:i w:val="0"/>
          <w:color w:val="1A1A1A"/>
          <w:sz w:val="22"/>
        </w:rPr>
        <w:t>Tamil Nadu, particularly Chennai, remains one of South India's most active construction markets due to the continuous expansion of residential communities, commercial complexes, IT corridors, and institutional infrastructure — creating favourable conditions for professionally managed construction firms.</w:t>
      </w:r>
    </w:p>
    <w:p>
      <w:pPr>
        <w:keepNext/>
        <w:spacing w:after="60" w:before="160" w:line="276" w:lineRule="auto"/>
      </w:pPr>
      <w:r>
        <w:rPr>
          <w:rFonts w:ascii="Times New Roman" w:hAnsi="Times New Roman" w:eastAsia="Times New Roman"/>
          <w:b/>
          <w:i w:val="0"/>
          <w:color w:val="163A70"/>
          <w:sz w:val="27"/>
        </w:rPr>
        <w:t>3.2 Industry Snapshot</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70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Parameter</w:t>
            </w:r>
          </w:p>
        </w:tc>
        <w:tc>
          <w:tcPr>
            <w:tcW w:type="dxa" w:w="632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Market Observation</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Industry</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Construction &amp; Infrastructure</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Primary Market</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Residential &amp; Commercial Construction</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Growth Driver</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Urbanization &amp; Infrastructure Development</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Focus Region</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Chennai, Tamil Nadu</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Customer Trend</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Preference for transparent, quality-focused builders</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Opportunity</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Technology-enabled project management &amp; communication</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3134364" cy="3017519"/>
            <wp:docPr id="5" name="Picture 5"/>
            <wp:cNvGraphicFramePr>
              <a:graphicFrameLocks noChangeAspect="1"/>
            </wp:cNvGraphicFramePr>
            <a:graphic>
              <a:graphicData uri="http://schemas.openxmlformats.org/drawingml/2006/picture">
                <pic:pic>
                  <pic:nvPicPr>
                    <pic:cNvPr id="0" name="fig05.png"/>
                    <pic:cNvPicPr/>
                  </pic:nvPicPr>
                  <pic:blipFill>
                    <a:blip r:embed="rId15"/>
                    <a:stretch>
                      <a:fillRect/>
                    </a:stretch>
                  </pic:blipFill>
                  <pic:spPr>
                    <a:xfrm>
                      <a:off x="0" y="0"/>
                      <a:ext cx="3134364" cy="301751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5. Major factors contributing to the growth of the Indian construction industry.</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Industry Insight</w:t>
            </w:r>
          </w:p>
          <w:p>
            <w:pPr>
              <w:spacing w:after="0"/>
              <w:jc w:val="both"/>
            </w:pPr>
            <w:r>
              <w:rPr>
                <w:rFonts w:ascii="Times New Roman" w:hAnsi="Times New Roman" w:eastAsia="Times New Roman"/>
                <w:b w:val="0"/>
                <w:i w:val="0"/>
                <w:color w:val="2A2A2A"/>
                <w:sz w:val="21"/>
              </w:rPr>
              <w:t>The construction industry is no longer driven solely by engineering capability. Customers increasingly evaluate firms on transparency, communication, timely delivery, and overall project experience — an opportunity for BuildWise to differentiate through structured project management rather than price alone.</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3.4 Target Market</w:t>
      </w:r>
    </w:p>
    <w:p>
      <w:pPr>
        <w:spacing w:after="120" w:before="0" w:line="276" w:lineRule="auto"/>
        <w:jc w:val="both"/>
      </w:pPr>
      <w:r>
        <w:rPr>
          <w:rFonts w:ascii="Times New Roman" w:hAnsi="Times New Roman" w:eastAsia="Times New Roman"/>
          <w:b w:val="0"/>
          <w:i w:val="0"/>
          <w:color w:val="1A1A1A"/>
          <w:sz w:val="22"/>
        </w:rPr>
        <w:t>BuildWise focuses on customers seeking reliable, transparent, and professionally managed construction services. Rather than targeting every segment at once, the company adopts a phased customer-acquisition strategy, beginning with residential homeowners and expanding into commercial and institutional projects as capacity grows.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216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Customer Segment</w:t>
            </w:r>
          </w:p>
        </w:tc>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Requirements</w:t>
            </w:r>
          </w:p>
        </w:tc>
        <w:tc>
          <w:tcPr>
            <w:tcW w:type="dxa" w:w="379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BuildWise Solution</w:t>
            </w:r>
          </w:p>
        </w:tc>
      </w:tr>
      <w:tr>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Individual Homeowners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Affordable, transparent homes</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Fixed quotations, milestone billing, updates</w:t>
            </w:r>
          </w:p>
        </w:tc>
      </w:tr>
      <w:tr>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Commercial Businesses</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Offices, retail, warehouses</w:t>
            </w:r>
          </w:p>
        </w:tc>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End-to-end management with quality assurance</w:t>
            </w:r>
          </w:p>
        </w:tc>
      </w:tr>
      <w:tr>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SMEs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Cost-effective expansion</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Budget-conscious construction planning</w:t>
            </w:r>
          </w:p>
        </w:tc>
      </w:tr>
      <w:tr>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Property Investors</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Reliable, timely delivery</w:t>
            </w:r>
          </w:p>
        </w:tc>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Structured execution with documentation</w:t>
            </w:r>
          </w:p>
        </w:tc>
      </w:tr>
      <w:tr>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Institutions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Functional, durable facilities</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Professional planning &amp; engineering standards</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3009"/>
        <w:gridCol w:w="3009"/>
        <w:gridCol w:w="3009"/>
      </w:tblGrid>
      <w:tr>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First-Time Homeowner</w:t>
            </w:r>
          </w:p>
          <w:p>
            <w:pPr>
              <w:spacing w:after="60" w:before="40"/>
            </w:pPr>
            <w:r>
              <w:rPr>
                <w:rFonts w:ascii="Times New Roman" w:hAnsi="Times New Roman" w:eastAsia="Times New Roman"/>
                <w:b w:val="0"/>
                <w:i w:val="0"/>
                <w:color w:val="33414F"/>
                <w:sz w:val="18"/>
              </w:rPr>
              <w:t>Age 28–40. Needs an affordable home, transparent pricing, and a reliable contractor. Fears hidden costs, delays, and poor workmanship.</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Small Business Owner</w:t>
            </w:r>
          </w:p>
          <w:p>
            <w:pPr>
              <w:spacing w:after="60" w:before="40"/>
            </w:pPr>
            <w:r>
              <w:rPr>
                <w:rFonts w:ascii="Times New Roman" w:hAnsi="Times New Roman" w:eastAsia="Times New Roman"/>
                <w:b w:val="0"/>
                <w:i w:val="0"/>
                <w:color w:val="33414F"/>
                <w:sz w:val="18"/>
              </w:rPr>
              <w:t>Needs office/shop construction with budget control and quick completion. Concerned about business interruption and cost overruns.</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Property Investor</w:t>
            </w:r>
          </w:p>
          <w:p>
            <w:pPr>
              <w:spacing w:after="60" w:before="40"/>
            </w:pPr>
            <w:r>
              <w:rPr>
                <w:rFonts w:ascii="Times New Roman" w:hAnsi="Times New Roman" w:eastAsia="Times New Roman"/>
                <w:b w:val="0"/>
                <w:i w:val="0"/>
                <w:color w:val="33414F"/>
                <w:sz w:val="18"/>
              </w:rPr>
              <w:t>Needs timely delivery, professional management, and documentation. Concerned about contractor reliability and quality consistency.</w:t>
            </w:r>
          </w:p>
        </w:tc>
      </w:tr>
    </w:tbl>
    <w:p>
      <w:pPr>
        <w:spacing w:after="60" w:before="0" w:line="276" w:lineRule="auto"/>
      </w:pPr>
    </w:p>
    <w:p>
      <w:pPr>
        <w:keepNext/>
        <w:spacing w:after="40" w:before="40" w:line="276" w:lineRule="auto"/>
        <w:jc w:val="center"/>
      </w:pPr>
      <w:r>
        <w:drawing>
          <wp:inline xmlns:a="http://schemas.openxmlformats.org/drawingml/2006/main" xmlns:pic="http://schemas.openxmlformats.org/drawingml/2006/picture">
            <wp:extent cx="2866644" cy="2910410"/>
            <wp:docPr id="6" name="Picture 6"/>
            <wp:cNvGraphicFramePr>
              <a:graphicFrameLocks noChangeAspect="1"/>
            </wp:cNvGraphicFramePr>
            <a:graphic>
              <a:graphicData uri="http://schemas.openxmlformats.org/drawingml/2006/picture">
                <pic:pic>
                  <pic:nvPicPr>
                    <pic:cNvPr id="0" name="fig06.png"/>
                    <pic:cNvPicPr/>
                  </pic:nvPicPr>
                  <pic:blipFill>
                    <a:blip r:embed="rId16"/>
                    <a:stretch>
                      <a:fillRect/>
                    </a:stretch>
                  </pic:blipFill>
                  <pic:spPr>
                    <a:xfrm>
                      <a:off x="0" y="0"/>
                      <a:ext cx="2866644" cy="2910410"/>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6. Customer segmentation framework of BuildWise.</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Customer Insight</w:t>
            </w:r>
          </w:p>
          <w:p>
            <w:pPr>
              <w:spacing w:after="0"/>
              <w:jc w:val="both"/>
            </w:pPr>
            <w:r>
              <w:rPr>
                <w:rFonts w:ascii="Times New Roman" w:hAnsi="Times New Roman" w:eastAsia="Times New Roman"/>
                <w:b w:val="0"/>
                <w:i w:val="0"/>
                <w:color w:val="2A2A2A"/>
                <w:sz w:val="21"/>
              </w:rPr>
              <w:t>Modern customers no longer evaluate construction companies solely on price. Transparency, communication, project visibility, documentation, and timely delivery have become equally important — expectations BuildWise meets by combining engineering expertise with customer-focused management.</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4</w:t>
      </w:r>
    </w:p>
    <w:p>
      <w:pPr>
        <w:keepNext/>
        <w:spacing w:after="40" w:before="0" w:line="276" w:lineRule="auto"/>
        <w:pBdr>
          <w:bottom w:val="single" w:sz="16" w:space="2" w:color="163A70"/>
        </w:pBdr>
      </w:pPr>
      <w:r>
        <w:rPr>
          <w:rFonts w:ascii="Times New Roman" w:hAnsi="Times New Roman" w:eastAsia="Times New Roman"/>
          <w:b/>
          <w:i w:val="0"/>
          <w:color w:val="163A70"/>
          <w:sz w:val="40"/>
        </w:rPr>
        <w:t>PROBLEM STATEMENT &amp; PROPOSED SOLUTION</w:t>
      </w:r>
    </w:p>
    <w:p>
      <w:pPr>
        <w:keepNext/>
        <w:spacing w:after="60" w:before="160" w:line="276" w:lineRule="auto"/>
      </w:pPr>
      <w:r>
        <w:rPr>
          <w:rFonts w:ascii="Times New Roman" w:hAnsi="Times New Roman" w:eastAsia="Times New Roman"/>
          <w:b/>
          <w:i w:val="0"/>
          <w:color w:val="163A70"/>
          <w:sz w:val="27"/>
        </w:rPr>
        <w:t>4.1 Industry Challenges</w:t>
      </w:r>
    </w:p>
    <w:p>
      <w:pPr>
        <w:spacing w:after="120" w:before="0" w:line="276" w:lineRule="auto"/>
        <w:jc w:val="both"/>
      </w:pPr>
      <w:r>
        <w:rPr>
          <w:rFonts w:ascii="Times New Roman" w:hAnsi="Times New Roman" w:eastAsia="Times New Roman"/>
          <w:b w:val="0"/>
          <w:i w:val="0"/>
          <w:color w:val="1A1A1A"/>
          <w:sz w:val="22"/>
        </w:rPr>
        <w:t>The construction industry has grown rapidly, yet customers continue to face recurring issues affecting project quality, cost, and satisfaction. Most problems arise from poor planning, weak communication, inadequate documentation, inconsistent quality control, and a lack of transparency across the construction lifecycle.</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4514"/>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Existing Industry Problem</w:t>
            </w:r>
          </w:p>
        </w:tc>
        <w:tc>
          <w:tcPr>
            <w:tcW w:type="dxa" w:w="4514"/>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Impact on Customer</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Hidden or changing quotations</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Budget uncertainty and financial stress</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Delayed project completion</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Increased costs and inconvenience</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Poor communication</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Lack of confidence and project confusion</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Inconsistent construction quality</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Rework and reduced building lifespan</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Manual documentation</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Difficulty tracking project progress</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No structured warranty support</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Poor post-project satisfaction</w:t>
            </w:r>
          </w:p>
        </w:tc>
      </w:tr>
    </w:tbl>
    <w:p>
      <w:pPr>
        <w:spacing w:after="80" w:before="0" w:line="276" w:lineRule="auto"/>
      </w:pPr>
    </w:p>
    <w:p>
      <w:pPr>
        <w:keepNext/>
        <w:spacing w:after="60" w:before="160" w:line="276" w:lineRule="auto"/>
      </w:pPr>
      <w:r>
        <w:rPr>
          <w:rFonts w:ascii="Times New Roman" w:hAnsi="Times New Roman" w:eastAsia="Times New Roman"/>
          <w:b/>
          <w:i w:val="0"/>
          <w:color w:val="163A70"/>
          <w:sz w:val="27"/>
        </w:rPr>
        <w:t>4.2 BuildWise Solution Framework</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379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Customer Expectation</w:t>
            </w:r>
          </w:p>
        </w:tc>
        <w:tc>
          <w:tcPr>
            <w:tcW w:type="dxa" w:w="523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BuildWise Solution</w:t>
            </w:r>
          </w:p>
        </w:tc>
      </w:tr>
      <w:tr>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Transparent Pricing</w:t>
            </w:r>
          </w:p>
        </w:tc>
        <w:tc>
          <w:tcPr>
            <w:tcW w:type="dxa" w:w="523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Detailed quotations with milestone-based billing</w:t>
            </w:r>
          </w:p>
        </w:tc>
      </w:tr>
      <w:tr>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Timely Completion</w:t>
            </w:r>
          </w:p>
        </w:tc>
        <w:tc>
          <w:tcPr>
            <w:tcW w:type="dxa" w:w="523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Structured planning and project scheduling</w:t>
            </w:r>
          </w:p>
        </w:tc>
      </w:tr>
      <w:tr>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Continuous Communication</w:t>
            </w:r>
          </w:p>
        </w:tc>
        <w:tc>
          <w:tcPr>
            <w:tcW w:type="dxa" w:w="523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Weekly progress reports and digital records</w:t>
            </w:r>
          </w:p>
        </w:tc>
      </w:tr>
      <w:tr>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Quality Assurance</w:t>
            </w:r>
          </w:p>
        </w:tc>
        <w:tc>
          <w:tcPr>
            <w:tcW w:type="dxa" w:w="523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Stage-wise inspections and engineering standards</w:t>
            </w:r>
          </w:p>
        </w:tc>
      </w:tr>
      <w:tr>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Visibility</w:t>
            </w:r>
          </w:p>
        </w:tc>
        <w:tc>
          <w:tcPr>
            <w:tcW w:type="dxa" w:w="523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Live tracking (future phase)</w:t>
            </w:r>
          </w:p>
        </w:tc>
      </w:tr>
      <w:tr>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Long-Term Support</w:t>
            </w:r>
          </w:p>
        </w:tc>
        <w:tc>
          <w:tcPr>
            <w:tcW w:type="dxa" w:w="523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10-year structural warranty and relationship management</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2293315" cy="2504195"/>
            <wp:docPr id="7" name="Picture 7"/>
            <wp:cNvGraphicFramePr>
              <a:graphicFrameLocks noChangeAspect="1"/>
            </wp:cNvGraphicFramePr>
            <a:graphic>
              <a:graphicData uri="http://schemas.openxmlformats.org/drawingml/2006/picture">
                <pic:pic>
                  <pic:nvPicPr>
                    <pic:cNvPr id="0" name="fig08.png"/>
                    <pic:cNvPicPr/>
                  </pic:nvPicPr>
                  <pic:blipFill>
                    <a:blip r:embed="rId17"/>
                    <a:stretch>
                      <a:fillRect/>
                    </a:stretch>
                  </pic:blipFill>
                  <pic:spPr>
                    <a:xfrm>
                      <a:off x="0" y="0"/>
                      <a:ext cx="2293315" cy="2504195"/>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7. Root causes contributing to customer dissatisfaction in traditional construction projects.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Business Insight</w:t>
            </w:r>
          </w:p>
          <w:p>
            <w:pPr>
              <w:spacing w:after="0"/>
              <w:jc w:val="both"/>
            </w:pPr>
            <w:r>
              <w:rPr>
                <w:rFonts w:ascii="Times New Roman" w:hAnsi="Times New Roman" w:eastAsia="Times New Roman"/>
                <w:b w:val="0"/>
                <w:i w:val="0"/>
                <w:color w:val="2A2A2A"/>
                <w:sz w:val="21"/>
              </w:rPr>
              <w:t>The success of BuildWise does not depend solely on constructing buildings. Its competitive advantage lies in delivering a predictable, transparent, and professionally managed construction experience that reduces customer uncertainty while improving quality and long-term satisfaction.</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4.3 Unique Value Proposition (UVP)</w:t>
      </w:r>
    </w:p>
    <w:p>
      <w:pPr>
        <w:spacing w:after="120" w:before="0" w:line="276" w:lineRule="auto"/>
        <w:jc w:val="both"/>
      </w:pPr>
      <w:r>
        <w:rPr>
          <w:rFonts w:ascii="Times New Roman" w:hAnsi="Times New Roman" w:eastAsia="Times New Roman"/>
          <w:b w:val="0"/>
          <w:i w:val="0"/>
          <w:color w:val="1A1A1A"/>
          <w:sz w:val="22"/>
        </w:rPr>
        <w:t>Every construction company promises quality, affordability, and timely completion. BuildWise differentiates itself by delivering a structured construction experience that emphasizes transparency, customer involvement, and long-term trust rather than focusing solely on project completion.</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234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Customer Expectation</w:t>
            </w:r>
          </w:p>
        </w:tc>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Traditional Practice</w:t>
            </w:r>
          </w:p>
        </w:tc>
        <w:tc>
          <w:tcPr>
            <w:tcW w:type="dxa" w:w="361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BuildWise Approach</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Cost Estimation</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Approximate quotations</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Detailed, itemized quotations</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Billing</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Lump-sum payments</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Transparent milestone-based billing</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Communication</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Irregular updates</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Weekly reports with documentation</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Quality Assurance</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Final inspection only</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Stage-wise quality inspections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Monitoring</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Manual supervision</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Structured project management</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Customer Support</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Ends after completion</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Warranty &amp; relationship management</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1834652" cy="2391976"/>
            <wp:docPr id="8" name="Picture 8"/>
            <wp:cNvGraphicFramePr>
              <a:graphicFrameLocks noChangeAspect="1"/>
            </wp:cNvGraphicFramePr>
            <a:graphic>
              <a:graphicData uri="http://schemas.openxmlformats.org/drawingml/2006/picture">
                <pic:pic>
                  <pic:nvPicPr>
                    <pic:cNvPr id="0" name="fig10.png"/>
                    <pic:cNvPicPr/>
                  </pic:nvPicPr>
                  <pic:blipFill>
                    <a:blip r:embed="rId18"/>
                    <a:stretch>
                      <a:fillRect/>
                    </a:stretch>
                  </pic:blipFill>
                  <pic:spPr>
                    <a:xfrm>
                      <a:off x="0" y="0"/>
                      <a:ext cx="1834652" cy="2391976"/>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8. Value creation process adopted by BuildWise from planning to long-term customer relationship.</w:t>
      </w:r>
    </w:p>
    <w:p>
      <w:pPr>
        <w:keepNext/>
        <w:spacing w:after="40" w:before="40" w:line="276" w:lineRule="auto"/>
        <w:jc w:val="center"/>
      </w:pPr>
      <w:r>
        <w:drawing>
          <wp:inline xmlns:a="http://schemas.openxmlformats.org/drawingml/2006/main" xmlns:pic="http://schemas.openxmlformats.org/drawingml/2006/picture">
            <wp:extent cx="2866644" cy="2497420"/>
            <wp:docPr id="9" name="Picture 9"/>
            <wp:cNvGraphicFramePr>
              <a:graphicFrameLocks noChangeAspect="1"/>
            </wp:cNvGraphicFramePr>
            <a:graphic>
              <a:graphicData uri="http://schemas.openxmlformats.org/drawingml/2006/picture">
                <pic:pic>
                  <pic:nvPicPr>
                    <pic:cNvPr id="0" name="fig11.png"/>
                    <pic:cNvPicPr/>
                  </pic:nvPicPr>
                  <pic:blipFill>
                    <a:blip r:embed="rId19"/>
                    <a:stretch>
                      <a:fillRect/>
                    </a:stretch>
                  </pic:blipFill>
                  <pic:spPr>
                    <a:xfrm>
                      <a:off x="0" y="0"/>
                      <a:ext cx="2866644" cy="2497420"/>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9. Competitive positioning of BuildWise based on quality and transparency.</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Why This Model Works</w:t>
            </w:r>
          </w:p>
          <w:p>
            <w:pPr>
              <w:spacing w:after="0"/>
              <w:jc w:val="both"/>
            </w:pPr>
            <w:r>
              <w:rPr>
                <w:rFonts w:ascii="Times New Roman" w:hAnsi="Times New Roman" w:eastAsia="Times New Roman"/>
                <w:b w:val="0"/>
                <w:i w:val="0"/>
                <w:color w:val="2A2A2A"/>
                <w:sz w:val="21"/>
              </w:rPr>
              <w:t>BuildWise does not compete solely on price. It competes by reducing uncertainty through structured planning, transparent communication, and consistent quality control — creating higher customer satisfaction, stronger referrals, and sustainable long-term growth.</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5</w:t>
      </w:r>
    </w:p>
    <w:p>
      <w:pPr>
        <w:keepNext/>
        <w:spacing w:after="40" w:before="0" w:line="276" w:lineRule="auto"/>
        <w:pBdr>
          <w:bottom w:val="single" w:sz="16" w:space="2" w:color="163A70"/>
        </w:pBdr>
      </w:pPr>
      <w:r>
        <w:rPr>
          <w:rFonts w:ascii="Times New Roman" w:hAnsi="Times New Roman" w:eastAsia="Times New Roman"/>
          <w:b/>
          <w:i w:val="0"/>
          <w:color w:val="163A70"/>
          <w:sz w:val="40"/>
        </w:rPr>
        <w:t>PRODUCTS &amp; SERVICES</w:t>
      </w:r>
    </w:p>
    <w:p>
      <w:pPr>
        <w:keepNext/>
        <w:spacing w:after="60" w:before="160" w:line="276" w:lineRule="auto"/>
      </w:pPr>
      <w:r>
        <w:rPr>
          <w:rFonts w:ascii="Times New Roman" w:hAnsi="Times New Roman" w:eastAsia="Times New Roman"/>
          <w:b/>
          <w:i w:val="0"/>
          <w:color w:val="163A70"/>
          <w:sz w:val="27"/>
        </w:rPr>
        <w:t>5.1 Introduction</w:t>
      </w:r>
    </w:p>
    <w:p>
      <w:pPr>
        <w:spacing w:after="120" w:before="0" w:line="276" w:lineRule="auto"/>
        <w:jc w:val="both"/>
      </w:pPr>
      <w:r>
        <w:rPr>
          <w:rFonts w:ascii="Times New Roman" w:hAnsi="Times New Roman" w:eastAsia="Times New Roman"/>
          <w:b w:val="0"/>
          <w:i w:val="0"/>
          <w:color w:val="1A1A1A"/>
          <w:sz w:val="22"/>
        </w:rPr>
        <w:t>BuildWise offers an integrated portfolio of construction solutions for homeowners, businesses, and institutional clients. Beyond civil construction, the company provides end-to-end execution including planning, interior development, renovation, consultation, and post-construction support, introduced in phases to ensure sustainable growth.</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234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Service Category</w:t>
            </w:r>
          </w:p>
        </w:tc>
        <w:tc>
          <w:tcPr>
            <w:tcW w:type="dxa" w:w="379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Description</w:t>
            </w:r>
          </w:p>
        </w:tc>
        <w:tc>
          <w:tcPr>
            <w:tcW w:type="dxa" w:w="288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Target Customers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Residential Construction</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Houses, villas, apartments</w:t>
            </w:r>
          </w:p>
        </w:tc>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Homeowners</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Commercial Construction</w:t>
            </w:r>
          </w:p>
        </w:tc>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Offices, retail, warehouses</w:t>
            </w:r>
          </w:p>
        </w:tc>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SMEs &amp; Businesses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Interior Design &amp; Fit-outs</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Modular interiors, office layouts</w:t>
            </w:r>
          </w:p>
        </w:tc>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Residential &amp; Commercial</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Renovation &amp; Remodeling</w:t>
            </w:r>
          </w:p>
        </w:tc>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Upgrades, extensions, improvements</w:t>
            </w:r>
          </w:p>
        </w:tc>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Property Owners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Consultation</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Planning, budgeting, approvals</w:t>
            </w:r>
          </w:p>
        </w:tc>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All Segments</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Annual Maintenance</w:t>
            </w:r>
          </w:p>
        </w:tc>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Repairs and preventive maintenance</w:t>
            </w:r>
          </w:p>
        </w:tc>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Existing Customers</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3439972" cy="2110779"/>
            <wp:docPr id="10" name="Picture 10"/>
            <wp:cNvGraphicFramePr>
              <a:graphicFrameLocks noChangeAspect="1"/>
            </wp:cNvGraphicFramePr>
            <a:graphic>
              <a:graphicData uri="http://schemas.openxmlformats.org/drawingml/2006/picture">
                <pic:pic>
                  <pic:nvPicPr>
                    <pic:cNvPr id="0" name="fig12.png"/>
                    <pic:cNvPicPr/>
                  </pic:nvPicPr>
                  <pic:blipFill>
                    <a:blip r:embed="rId20"/>
                    <a:stretch>
                      <a:fillRect/>
                    </a:stretch>
                  </pic:blipFill>
                  <pic:spPr>
                    <a:xfrm>
                      <a:off x="0" y="0"/>
                      <a:ext cx="3439972" cy="211077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10. Comprehensive service ecosystem offered by BuildWise.</w:t>
      </w:r>
    </w:p>
    <w:p>
      <w:pPr>
        <w:keepNext/>
        <w:spacing w:after="60" w:before="160" w:line="276" w:lineRule="auto"/>
      </w:pPr>
      <w:r>
        <w:rPr>
          <w:rFonts w:ascii="Times New Roman" w:hAnsi="Times New Roman" w:eastAsia="Times New Roman"/>
          <w:b/>
          <w:i w:val="0"/>
          <w:color w:val="163A70"/>
          <w:sz w:val="27"/>
        </w:rPr>
        <w:t>Future Service Expansion</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25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Phase</w:t>
            </w:r>
          </w:p>
        </w:tc>
        <w:tc>
          <w:tcPr>
            <w:tcW w:type="dxa" w:w="677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Future Service</w:t>
            </w:r>
          </w:p>
        </w:tc>
      </w:tr>
      <w:tr>
        <w:tc>
          <w:tcPr>
            <w:tcW w:type="dxa" w:w="225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Phase 2</w:t>
            </w:r>
          </w:p>
        </w:tc>
        <w:tc>
          <w:tcPr>
            <w:tcW w:type="dxa" w:w="677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Digital Project Tracking</w:t>
            </w:r>
          </w:p>
        </w:tc>
      </w:tr>
      <w:tr>
        <w:tc>
          <w:tcPr>
            <w:tcW w:type="dxa" w:w="225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Phase 2</w:t>
            </w:r>
          </w:p>
        </w:tc>
        <w:tc>
          <w:tcPr>
            <w:tcW w:type="dxa" w:w="677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Drone Site Monitoring</w:t>
            </w:r>
          </w:p>
        </w:tc>
      </w:tr>
      <w:tr>
        <w:tc>
          <w:tcPr>
            <w:tcW w:type="dxa" w:w="225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Phase 3</w:t>
            </w:r>
          </w:p>
        </w:tc>
        <w:tc>
          <w:tcPr>
            <w:tcW w:type="dxa" w:w="677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AI-Based Cost Estimation</w:t>
            </w:r>
          </w:p>
        </w:tc>
      </w:tr>
      <w:tr>
        <w:tc>
          <w:tcPr>
            <w:tcW w:type="dxa" w:w="225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Phase 3</w:t>
            </w:r>
          </w:p>
        </w:tc>
        <w:tc>
          <w:tcPr>
            <w:tcW w:type="dxa" w:w="677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IoT Smart Home Integration</w:t>
            </w:r>
          </w:p>
        </w:tc>
      </w:tr>
      <w:tr>
        <w:tc>
          <w:tcPr>
            <w:tcW w:type="dxa" w:w="225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Phase 4</w:t>
            </w:r>
          </w:p>
        </w:tc>
        <w:tc>
          <w:tcPr>
            <w:tcW w:type="dxa" w:w="677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Green Building Consultancy</w:t>
            </w:r>
          </w:p>
        </w:tc>
      </w:tr>
      <w:tr>
        <w:tc>
          <w:tcPr>
            <w:tcW w:type="dxa" w:w="225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Phase 4</w:t>
            </w:r>
          </w:p>
        </w:tc>
        <w:tc>
          <w:tcPr>
            <w:tcW w:type="dxa" w:w="677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Smart Facility Management</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Service Strategy</w:t>
            </w:r>
          </w:p>
          <w:p>
            <w:pPr>
              <w:spacing w:after="0"/>
              <w:jc w:val="both"/>
            </w:pPr>
            <w:r>
              <w:rPr>
                <w:rFonts w:ascii="Times New Roman" w:hAnsi="Times New Roman" w:eastAsia="Times New Roman"/>
                <w:b w:val="0"/>
                <w:i w:val="0"/>
                <w:color w:val="2A2A2A"/>
                <w:sz w:val="21"/>
              </w:rPr>
              <w:t>Rather than launching every service simultaneously, BuildWise follows a phased expansion model that strengthens operational capability, maintains quality standards, and manages financial resources effectively — reducing startup risk while ensuring sustainable growth.</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5.3 Service Delivery Process</w:t>
      </w:r>
    </w:p>
    <w:p>
      <w:pPr>
        <w:spacing w:after="120" w:before="0" w:line="276" w:lineRule="auto"/>
        <w:jc w:val="both"/>
      </w:pPr>
      <w:r>
        <w:rPr>
          <w:rFonts w:ascii="Times New Roman" w:hAnsi="Times New Roman" w:eastAsia="Times New Roman"/>
          <w:b w:val="0"/>
          <w:i w:val="0"/>
          <w:color w:val="1A1A1A"/>
          <w:sz w:val="22"/>
        </w:rPr>
        <w:t>Delivering quality construction involves more than physical work. BuildWise follows a standardized service delivery process from enquiry to final handover, reducing delays, minimizing communication gaps, and ensuring consistent project outcomes.</w:t>
      </w:r>
    </w:p>
    <w:p>
      <w:pPr>
        <w:keepNext/>
        <w:spacing w:after="40" w:before="40" w:line="276" w:lineRule="auto"/>
        <w:jc w:val="center"/>
      </w:pPr>
      <w:r>
        <w:drawing>
          <wp:inline xmlns:a="http://schemas.openxmlformats.org/drawingml/2006/main" xmlns:pic="http://schemas.openxmlformats.org/drawingml/2006/picture">
            <wp:extent cx="5274624" cy="1942169"/>
            <wp:docPr id="11" name="Picture 11"/>
            <wp:cNvGraphicFramePr>
              <a:graphicFrameLocks noChangeAspect="1"/>
            </wp:cNvGraphicFramePr>
            <a:graphic>
              <a:graphicData uri="http://schemas.openxmlformats.org/drawingml/2006/picture">
                <pic:pic>
                  <pic:nvPicPr>
                    <pic:cNvPr id="0" name="fig13.png"/>
                    <pic:cNvPicPr/>
                  </pic:nvPicPr>
                  <pic:blipFill>
                    <a:blip r:embed="rId21"/>
                    <a:stretch>
                      <a:fillRect/>
                    </a:stretch>
                  </pic:blipFill>
                  <pic:spPr>
                    <a:xfrm>
                      <a:off x="0" y="0"/>
                      <a:ext cx="5274624" cy="194216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11. Standardized service delivery process adopted by BuildWise.</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Transparent Pricing</w:t>
            </w:r>
          </w:p>
          <w:p>
            <w:pPr>
              <w:spacing w:after="60" w:before="40"/>
            </w:pPr>
            <w:r>
              <w:rPr>
                <w:rFonts w:ascii="Times New Roman" w:hAnsi="Times New Roman" w:eastAsia="Times New Roman"/>
                <w:b w:val="0"/>
                <w:i w:val="0"/>
                <w:color w:val="33414F"/>
                <w:sz w:val="18"/>
              </w:rPr>
              <w:t>Itemized quotations with milestone-based billing eliminate hidden costs and improve financial planning.</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Dedicated Project Management</w:t>
            </w:r>
          </w:p>
          <w:p>
            <w:pPr>
              <w:spacing w:after="60" w:before="40"/>
            </w:pPr>
            <w:r>
              <w:rPr>
                <w:rFonts w:ascii="Times New Roman" w:hAnsi="Times New Roman" w:eastAsia="Times New Roman"/>
                <w:b w:val="0"/>
                <w:i w:val="0"/>
                <w:color w:val="33414F"/>
                <w:sz w:val="18"/>
              </w:rPr>
              <w:t>Structured planning, scheduled reviews, and continuous customer communication for every project.</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Quality Assurance</w:t>
            </w:r>
          </w:p>
          <w:p>
            <w:pPr>
              <w:spacing w:after="60" w:before="40"/>
            </w:pPr>
            <w:r>
              <w:rPr>
                <w:rFonts w:ascii="Times New Roman" w:hAnsi="Times New Roman" w:eastAsia="Times New Roman"/>
                <w:b w:val="0"/>
                <w:i w:val="0"/>
                <w:color w:val="33414F"/>
                <w:sz w:val="18"/>
              </w:rPr>
              <w:t>Multiple quality inspections throughout construction rather than only at project completion.</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Long-Term Support</w:t>
            </w:r>
          </w:p>
          <w:p>
            <w:pPr>
              <w:spacing w:after="60" w:before="40"/>
            </w:pPr>
            <w:r>
              <w:rPr>
                <w:rFonts w:ascii="Times New Roman" w:hAnsi="Times New Roman" w:eastAsia="Times New Roman"/>
                <w:b w:val="0"/>
                <w:i w:val="0"/>
                <w:color w:val="33414F"/>
                <w:sz w:val="18"/>
              </w:rPr>
              <w:t>Warranty services, maintenance assistance, and customer relationship management after handover.</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2528"/>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Feature</w:t>
            </w:r>
          </w:p>
        </w:tc>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Conventional Builder</w:t>
            </w:r>
          </w:p>
        </w:tc>
        <w:tc>
          <w:tcPr>
            <w:tcW w:type="dxa" w:w="3431"/>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BuildWise</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Detailed Quotation</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Partial</w:t>
            </w:r>
          </w:p>
        </w:tc>
        <w:tc>
          <w:tcPr>
            <w:tcW w:type="dxa" w:w="3431"/>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Comprehensive</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Progress Updates</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Occasionally</w:t>
            </w:r>
          </w:p>
        </w:tc>
        <w:tc>
          <w:tcPr>
            <w:tcW w:type="dxa" w:w="3431"/>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Weekly</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Quality Checks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Final Stage</w:t>
            </w:r>
          </w:p>
        </w:tc>
        <w:tc>
          <w:tcPr>
            <w:tcW w:type="dxa" w:w="3431"/>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Every Major Stage</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Documentation</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Manual</w:t>
            </w:r>
          </w:p>
        </w:tc>
        <w:tc>
          <w:tcPr>
            <w:tcW w:type="dxa" w:w="3431"/>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Digital Records</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Warranty</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Limited</w:t>
            </w:r>
          </w:p>
        </w:tc>
        <w:tc>
          <w:tcPr>
            <w:tcW w:type="dxa" w:w="3431"/>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10-Year Structural Warranty</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Customer Support</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Ends after delivery</w:t>
            </w:r>
          </w:p>
        </w:tc>
        <w:tc>
          <w:tcPr>
            <w:tcW w:type="dxa" w:w="3431"/>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Ongoing Relationship Management</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Customer Experience Philosophy</w:t>
            </w:r>
          </w:p>
          <w:p>
            <w:pPr>
              <w:spacing w:after="0"/>
              <w:jc w:val="both"/>
            </w:pPr>
            <w:r>
              <w:rPr>
                <w:rFonts w:ascii="Times New Roman" w:hAnsi="Times New Roman" w:eastAsia="Times New Roman"/>
                <w:b w:val="0"/>
                <w:i w:val="0"/>
                <w:color w:val="2A2A2A"/>
                <w:sz w:val="21"/>
              </w:rPr>
              <w:t>Excellent customer experience is achieved through consistent communication, transparent pricing, disciplined execution, and dependable after-sales support — transforming satisfied customers into long-term brand advocates and generating growth through referrals.</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6</w:t>
      </w:r>
    </w:p>
    <w:p>
      <w:pPr>
        <w:keepNext/>
        <w:spacing w:after="40" w:before="0" w:line="276" w:lineRule="auto"/>
        <w:pBdr>
          <w:bottom w:val="single" w:sz="16" w:space="2" w:color="163A70"/>
        </w:pBdr>
      </w:pPr>
      <w:r>
        <w:rPr>
          <w:rFonts w:ascii="Times New Roman" w:hAnsi="Times New Roman" w:eastAsia="Times New Roman"/>
          <w:b/>
          <w:i w:val="0"/>
          <w:color w:val="163A70"/>
          <w:sz w:val="40"/>
        </w:rPr>
        <w:t>BUSINESS MODEL</w:t>
      </w:r>
    </w:p>
    <w:p>
      <w:pPr>
        <w:keepNext/>
        <w:spacing w:after="60" w:before="160" w:line="276" w:lineRule="auto"/>
      </w:pPr>
      <w:r>
        <w:rPr>
          <w:rFonts w:ascii="Times New Roman" w:hAnsi="Times New Roman" w:eastAsia="Times New Roman"/>
          <w:b/>
          <w:i w:val="0"/>
          <w:color w:val="163A70"/>
          <w:sz w:val="27"/>
        </w:rPr>
        <w:t>6.1 Introduction</w:t>
      </w:r>
    </w:p>
    <w:p>
      <w:pPr>
        <w:spacing w:after="120" w:before="0" w:line="276" w:lineRule="auto"/>
        <w:jc w:val="both"/>
      </w:pPr>
      <w:r>
        <w:rPr>
          <w:rFonts w:ascii="Times New Roman" w:hAnsi="Times New Roman" w:eastAsia="Times New Roman"/>
          <w:b w:val="0"/>
          <w:i w:val="0"/>
          <w:color w:val="1A1A1A"/>
          <w:sz w:val="22"/>
        </w:rPr>
        <w:t>A well-defined business model enables an organization to create value for customers while ensuring long-term profitability. BuildWise follows a customer-centric model combining quality construction, transparent execution, and phased technology adoption, focusing on operational excellence and financial discipline before scaling.</w:t>
      </w:r>
    </w:p>
    <w:p>
      <w:pPr>
        <w:keepNext/>
        <w:spacing w:after="40" w:before="40" w:line="276" w:lineRule="auto"/>
        <w:jc w:val="center"/>
      </w:pPr>
      <w:r>
        <w:drawing>
          <wp:inline xmlns:a="http://schemas.openxmlformats.org/drawingml/2006/main" xmlns:pic="http://schemas.openxmlformats.org/drawingml/2006/picture">
            <wp:extent cx="4467662" cy="3017520"/>
            <wp:docPr id="12" name="Picture 12"/>
            <wp:cNvGraphicFramePr>
              <a:graphicFrameLocks noChangeAspect="1"/>
            </wp:cNvGraphicFramePr>
            <a:graphic>
              <a:graphicData uri="http://schemas.openxmlformats.org/drawingml/2006/picture">
                <pic:pic>
                  <pic:nvPicPr>
                    <pic:cNvPr id="0" name="fig15.png"/>
                    <pic:cNvPicPr/>
                  </pic:nvPicPr>
                  <pic:blipFill>
                    <a:blip r:embed="rId22"/>
                    <a:stretch>
                      <a:fillRect/>
                    </a:stretch>
                  </pic:blipFill>
                  <pic:spPr>
                    <a:xfrm>
                      <a:off x="0" y="0"/>
                      <a:ext cx="4467662" cy="3017520"/>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12. Business Model Canvas illustrating how BuildWise creates, delivers, and captures value.</w:t>
      </w:r>
    </w:p>
    <w:p>
      <w:pPr>
        <w:keepNext/>
        <w:spacing w:after="60" w:before="160" w:line="276" w:lineRule="auto"/>
      </w:pPr>
      <w:r>
        <w:rPr>
          <w:rFonts w:ascii="Times New Roman" w:hAnsi="Times New Roman" w:eastAsia="Times New Roman"/>
          <w:b/>
          <w:i w:val="0"/>
          <w:color w:val="163A70"/>
          <w:sz w:val="27"/>
        </w:rPr>
        <w:t>6.3 Revenue Streams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270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Revenue Source</w:t>
            </w:r>
          </w:p>
        </w:tc>
        <w:tc>
          <w:tcPr>
            <w:tcW w:type="dxa" w:w="4153"/>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Description</w:t>
            </w:r>
          </w:p>
        </w:tc>
        <w:tc>
          <w:tcPr>
            <w:tcW w:type="dxa" w:w="216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Contribution</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Residential Construction</w:t>
            </w:r>
          </w:p>
        </w:tc>
        <w:tc>
          <w:tcPr>
            <w:tcW w:type="dxa" w:w="415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Houses, villas, apartments</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High</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Commercial Construction</w:t>
            </w:r>
          </w:p>
        </w:tc>
        <w:tc>
          <w:tcPr>
            <w:tcW w:type="dxa" w:w="415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Office and retail projects</w:t>
            </w:r>
          </w:p>
        </w:tc>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High</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Interior Design</w:t>
            </w:r>
          </w:p>
        </w:tc>
        <w:tc>
          <w:tcPr>
            <w:tcW w:type="dxa" w:w="415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Residential &amp; commercial interiors</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Medium</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Renovation Projects</w:t>
            </w:r>
          </w:p>
        </w:tc>
        <w:tc>
          <w:tcPr>
            <w:tcW w:type="dxa" w:w="415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Remodeling &amp; extensions</w:t>
            </w:r>
          </w:p>
        </w:tc>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Medium</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Consultancy Services</w:t>
            </w:r>
          </w:p>
        </w:tc>
        <w:tc>
          <w:tcPr>
            <w:tcW w:type="dxa" w:w="415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Planning, estimation &amp; approvals</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Medium</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Annual Maintenance</w:t>
            </w:r>
          </w:p>
        </w:tc>
        <w:tc>
          <w:tcPr>
            <w:tcW w:type="dxa" w:w="415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AMC &amp; building maintenance</w:t>
            </w:r>
          </w:p>
        </w:tc>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Low (Growing)</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Sustainable Revenue Strategy</w:t>
            </w:r>
          </w:p>
          <w:p>
            <w:pPr>
              <w:spacing w:after="0"/>
              <w:jc w:val="both"/>
            </w:pPr>
            <w:r>
              <w:rPr>
                <w:rFonts w:ascii="Times New Roman" w:hAnsi="Times New Roman" w:eastAsia="Times New Roman"/>
                <w:b w:val="0"/>
                <w:i w:val="0"/>
                <w:color w:val="2A2A2A"/>
                <w:sz w:val="21"/>
              </w:rPr>
              <w:t>BuildWise does not depend on a single source of income. Offering multiple construction-related services reduces business risk while maintaining stable cash flow, with technology-enabled services and maintenance contracts providing recurring revenue as the company grows.</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6.4 Pricing Strategy</w:t>
      </w:r>
    </w:p>
    <w:p>
      <w:pPr>
        <w:spacing w:after="120" w:before="0" w:line="276" w:lineRule="auto"/>
        <w:jc w:val="both"/>
      </w:pPr>
      <w:r>
        <w:rPr>
          <w:rFonts w:ascii="Times New Roman" w:hAnsi="Times New Roman" w:eastAsia="Times New Roman"/>
          <w:b w:val="0"/>
          <w:i w:val="0"/>
          <w:color w:val="1A1A1A"/>
          <w:sz w:val="22"/>
        </w:rPr>
        <w:t>BuildWise adopts a value-based pricing strategy rather than competing solely on the lowest quotation. Every quotation is transparent, itemized, and discussed with the customer before work begins, and payments follow milestone-based billing linked to completed stages of construction.</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88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Pricing Component</w:t>
            </w:r>
          </w:p>
        </w:tc>
        <w:tc>
          <w:tcPr>
            <w:tcW w:type="dxa" w:w="614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Description</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Material Cost</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Based on current market rates and approved specifications</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Labour Charges</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Skilled and unskilled workforce allocation</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Equipment &amp; Machinery</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Rental and operational expenses</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Project Management Fee</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Planning, supervision, documentation, coordination</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Contingency Reserve</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Allocated for unforeseen project requirements</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Profit Margin</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Sustainable margin while maintaining competitive pricing</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5274624" cy="1942169"/>
            <wp:docPr id="13" name="Picture 13"/>
            <wp:cNvGraphicFramePr>
              <a:graphicFrameLocks noChangeAspect="1"/>
            </wp:cNvGraphicFramePr>
            <a:graphic>
              <a:graphicData uri="http://schemas.openxmlformats.org/drawingml/2006/picture">
                <pic:pic>
                  <pic:nvPicPr>
                    <pic:cNvPr id="0" name="fig17.png"/>
                    <pic:cNvPicPr/>
                  </pic:nvPicPr>
                  <pic:blipFill>
                    <a:blip r:embed="rId23"/>
                    <a:stretch>
                      <a:fillRect/>
                    </a:stretch>
                  </pic:blipFill>
                  <pic:spPr>
                    <a:xfrm>
                      <a:off x="0" y="0"/>
                      <a:ext cx="5274624" cy="194216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13. Standardized operational workflow from customer enquiry to post-project support.</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541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Expense Category</w:t>
            </w:r>
          </w:p>
        </w:tc>
        <w:tc>
          <w:tcPr>
            <w:tcW w:type="dxa" w:w="361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Estimated Share</w:t>
            </w:r>
          </w:p>
        </w:tc>
      </w:tr>
      <w:tr>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Construction Materials</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50%</w:t>
            </w:r>
          </w:p>
        </w:tc>
      </w:tr>
      <w:tr>
        <w:tc>
          <w:tcPr>
            <w:tcW w:type="dxa" w:w="541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Labour &amp; Workforce</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20%</w:t>
            </w:r>
          </w:p>
        </w:tc>
      </w:tr>
      <w:tr>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Equipment &amp; Machinery</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10%</w:t>
            </w:r>
          </w:p>
        </w:tc>
      </w:tr>
      <w:tr>
        <w:tc>
          <w:tcPr>
            <w:tcW w:type="dxa" w:w="541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Administration &amp; Operations</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8%</w:t>
            </w:r>
          </w:p>
        </w:tc>
      </w:tr>
      <w:tr>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Marketing &amp; Customer Acquisition</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5%</w:t>
            </w:r>
          </w:p>
        </w:tc>
      </w:tr>
      <w:tr>
        <w:tc>
          <w:tcPr>
            <w:tcW w:type="dxa" w:w="541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Technology &amp; Software</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4%</w:t>
            </w:r>
          </w:p>
        </w:tc>
      </w:tr>
      <w:tr>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Contingency &amp; Miscellaneous</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3%</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2637312" cy="1561319"/>
            <wp:docPr id="14" name="Picture 14"/>
            <wp:cNvGraphicFramePr>
              <a:graphicFrameLocks noChangeAspect="1"/>
            </wp:cNvGraphicFramePr>
            <a:graphic>
              <a:graphicData uri="http://schemas.openxmlformats.org/drawingml/2006/picture">
                <pic:pic>
                  <pic:nvPicPr>
                    <pic:cNvPr id="0" name="fig18.png"/>
                    <pic:cNvPicPr/>
                  </pic:nvPicPr>
                  <pic:blipFill>
                    <a:blip r:embed="rId24"/>
                    <a:stretch>
                      <a:fillRect/>
                    </a:stretch>
                  </pic:blipFill>
                  <pic:spPr>
                    <a:xfrm>
                      <a:off x="0" y="0"/>
                      <a:ext cx="2637312" cy="156131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14. Estimated allocation of operational expenses across major cost categories.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Sustainable Growth Philosophy</w:t>
            </w:r>
          </w:p>
          <w:p>
            <w:pPr>
              <w:spacing w:after="0"/>
              <w:jc w:val="both"/>
            </w:pPr>
            <w:r>
              <w:rPr>
                <w:rFonts w:ascii="Times New Roman" w:hAnsi="Times New Roman" w:eastAsia="Times New Roman"/>
                <w:b w:val="0"/>
                <w:i w:val="0"/>
                <w:color w:val="2A2A2A"/>
                <w:sz w:val="21"/>
              </w:rPr>
              <w:t>Unlike many startups that expand aggressively, BuildWise prioritizes operational excellence before scaling. This disciplined approach minimizes financial risk, strengthens customer trust, and creates a stable platform for long-term expansion.</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7</w:t>
      </w:r>
    </w:p>
    <w:p>
      <w:pPr>
        <w:keepNext/>
        <w:spacing w:after="40" w:before="0" w:line="276" w:lineRule="auto"/>
        <w:pBdr>
          <w:bottom w:val="single" w:sz="16" w:space="2" w:color="163A70"/>
        </w:pBdr>
      </w:pPr>
      <w:r>
        <w:rPr>
          <w:rFonts w:ascii="Times New Roman" w:hAnsi="Times New Roman" w:eastAsia="Times New Roman"/>
          <w:b/>
          <w:i w:val="0"/>
          <w:color w:val="163A70"/>
          <w:sz w:val="40"/>
        </w:rPr>
        <w:t>COMPETITOR ANALYSIS &amp; SWOT</w:t>
      </w:r>
    </w:p>
    <w:p>
      <w:pPr>
        <w:keepNext/>
        <w:spacing w:after="60" w:before="160" w:line="276" w:lineRule="auto"/>
      </w:pPr>
      <w:r>
        <w:rPr>
          <w:rFonts w:ascii="Times New Roman" w:hAnsi="Times New Roman" w:eastAsia="Times New Roman"/>
          <w:b/>
          <w:i w:val="0"/>
          <w:color w:val="163A70"/>
          <w:sz w:val="27"/>
        </w:rPr>
        <w:t>7.2 Market Competitor Categories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234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Competitor Category</w:t>
            </w:r>
          </w:p>
        </w:tc>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Strengths</w:t>
            </w:r>
          </w:p>
        </w:tc>
        <w:tc>
          <w:tcPr>
            <w:tcW w:type="dxa" w:w="361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Common Limitations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Local Contractors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Low pricing, local ties</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Inconsistent quality, poor docs</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Regional Builders</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Better resources, portfolio</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Slower comms, higher overheads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National Companies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Large-scale, strong brand</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Expensive, less personalized</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Interior Design Firms</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Specialized expertise</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Limited civil capabilities</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Freelance Consultants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Affordable consultation</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Depend on third-party execution</w:t>
            </w:r>
          </w:p>
        </w:tc>
      </w:tr>
    </w:tbl>
    <w:p>
      <w:pPr>
        <w:spacing w:after="80" w:before="0" w:line="276" w:lineRule="auto"/>
      </w:pPr>
    </w:p>
    <w:p>
      <w:pPr>
        <w:keepNext/>
        <w:spacing w:after="60" w:before="160" w:line="276" w:lineRule="auto"/>
      </w:pPr>
      <w:r>
        <w:rPr>
          <w:rFonts w:ascii="Times New Roman" w:hAnsi="Times New Roman" w:eastAsia="Times New Roman"/>
          <w:b/>
          <w:i w:val="0"/>
          <w:color w:val="163A70"/>
          <w:sz w:val="27"/>
        </w:rPr>
        <w:t>7.3 BuildWise Competitive Position</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05"/>
        <w:gridCol w:w="1805"/>
        <w:gridCol w:w="1805"/>
        <w:gridCol w:w="1805"/>
        <w:gridCol w:w="1805"/>
      </w:tblGrid>
      <w:tr>
        <w:tc>
          <w:tcPr>
            <w:tcW w:type="dxa" w:w="2528"/>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Feature</w:t>
            </w:r>
          </w:p>
        </w:tc>
        <w:tc>
          <w:tcPr>
            <w:tcW w:type="dxa" w:w="1445"/>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Local</w:t>
            </w:r>
          </w:p>
        </w:tc>
        <w:tc>
          <w:tcPr>
            <w:tcW w:type="dxa" w:w="1625"/>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Regional</w:t>
            </w:r>
          </w:p>
        </w:tc>
        <w:tc>
          <w:tcPr>
            <w:tcW w:type="dxa" w:w="1625"/>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National</w:t>
            </w:r>
          </w:p>
        </w:tc>
        <w:tc>
          <w:tcPr>
            <w:tcW w:type="dxa" w:w="1806"/>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BuildWise</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Transparent Pricing</w:t>
            </w:r>
          </w:p>
        </w:tc>
        <w:tc>
          <w:tcPr>
            <w:tcW w:type="dxa" w:w="144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Limited</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Moderate</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Good</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Excellent</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Communication</w:t>
            </w:r>
          </w:p>
        </w:tc>
        <w:tc>
          <w:tcPr>
            <w:tcW w:type="dxa" w:w="144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Low</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Moderate</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Moderate</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Excellent</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Digital Documentation</w:t>
            </w:r>
          </w:p>
        </w:tc>
        <w:tc>
          <w:tcPr>
            <w:tcW w:type="dxa" w:w="144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Rare</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Partial</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Available</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Comprehensive</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Quality Monitoring</w:t>
            </w:r>
          </w:p>
        </w:tc>
        <w:tc>
          <w:tcPr>
            <w:tcW w:type="dxa" w:w="144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Basic</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Good</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Excellent</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Stage-wise</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Customer Support</w:t>
            </w:r>
          </w:p>
        </w:tc>
        <w:tc>
          <w:tcPr>
            <w:tcW w:type="dxa" w:w="144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Limited</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Moderate</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Moderate</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Dedicated</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Technology</w:t>
            </w:r>
          </w:p>
        </w:tc>
        <w:tc>
          <w:tcPr>
            <w:tcW w:type="dxa" w:w="144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Minimal</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Moderate</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Advanced</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Phased</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3463636" cy="3017520"/>
            <wp:docPr id="15" name="Picture 15"/>
            <wp:cNvGraphicFramePr>
              <a:graphicFrameLocks noChangeAspect="1"/>
            </wp:cNvGraphicFramePr>
            <a:graphic>
              <a:graphicData uri="http://schemas.openxmlformats.org/drawingml/2006/picture">
                <pic:pic>
                  <pic:nvPicPr>
                    <pic:cNvPr id="0" name="fig19.png"/>
                    <pic:cNvPicPr/>
                  </pic:nvPicPr>
                  <pic:blipFill>
                    <a:blip r:embed="rId25"/>
                    <a:stretch>
                      <a:fillRect/>
                    </a:stretch>
                  </pic:blipFill>
                  <pic:spPr>
                    <a:xfrm>
                      <a:off x="0" y="0"/>
                      <a:ext cx="3463636" cy="3017520"/>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15. Competitive positioning of BuildWise relative to major categories of construction service providers.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Competing through Trust Rather than Price</w:t>
            </w:r>
          </w:p>
          <w:p>
            <w:pPr>
              <w:spacing w:after="0"/>
              <w:jc w:val="both"/>
            </w:pPr>
            <w:r>
              <w:rPr>
                <w:rFonts w:ascii="Times New Roman" w:hAnsi="Times New Roman" w:eastAsia="Times New Roman"/>
                <w:b w:val="0"/>
                <w:i w:val="0"/>
                <w:color w:val="2A2A2A"/>
                <w:sz w:val="21"/>
              </w:rPr>
              <w:t>Instead of competing on the lowest quotation, BuildWise delivers predictable outcomes through transparent pricing, disciplined management, documented communication, and long-term relationships — creating higher confidence and stronger referral-based growth.</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7.4 SWOT Analysis</w:t>
      </w:r>
    </w:p>
    <w:p>
      <w:pPr>
        <w:keepNext/>
        <w:spacing w:after="40" w:before="40" w:line="276" w:lineRule="auto"/>
        <w:jc w:val="center"/>
      </w:pPr>
      <w:r>
        <w:drawing>
          <wp:inline xmlns:a="http://schemas.openxmlformats.org/drawingml/2006/main" xmlns:pic="http://schemas.openxmlformats.org/drawingml/2006/picture">
            <wp:extent cx="3017520" cy="3017520"/>
            <wp:docPr id="16" name="Picture 16"/>
            <wp:cNvGraphicFramePr>
              <a:graphicFrameLocks noChangeAspect="1"/>
            </wp:cNvGraphicFramePr>
            <a:graphic>
              <a:graphicData uri="http://schemas.openxmlformats.org/drawingml/2006/picture">
                <pic:pic>
                  <pic:nvPicPr>
                    <pic:cNvPr id="0" name="fig20.png"/>
                    <pic:cNvPicPr/>
                  </pic:nvPicPr>
                  <pic:blipFill>
                    <a:blip r:embed="rId26"/>
                    <a:stretch>
                      <a:fillRect/>
                    </a:stretch>
                  </pic:blipFill>
                  <pic:spPr>
                    <a:xfrm>
                      <a:off x="0" y="0"/>
                      <a:ext cx="3017520" cy="3017520"/>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16. SWOT analysis of BuildWise Constructions Pvt. Ltd.</w:t>
      </w:r>
    </w:p>
    <w:p>
      <w:pPr>
        <w:keepNext/>
        <w:spacing w:after="60" w:before="160" w:line="276" w:lineRule="auto"/>
      </w:pPr>
      <w:r>
        <w:rPr>
          <w:rFonts w:ascii="Times New Roman" w:hAnsi="Times New Roman" w:eastAsia="Times New Roman"/>
          <w:b/>
          <w:i w:val="0"/>
          <w:color w:val="163A70"/>
          <w:sz w:val="27"/>
        </w:rPr>
        <w:t>7.5 Strategic Interpretation</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70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Strategic Focus</w:t>
            </w:r>
          </w:p>
        </w:tc>
        <w:tc>
          <w:tcPr>
            <w:tcW w:type="dxa" w:w="632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Action Plan</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Leverage Strengths</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Promote transparency and project management as key differentiators.</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Address Weaknesses</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Build brand recognition through successful projects and referrals.</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Capture Opportunities</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Expand into commercial construction and gradually adopt technology.</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Mitigate Threats</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Strengthen supplier partnerships and maintain contingency reserves.</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Building a Sustainable Competitive Advantage</w:t>
            </w:r>
          </w:p>
          <w:p>
            <w:pPr>
              <w:spacing w:after="0"/>
              <w:jc w:val="both"/>
            </w:pPr>
            <w:r>
              <w:rPr>
                <w:rFonts w:ascii="Times New Roman" w:hAnsi="Times New Roman" w:eastAsia="Times New Roman"/>
                <w:b w:val="0"/>
                <w:i w:val="0"/>
                <w:color w:val="2A2A2A"/>
                <w:sz w:val="21"/>
              </w:rPr>
              <w:t>Unlike competitors that differentiate through pricing or scale, BuildWise focuses on superior customer experience through transparency, disciplined execution, and quality assurance — building trust, generating repeat business, and creating an advantage difficult to replicate.</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8</w:t>
      </w:r>
    </w:p>
    <w:p>
      <w:pPr>
        <w:keepNext/>
        <w:spacing w:after="40" w:before="0" w:line="276" w:lineRule="auto"/>
        <w:pBdr>
          <w:bottom w:val="single" w:sz="16" w:space="2" w:color="163A70"/>
        </w:pBdr>
      </w:pPr>
      <w:r>
        <w:rPr>
          <w:rFonts w:ascii="Times New Roman" w:hAnsi="Times New Roman" w:eastAsia="Times New Roman"/>
          <w:b/>
          <w:i w:val="0"/>
          <w:color w:val="163A70"/>
          <w:sz w:val="40"/>
        </w:rPr>
        <w:t>MARKETING STRATEGY</w:t>
      </w:r>
    </w:p>
    <w:p>
      <w:pPr>
        <w:keepNext/>
        <w:spacing w:after="60" w:before="160" w:line="276" w:lineRule="auto"/>
      </w:pPr>
      <w:r>
        <w:rPr>
          <w:rFonts w:ascii="Times New Roman" w:hAnsi="Times New Roman" w:eastAsia="Times New Roman"/>
          <w:b/>
          <w:i w:val="0"/>
          <w:color w:val="163A70"/>
          <w:sz w:val="27"/>
        </w:rPr>
        <w:t>8.1 Introduction</w:t>
      </w:r>
    </w:p>
    <w:p>
      <w:pPr>
        <w:spacing w:after="120" w:before="0" w:line="276" w:lineRule="auto"/>
        <w:jc w:val="both"/>
      </w:pPr>
      <w:r>
        <w:rPr>
          <w:rFonts w:ascii="Times New Roman" w:hAnsi="Times New Roman" w:eastAsia="Times New Roman"/>
          <w:b w:val="0"/>
          <w:i w:val="0"/>
          <w:color w:val="1A1A1A"/>
          <w:sz w:val="22"/>
        </w:rPr>
        <w:t>The success of a construction company depends not only on engineering expertise but on its ability to build trust, generate quality leads, and maintain long-term relationships. BuildWise adopts a relationship-driven marketing strategy combining digital marketing, referral programs, strategic partnerships, and strong customer engagement.</w:t>
      </w:r>
    </w:p>
    <w:p>
      <w:pPr>
        <w:keepNext/>
        <w:spacing w:after="60" w:before="160" w:line="276" w:lineRule="auto"/>
      </w:pPr>
      <w:r>
        <w:rPr>
          <w:rFonts w:ascii="Times New Roman" w:hAnsi="Times New Roman" w:eastAsia="Times New Roman"/>
          <w:b/>
          <w:i w:val="0"/>
          <w:color w:val="163A70"/>
          <w:sz w:val="27"/>
        </w:rPr>
        <w:t>8.2 Marketing Objectives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361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Objective</w:t>
            </w:r>
          </w:p>
        </w:tc>
        <w:tc>
          <w:tcPr>
            <w:tcW w:type="dxa" w:w="541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Expected Outcome</w:t>
            </w:r>
          </w:p>
        </w:tc>
      </w:tr>
      <w:tr>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Build Brand Awareness</w:t>
            </w:r>
          </w:p>
        </w:tc>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Establish BuildWise as a trusted builder in Chennai</w:t>
            </w:r>
          </w:p>
        </w:tc>
      </w:tr>
      <w:tr>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Generate Qualified Leads</w:t>
            </w:r>
          </w:p>
        </w:tc>
        <w:tc>
          <w:tcPr>
            <w:tcW w:type="dxa" w:w="541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Increase enquiries via digital and offline channels</w:t>
            </w:r>
          </w:p>
        </w:tc>
      </w:tr>
      <w:tr>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Strengthen Customer Trust</w:t>
            </w:r>
          </w:p>
        </w:tc>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Improve confidence through transparency</w:t>
            </w:r>
          </w:p>
        </w:tc>
      </w:tr>
      <w:tr>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Increase Conversion Rate</w:t>
            </w:r>
          </w:p>
        </w:tc>
        <w:tc>
          <w:tcPr>
            <w:tcW w:type="dxa" w:w="541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Convert enquiries into confirmed projects</w:t>
            </w:r>
          </w:p>
        </w:tc>
      </w:tr>
      <w:tr>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Build Long-Term Relationships</w:t>
            </w:r>
          </w:p>
        </w:tc>
        <w:tc>
          <w:tcPr>
            <w:tcW w:type="dxa" w:w="541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Encourage referrals and repeat customers</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Marketing Channel</w:t>
            </w:r>
          </w:p>
        </w:tc>
        <w:tc>
          <w:tcPr>
            <w:tcW w:type="dxa" w:w="4153"/>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Purpose</w:t>
            </w:r>
          </w:p>
        </w:tc>
        <w:tc>
          <w:tcPr>
            <w:tcW w:type="dxa" w:w="1806"/>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Priority</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Company Website</w:t>
            </w:r>
          </w:p>
        </w:tc>
        <w:tc>
          <w:tcPr>
            <w:tcW w:type="dxa" w:w="415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Portfolio, enquiries, credibility</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High</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Google Business Profile</w:t>
            </w:r>
          </w:p>
        </w:tc>
        <w:tc>
          <w:tcPr>
            <w:tcW w:type="dxa" w:w="415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Local visibility and reviews</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High</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Social Media</w:t>
            </w:r>
          </w:p>
        </w:tc>
        <w:tc>
          <w:tcPr>
            <w:tcW w:type="dxa" w:w="415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Brand awareness and project updates</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High</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Customer Referral Program</w:t>
            </w:r>
          </w:p>
        </w:tc>
        <w:tc>
          <w:tcPr>
            <w:tcW w:type="dxa" w:w="415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Generate trusted leads</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High</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Architects &amp; Designers</w:t>
            </w:r>
          </w:p>
        </w:tc>
        <w:tc>
          <w:tcPr>
            <w:tcW w:type="dxa" w:w="415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Strategic partnerships</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Medium</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Property Consultants</w:t>
            </w:r>
          </w:p>
        </w:tc>
        <w:tc>
          <w:tcPr>
            <w:tcW w:type="dxa" w:w="415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Lead generation</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Medium</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3554638" cy="2181138"/>
            <wp:docPr id="17" name="Picture 17"/>
            <wp:cNvGraphicFramePr>
              <a:graphicFrameLocks noChangeAspect="1"/>
            </wp:cNvGraphicFramePr>
            <a:graphic>
              <a:graphicData uri="http://schemas.openxmlformats.org/drawingml/2006/picture">
                <pic:pic>
                  <pic:nvPicPr>
                    <pic:cNvPr id="0" name="fig22.png"/>
                    <pic:cNvPicPr/>
                  </pic:nvPicPr>
                  <pic:blipFill>
                    <a:blip r:embed="rId27"/>
                    <a:stretch>
                      <a:fillRect/>
                    </a:stretch>
                  </pic:blipFill>
                  <pic:spPr>
                    <a:xfrm>
                      <a:off x="0" y="0"/>
                      <a:ext cx="3554638" cy="2181138"/>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17. Marketing ecosystem adopted by BuildWise for customer acquisition.</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Relationship-Based Marketing</w:t>
            </w:r>
          </w:p>
          <w:p>
            <w:pPr>
              <w:spacing w:after="0"/>
              <w:jc w:val="both"/>
            </w:pPr>
            <w:r>
              <w:rPr>
                <w:rFonts w:ascii="Times New Roman" w:hAnsi="Times New Roman" w:eastAsia="Times New Roman"/>
                <w:b w:val="0"/>
                <w:i w:val="0"/>
                <w:color w:val="2A2A2A"/>
                <w:sz w:val="21"/>
              </w:rPr>
              <w:t>BuildWise believes the strongest marketing tool is customer satisfaction. Every completed project becomes a live advertisement through referrals, testimonials, and word-of-mouth — reducing acquisition costs while strengthening brand credibility.</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8.4 Customer Acquisition Strategy</w:t>
      </w:r>
    </w:p>
    <w:p>
      <w:pPr>
        <w:spacing w:after="120" w:before="0" w:line="276" w:lineRule="auto"/>
        <w:jc w:val="both"/>
      </w:pPr>
      <w:r>
        <w:rPr>
          <w:rFonts w:ascii="Times New Roman" w:hAnsi="Times New Roman" w:eastAsia="Times New Roman"/>
          <w:b w:val="0"/>
          <w:i w:val="0"/>
          <w:color w:val="1A1A1A"/>
          <w:sz w:val="22"/>
        </w:rPr>
        <w:t>Acquiring construction projects requires a structured process that nurtures customer confidence from first enquiry to project confirmation. BuildWise follows a customer-acquisition funnel designed to maximize conversion while maintaining a professional experience.</w:t>
      </w:r>
    </w:p>
    <w:p>
      <w:pPr>
        <w:keepNext/>
        <w:spacing w:after="40" w:before="40" w:line="276" w:lineRule="auto"/>
        <w:jc w:val="center"/>
      </w:pPr>
      <w:r>
        <w:drawing>
          <wp:inline xmlns:a="http://schemas.openxmlformats.org/drawingml/2006/main" xmlns:pic="http://schemas.openxmlformats.org/drawingml/2006/picture">
            <wp:extent cx="2866644" cy="2755318"/>
            <wp:docPr id="18" name="Picture 18"/>
            <wp:cNvGraphicFramePr>
              <a:graphicFrameLocks noChangeAspect="1"/>
            </wp:cNvGraphicFramePr>
            <a:graphic>
              <a:graphicData uri="http://schemas.openxmlformats.org/drawingml/2006/picture">
                <pic:pic>
                  <pic:nvPicPr>
                    <pic:cNvPr id="0" name="fig23.png"/>
                    <pic:cNvPicPr/>
                  </pic:nvPicPr>
                  <pic:blipFill>
                    <a:blip r:embed="rId28"/>
                    <a:stretch>
                      <a:fillRect/>
                    </a:stretch>
                  </pic:blipFill>
                  <pic:spPr>
                    <a:xfrm>
                      <a:off x="0" y="0"/>
                      <a:ext cx="2866644" cy="2755318"/>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18. Customer acquisition funnel converting enquiries into confirmed projects.</w:t>
      </w:r>
    </w:p>
    <w:p>
      <w:pPr>
        <w:keepNext/>
        <w:spacing w:after="60" w:before="160" w:line="276" w:lineRule="auto"/>
      </w:pPr>
      <w:r>
        <w:rPr>
          <w:rFonts w:ascii="Times New Roman" w:hAnsi="Times New Roman" w:eastAsia="Times New Roman"/>
          <w:b/>
          <w:i w:val="0"/>
          <w:color w:val="163A70"/>
          <w:sz w:val="27"/>
        </w:rPr>
        <w:t>8.5 Branding Strategy</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Brand Identity</w:t>
            </w:r>
          </w:p>
          <w:p>
            <w:pPr>
              <w:spacing w:after="60" w:before="40"/>
            </w:pPr>
            <w:r>
              <w:rPr>
                <w:rFonts w:ascii="Times New Roman" w:hAnsi="Times New Roman" w:eastAsia="Times New Roman"/>
                <w:b w:val="0"/>
                <w:i w:val="0"/>
                <w:color w:val="33414F"/>
                <w:sz w:val="18"/>
              </w:rPr>
              <w:t>“Building Trust, Brick by Brick.” Consistent branding across all communication platforms.</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Visual Identity</w:t>
            </w:r>
          </w:p>
          <w:p>
            <w:pPr>
              <w:spacing w:after="60" w:before="40"/>
            </w:pPr>
            <w:r>
              <w:rPr>
                <w:rFonts w:ascii="Times New Roman" w:hAnsi="Times New Roman" w:eastAsia="Times New Roman"/>
                <w:b w:val="0"/>
                <w:i w:val="0"/>
                <w:color w:val="33414F"/>
                <w:sz w:val="18"/>
              </w:rPr>
              <w:t>Professional logo, navy-blue theme, branded site boards, uniforms, and digital documentation.</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Customer Experience</w:t>
            </w:r>
          </w:p>
          <w:p>
            <w:pPr>
              <w:spacing w:after="60" w:before="40"/>
            </w:pPr>
            <w:r>
              <w:rPr>
                <w:rFonts w:ascii="Times New Roman" w:hAnsi="Times New Roman" w:eastAsia="Times New Roman"/>
                <w:b w:val="0"/>
                <w:i w:val="0"/>
                <w:color w:val="33414F"/>
                <w:sz w:val="18"/>
              </w:rPr>
              <w:t>Prompt communication, transparent documentation, timely updates, and structured execution.</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Online Presence</w:t>
            </w:r>
          </w:p>
          <w:p>
            <w:pPr>
              <w:spacing w:after="60" w:before="40"/>
            </w:pPr>
            <w:r>
              <w:rPr>
                <w:rFonts w:ascii="Times New Roman" w:hAnsi="Times New Roman" w:eastAsia="Times New Roman"/>
                <w:b w:val="0"/>
                <w:i w:val="0"/>
                <w:color w:val="33414F"/>
                <w:sz w:val="18"/>
              </w:rPr>
              <w:t>Website, Google reviews, project galleries, and social media engagement.</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4063"/>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Activity</w:t>
            </w:r>
          </w:p>
        </w:tc>
        <w:tc>
          <w:tcPr>
            <w:tcW w:type="dxa" w:w="4966"/>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Objective</w:t>
            </w:r>
          </w:p>
        </w:tc>
      </w:tr>
      <w:tr>
        <w:tc>
          <w:tcPr>
            <w:tcW w:type="dxa" w:w="406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Portfolio Website</w:t>
            </w:r>
          </w:p>
        </w:tc>
        <w:tc>
          <w:tcPr>
            <w:tcW w:type="dxa" w:w="496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Showcase completed projects</w:t>
            </w:r>
          </w:p>
        </w:tc>
      </w:tr>
      <w:tr>
        <w:tc>
          <w:tcPr>
            <w:tcW w:type="dxa" w:w="406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Social Media Campaigns</w:t>
            </w:r>
          </w:p>
        </w:tc>
        <w:tc>
          <w:tcPr>
            <w:tcW w:type="dxa" w:w="496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Increase brand awareness</w:t>
            </w:r>
          </w:p>
        </w:tc>
      </w:tr>
      <w:tr>
        <w:tc>
          <w:tcPr>
            <w:tcW w:type="dxa" w:w="406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Customer Testimonials</w:t>
            </w:r>
          </w:p>
        </w:tc>
        <w:tc>
          <w:tcPr>
            <w:tcW w:type="dxa" w:w="496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Build credibility</w:t>
            </w:r>
          </w:p>
        </w:tc>
      </w:tr>
      <w:tr>
        <w:tc>
          <w:tcPr>
            <w:tcW w:type="dxa" w:w="406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Referral Rewards</w:t>
            </w:r>
          </w:p>
        </w:tc>
        <w:tc>
          <w:tcPr>
            <w:tcW w:type="dxa" w:w="496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Encourage word-of-mouth marketing</w:t>
            </w:r>
          </w:p>
        </w:tc>
      </w:tr>
      <w:tr>
        <w:tc>
          <w:tcPr>
            <w:tcW w:type="dxa" w:w="406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Educational Blogs &amp; Videos</w:t>
            </w:r>
          </w:p>
        </w:tc>
        <w:tc>
          <w:tcPr>
            <w:tcW w:type="dxa" w:w="496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Demonstrate expertise</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Marketing Philosophy</w:t>
            </w:r>
          </w:p>
          <w:p>
            <w:pPr>
              <w:spacing w:after="0"/>
              <w:jc w:val="both"/>
            </w:pPr>
            <w:r>
              <w:rPr>
                <w:rFonts w:ascii="Times New Roman" w:hAnsi="Times New Roman" w:eastAsia="Times New Roman"/>
                <w:b w:val="0"/>
                <w:i w:val="0"/>
                <w:color w:val="2A2A2A"/>
                <w:sz w:val="21"/>
              </w:rPr>
              <w:t>Rather than investing heavily in expensive advertising, BuildWise focuses on delivering exceptional customer experiences that naturally generate referrals and strengthen market reputation — supporting sustainable growth while optimizing marketing spend.</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9</w:t>
      </w:r>
    </w:p>
    <w:p>
      <w:pPr>
        <w:keepNext/>
        <w:spacing w:after="40" w:before="0" w:line="276" w:lineRule="auto"/>
        <w:pBdr>
          <w:bottom w:val="single" w:sz="16" w:space="2" w:color="163A70"/>
        </w:pBdr>
      </w:pPr>
      <w:r>
        <w:rPr>
          <w:rFonts w:ascii="Times New Roman" w:hAnsi="Times New Roman" w:eastAsia="Times New Roman"/>
          <w:b/>
          <w:i w:val="0"/>
          <w:color w:val="163A70"/>
          <w:sz w:val="40"/>
        </w:rPr>
        <w:t>OPERATIONS PLAN</w:t>
      </w:r>
    </w:p>
    <w:p>
      <w:pPr>
        <w:keepNext/>
        <w:spacing w:after="60" w:before="160" w:line="276" w:lineRule="auto"/>
      </w:pPr>
      <w:r>
        <w:rPr>
          <w:rFonts w:ascii="Times New Roman" w:hAnsi="Times New Roman" w:eastAsia="Times New Roman"/>
          <w:b/>
          <w:i w:val="0"/>
          <w:color w:val="163A70"/>
          <w:sz w:val="27"/>
        </w:rPr>
        <w:t>9.1 Introduction</w:t>
      </w:r>
    </w:p>
    <w:p>
      <w:pPr>
        <w:spacing w:after="120" w:before="0" w:line="276" w:lineRule="auto"/>
        <w:jc w:val="both"/>
      </w:pPr>
      <w:r>
        <w:rPr>
          <w:rFonts w:ascii="Times New Roman" w:hAnsi="Times New Roman" w:eastAsia="Times New Roman"/>
          <w:b w:val="0"/>
          <w:i w:val="0"/>
          <w:color w:val="1A1A1A"/>
          <w:sz w:val="22"/>
        </w:rPr>
        <w:t>Operational success depends on systematic planning, efficient resource utilization, quality assurance, and effective coordination among stakeholders. BuildWise follows a standardized operational framework that ensures every project progresses through clearly defined stages, minimizing delays and maintaining consistent quality.</w:t>
      </w:r>
    </w:p>
    <w:p>
      <w:pPr>
        <w:keepNext/>
        <w:spacing w:after="40" w:before="40" w:line="276" w:lineRule="auto"/>
        <w:jc w:val="center"/>
      </w:pPr>
      <w:r>
        <w:drawing>
          <wp:inline xmlns:a="http://schemas.openxmlformats.org/drawingml/2006/main" xmlns:pic="http://schemas.openxmlformats.org/drawingml/2006/picture">
            <wp:extent cx="5274624" cy="1942169"/>
            <wp:docPr id="19" name="Picture 19"/>
            <wp:cNvGraphicFramePr>
              <a:graphicFrameLocks noChangeAspect="1"/>
            </wp:cNvGraphicFramePr>
            <a:graphic>
              <a:graphicData uri="http://schemas.openxmlformats.org/drawingml/2006/picture">
                <pic:pic>
                  <pic:nvPicPr>
                    <pic:cNvPr id="0" name="fig25.png"/>
                    <pic:cNvPicPr/>
                  </pic:nvPicPr>
                  <pic:blipFill>
                    <a:blip r:embed="rId29"/>
                    <a:stretch>
                      <a:fillRect/>
                    </a:stretch>
                  </pic:blipFill>
                  <pic:spPr>
                    <a:xfrm>
                      <a:off x="0" y="0"/>
                      <a:ext cx="5274624" cy="194216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19. Standard operational workflow followed by BuildWise for every construction project.</w:t>
      </w:r>
    </w:p>
    <w:p>
      <w:pPr>
        <w:keepNext/>
        <w:spacing w:after="60" w:before="160" w:line="276" w:lineRule="auto"/>
      </w:pPr>
      <w:r>
        <w:rPr>
          <w:rFonts w:ascii="Times New Roman" w:hAnsi="Times New Roman" w:eastAsia="Times New Roman"/>
          <w:b/>
          <w:i w:val="0"/>
          <w:color w:val="163A70"/>
          <w:sz w:val="27"/>
        </w:rPr>
        <w:t>9.3 Resource Planning</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88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Resource Category</w:t>
            </w:r>
          </w:p>
        </w:tc>
        <w:tc>
          <w:tcPr>
            <w:tcW w:type="dxa" w:w="614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Purpose</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Civil Engineers</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planning and supervision</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Site Supervisors</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Daily site management</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Skilled Labour</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Masonry, carpentry, electrical, plumbing, finishing</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Procurement Team</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Material sourcing and inventory management</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Quality Engineers</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Stage-wise inspection and compliance</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Project Manager</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Overall coordination and customer communication</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Efficient Operations Drive Customer Satisfaction</w:t>
            </w:r>
          </w:p>
          <w:p>
            <w:pPr>
              <w:spacing w:after="0"/>
              <w:jc w:val="both"/>
            </w:pPr>
            <w:r>
              <w:rPr>
                <w:rFonts w:ascii="Times New Roman" w:hAnsi="Times New Roman" w:eastAsia="Times New Roman"/>
                <w:b w:val="0"/>
                <w:i w:val="0"/>
                <w:color w:val="2A2A2A"/>
                <w:sz w:val="21"/>
              </w:rPr>
              <w:t>Construction quality depends on disciplined coordination between procurement, workforce management, scheduling, and quality control. BuildWise's standardized workflow minimizes delays while improving efficiency and customer confidence.</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9.4 Quality Assurance Framework</w:t>
      </w:r>
    </w:p>
    <w:p>
      <w:pPr>
        <w:keepNext/>
        <w:spacing w:after="40" w:before="40" w:line="276" w:lineRule="auto"/>
        <w:jc w:val="center"/>
      </w:pPr>
      <w:r>
        <w:drawing>
          <wp:inline xmlns:a="http://schemas.openxmlformats.org/drawingml/2006/main" xmlns:pic="http://schemas.openxmlformats.org/drawingml/2006/picture">
            <wp:extent cx="2314445" cy="3017519"/>
            <wp:docPr id="20" name="Picture 20"/>
            <wp:cNvGraphicFramePr>
              <a:graphicFrameLocks noChangeAspect="1"/>
            </wp:cNvGraphicFramePr>
            <a:graphic>
              <a:graphicData uri="http://schemas.openxmlformats.org/drawingml/2006/picture">
                <pic:pic>
                  <pic:nvPicPr>
                    <pic:cNvPr id="0" name="fig27.png"/>
                    <pic:cNvPicPr/>
                  </pic:nvPicPr>
                  <pic:blipFill>
                    <a:blip r:embed="rId30"/>
                    <a:stretch>
                      <a:fillRect/>
                    </a:stretch>
                  </pic:blipFill>
                  <pic:spPr>
                    <a:xfrm>
                      <a:off x="0" y="0"/>
                      <a:ext cx="2314445" cy="301751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20. Multi-stage quality assurance framework adopted by BuildWise.</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88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Inspection Stage</w:t>
            </w:r>
          </w:p>
        </w:tc>
        <w:tc>
          <w:tcPr>
            <w:tcW w:type="dxa" w:w="614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Key Verification</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Foundation</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Soil condition, reinforcement, concrete quality</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Structural Work</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Columns, beams, slab alignment</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Masonry</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Wall alignment, joint quality</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Electrical &amp; Plumbing</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Safety compliance and leak testing</w:t>
            </w:r>
          </w:p>
        </w:tc>
      </w:tr>
      <w:tr>
        <w:tc>
          <w:tcPr>
            <w:tcW w:type="dxa" w:w="288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Finishing</w:t>
            </w:r>
          </w:p>
        </w:tc>
        <w:tc>
          <w:tcPr>
            <w:tcW w:type="dxa" w:w="614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Painting, flooring, fixtures</w:t>
            </w:r>
          </w:p>
        </w:tc>
      </w:tr>
      <w:tr>
        <w:tc>
          <w:tcPr>
            <w:tcW w:type="dxa" w:w="288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Final Audit</w:t>
            </w:r>
          </w:p>
        </w:tc>
        <w:tc>
          <w:tcPr>
            <w:tcW w:type="dxa" w:w="614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Complete project verification before handover</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Worker Safety</w:t>
            </w:r>
          </w:p>
          <w:p>
            <w:pPr>
              <w:spacing w:after="60" w:before="40"/>
            </w:pPr>
            <w:r>
              <w:rPr>
                <w:rFonts w:ascii="Times New Roman" w:hAnsi="Times New Roman" w:eastAsia="Times New Roman"/>
                <w:b w:val="0"/>
                <w:i w:val="0"/>
                <w:color w:val="33414F"/>
                <w:sz w:val="18"/>
              </w:rPr>
              <w:t>Mandatory PPE, regular safety briefings, accident prevention.</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Site Safety</w:t>
            </w:r>
          </w:p>
          <w:p>
            <w:pPr>
              <w:spacing w:after="60" w:before="40"/>
            </w:pPr>
            <w:r>
              <w:rPr>
                <w:rFonts w:ascii="Times New Roman" w:hAnsi="Times New Roman" w:eastAsia="Times New Roman"/>
                <w:b w:val="0"/>
                <w:i w:val="0"/>
                <w:color w:val="33414F"/>
                <w:sz w:val="18"/>
              </w:rPr>
              <w:t>Hazard identification, barricading, warning signs, access.</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Equipment Safety</w:t>
            </w:r>
          </w:p>
          <w:p>
            <w:pPr>
              <w:spacing w:after="60" w:before="40"/>
            </w:pPr>
            <w:r>
              <w:rPr>
                <w:rFonts w:ascii="Times New Roman" w:hAnsi="Times New Roman" w:eastAsia="Times New Roman"/>
                <w:b w:val="0"/>
                <w:i w:val="0"/>
                <w:color w:val="33414F"/>
                <w:sz w:val="18"/>
              </w:rPr>
              <w:t>Routine inspection and preventive maintenance.</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Environmental Safety</w:t>
            </w:r>
          </w:p>
          <w:p>
            <w:pPr>
              <w:spacing w:after="60" w:before="40"/>
            </w:pPr>
            <w:r>
              <w:rPr>
                <w:rFonts w:ascii="Times New Roman" w:hAnsi="Times New Roman" w:eastAsia="Times New Roman"/>
                <w:b w:val="0"/>
                <w:i w:val="0"/>
                <w:color w:val="33414F"/>
                <w:sz w:val="18"/>
              </w:rPr>
              <w:t>Dust control, waste segregation, noise reduction.</w:t>
            </w:r>
          </w:p>
        </w:tc>
      </w:tr>
    </w:tbl>
    <w:p>
      <w:pPr>
        <w:spacing w:after="60" w:before="0" w:line="276" w:lineRule="auto"/>
      </w:pPr>
    </w:p>
    <w:p>
      <w:pPr>
        <w:keepNext/>
        <w:spacing w:after="40" w:before="40" w:line="276" w:lineRule="auto"/>
        <w:jc w:val="center"/>
      </w:pPr>
      <w:r>
        <w:drawing>
          <wp:inline xmlns:a="http://schemas.openxmlformats.org/drawingml/2006/main" xmlns:pic="http://schemas.openxmlformats.org/drawingml/2006/picture">
            <wp:extent cx="3439972" cy="1792237"/>
            <wp:docPr id="21" name="Picture 21"/>
            <wp:cNvGraphicFramePr>
              <a:graphicFrameLocks noChangeAspect="1"/>
            </wp:cNvGraphicFramePr>
            <a:graphic>
              <a:graphicData uri="http://schemas.openxmlformats.org/drawingml/2006/picture">
                <pic:pic>
                  <pic:nvPicPr>
                    <pic:cNvPr id="0" name="fig28.png"/>
                    <pic:cNvPicPr/>
                  </pic:nvPicPr>
                  <pic:blipFill>
                    <a:blip r:embed="rId31"/>
                    <a:stretch>
                      <a:fillRect/>
                    </a:stretch>
                  </pic:blipFill>
                  <pic:spPr>
                    <a:xfrm>
                      <a:off x="0" y="0"/>
                      <a:ext cx="3439972" cy="1792237"/>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21. Conceptual project monitoring dashboard for tracking operational performance.</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Operational Excellence Through Standardization</w:t>
            </w:r>
          </w:p>
          <w:p>
            <w:pPr>
              <w:spacing w:after="0"/>
              <w:jc w:val="both"/>
            </w:pPr>
            <w:r>
              <w:rPr>
                <w:rFonts w:ascii="Times New Roman" w:hAnsi="Times New Roman" w:eastAsia="Times New Roman"/>
                <w:b w:val="0"/>
                <w:i w:val="0"/>
                <w:color w:val="2A2A2A"/>
                <w:sz w:val="21"/>
              </w:rPr>
              <w:t>Standardizing execution enables BuildWise to deliver consistent quality regardless of project size. Defined workflows, periodic inspections, and continuous monitoring reduce operational risks while improving customer satisfaction.</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10</w:t>
      </w:r>
    </w:p>
    <w:p>
      <w:pPr>
        <w:keepNext/>
        <w:spacing w:after="40" w:before="0" w:line="276" w:lineRule="auto"/>
        <w:pBdr>
          <w:bottom w:val="single" w:sz="16" w:space="2" w:color="163A70"/>
        </w:pBdr>
      </w:pPr>
      <w:r>
        <w:rPr>
          <w:rFonts w:ascii="Times New Roman" w:hAnsi="Times New Roman" w:eastAsia="Times New Roman"/>
          <w:b/>
          <w:i w:val="0"/>
          <w:color w:val="163A70"/>
          <w:sz w:val="40"/>
        </w:rPr>
        <w:t>CUSTOMER EXPERIENCE STRATEGY</w:t>
      </w:r>
    </w:p>
    <w:p>
      <w:pPr>
        <w:keepNext/>
        <w:spacing w:after="60" w:before="160" w:line="276" w:lineRule="auto"/>
      </w:pPr>
      <w:r>
        <w:rPr>
          <w:rFonts w:ascii="Times New Roman" w:hAnsi="Times New Roman" w:eastAsia="Times New Roman"/>
          <w:b/>
          <w:i w:val="0"/>
          <w:color w:val="163A70"/>
          <w:sz w:val="27"/>
        </w:rPr>
        <w:t>10.1 Introduction</w:t>
      </w:r>
    </w:p>
    <w:p>
      <w:pPr>
        <w:spacing w:after="120" w:before="0" w:line="276" w:lineRule="auto"/>
        <w:jc w:val="both"/>
      </w:pPr>
      <w:r>
        <w:rPr>
          <w:rFonts w:ascii="Times New Roman" w:hAnsi="Times New Roman" w:eastAsia="Times New Roman"/>
          <w:b w:val="0"/>
          <w:i w:val="0"/>
          <w:color w:val="1A1A1A"/>
          <w:sz w:val="22"/>
        </w:rPr>
        <w:t>In construction, customer satisfaction is determined not only by the final structure but by the overall experience across the project lifecycle. BuildWise adopts a customer-centric approach where transparency, responsiveness, and consistent communication are core principles from first enquiry to post-handover support.</w:t>
      </w:r>
    </w:p>
    <w:p>
      <w:pPr>
        <w:keepNext/>
        <w:spacing w:after="40" w:before="40" w:line="276" w:lineRule="auto"/>
        <w:jc w:val="center"/>
      </w:pPr>
      <w:r>
        <w:drawing>
          <wp:inline xmlns:a="http://schemas.openxmlformats.org/drawingml/2006/main" xmlns:pic="http://schemas.openxmlformats.org/drawingml/2006/picture">
            <wp:extent cx="5274624" cy="1942169"/>
            <wp:docPr id="22" name="Picture 22"/>
            <wp:cNvGraphicFramePr>
              <a:graphicFrameLocks noChangeAspect="1"/>
            </wp:cNvGraphicFramePr>
            <a:graphic>
              <a:graphicData uri="http://schemas.openxmlformats.org/drawingml/2006/picture">
                <pic:pic>
                  <pic:nvPicPr>
                    <pic:cNvPr id="0" name="fig29.png"/>
                    <pic:cNvPicPr/>
                  </pic:nvPicPr>
                  <pic:blipFill>
                    <a:blip r:embed="rId32"/>
                    <a:stretch>
                      <a:fillRect/>
                    </a:stretch>
                  </pic:blipFill>
                  <pic:spPr>
                    <a:xfrm>
                      <a:off x="0" y="0"/>
                      <a:ext cx="5274624" cy="194216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22. Complete customer journey followed by BuildWise from enquiry to long-term relationship management.</w:t>
      </w:r>
    </w:p>
    <w:p>
      <w:pPr>
        <w:keepNext/>
        <w:spacing w:after="60" w:before="160" w:line="276" w:lineRule="auto"/>
      </w:pPr>
      <w:r>
        <w:rPr>
          <w:rFonts w:ascii="Times New Roman" w:hAnsi="Times New Roman" w:eastAsia="Times New Roman"/>
          <w:b/>
          <w:i w:val="0"/>
          <w:color w:val="163A70"/>
          <w:sz w:val="27"/>
        </w:rPr>
        <w:t>10.3 Customer Communication Framework</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70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Project Stage</w:t>
            </w:r>
          </w:p>
        </w:tc>
        <w:tc>
          <w:tcPr>
            <w:tcW w:type="dxa" w:w="632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Customer Communication</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Initial Consultation</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Requirement gathering and project discussion</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Planning Phase</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Budget estimation, design review, project schedule</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Construction Phase</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Weekly progress reports with photographs</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Quality Inspection</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Inspection reports and customer walkthrough</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Handover</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Documentation, warranty certificate, guidelines</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Post-Completion</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Feedback, support assistance, referral programme</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Customer Experience as a Competitive Advantage</w:t>
            </w:r>
          </w:p>
          <w:p>
            <w:pPr>
              <w:spacing w:after="0"/>
              <w:jc w:val="both"/>
            </w:pPr>
            <w:r>
              <w:rPr>
                <w:rFonts w:ascii="Times New Roman" w:hAnsi="Times New Roman" w:eastAsia="Times New Roman"/>
                <w:b w:val="0"/>
                <w:i w:val="0"/>
                <w:color w:val="2A2A2A"/>
                <w:sz w:val="21"/>
              </w:rPr>
              <w:t>Exceptional customer experience is one of the strongest competitive advantages in construction. Transparent communication, reliable execution, timely support, and long-term engagement generate referrals, strengthen reputation, and reduce acquisition costs over time.</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11</w:t>
      </w:r>
    </w:p>
    <w:p>
      <w:pPr>
        <w:keepNext/>
        <w:spacing w:after="40" w:before="0" w:line="276" w:lineRule="auto"/>
        <w:pBdr>
          <w:bottom w:val="single" w:sz="16" w:space="2" w:color="163A70"/>
        </w:pBdr>
      </w:pPr>
      <w:r>
        <w:rPr>
          <w:rFonts w:ascii="Times New Roman" w:hAnsi="Times New Roman" w:eastAsia="Times New Roman"/>
          <w:b/>
          <w:i w:val="0"/>
          <w:color w:val="163A70"/>
          <w:sz w:val="40"/>
        </w:rPr>
        <w:t>MANAGEMENT &amp; ORGANIZATIONAL STRUCTURE</w:t>
      </w:r>
    </w:p>
    <w:p>
      <w:pPr>
        <w:keepNext/>
        <w:spacing w:after="60" w:before="160" w:line="276" w:lineRule="auto"/>
      </w:pPr>
      <w:r>
        <w:rPr>
          <w:rFonts w:ascii="Times New Roman" w:hAnsi="Times New Roman" w:eastAsia="Times New Roman"/>
          <w:b/>
          <w:i w:val="0"/>
          <w:color w:val="163A70"/>
          <w:sz w:val="27"/>
        </w:rPr>
        <w:t>11.1 Introduction</w:t>
      </w:r>
    </w:p>
    <w:p>
      <w:pPr>
        <w:spacing w:after="120" w:before="0" w:line="276" w:lineRule="auto"/>
        <w:jc w:val="both"/>
      </w:pPr>
      <w:r>
        <w:rPr>
          <w:rFonts w:ascii="Times New Roman" w:hAnsi="Times New Roman" w:eastAsia="Times New Roman"/>
          <w:b w:val="0"/>
          <w:i w:val="0"/>
          <w:color w:val="1A1A1A"/>
          <w:sz w:val="22"/>
        </w:rPr>
        <w:t>The success of BuildWise depends on effective leadership, efficient coordination, and clearly defined responsibilities. During its startup phase the company follows a lean organizational structure enabling faster decisions, improved communication, and efficient resource utilization.</w:t>
      </w:r>
    </w:p>
    <w:p>
      <w:pPr>
        <w:keepNext/>
        <w:spacing w:after="40" w:before="40" w:line="276" w:lineRule="auto"/>
        <w:jc w:val="center"/>
      </w:pPr>
      <w:r>
        <w:drawing>
          <wp:inline xmlns:a="http://schemas.openxmlformats.org/drawingml/2006/main" xmlns:pic="http://schemas.openxmlformats.org/drawingml/2006/picture">
            <wp:extent cx="3597127" cy="3017519"/>
            <wp:docPr id="23" name="Picture 23"/>
            <wp:cNvGraphicFramePr>
              <a:graphicFrameLocks noChangeAspect="1"/>
            </wp:cNvGraphicFramePr>
            <a:graphic>
              <a:graphicData uri="http://schemas.openxmlformats.org/drawingml/2006/picture">
                <pic:pic>
                  <pic:nvPicPr>
                    <pic:cNvPr id="0" name="fig31.png"/>
                    <pic:cNvPicPr/>
                  </pic:nvPicPr>
                  <pic:blipFill>
                    <a:blip r:embed="rId33"/>
                    <a:stretch>
                      <a:fillRect/>
                    </a:stretch>
                  </pic:blipFill>
                  <pic:spPr>
                    <a:xfrm>
                      <a:off x="0" y="0"/>
                      <a:ext cx="3597127" cy="301751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23. Organizational hierarchy illustrating reporting relationships and responsibilities within BuildWise.</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Position</w:t>
            </w:r>
          </w:p>
        </w:tc>
        <w:tc>
          <w:tcPr>
            <w:tcW w:type="dxa" w:w="595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Primary Responsibility</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Managing Director</w:t>
            </w:r>
          </w:p>
        </w:tc>
        <w:tc>
          <w:tcPr>
            <w:tcW w:type="dxa" w:w="595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Strategic planning, business growth, key decisions</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Operations Manager</w:t>
            </w:r>
          </w:p>
        </w:tc>
        <w:tc>
          <w:tcPr>
            <w:tcW w:type="dxa" w:w="595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Project execution, resource allocation, quality control</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Finance &amp; Administration</w:t>
            </w:r>
          </w:p>
        </w:tc>
        <w:tc>
          <w:tcPr>
            <w:tcW w:type="dxa" w:w="595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Financial planning, budgeting, procurement, HR</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Business Development</w:t>
            </w:r>
          </w:p>
        </w:tc>
        <w:tc>
          <w:tcPr>
            <w:tcW w:type="dxa" w:w="595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Client acquisition, partnerships, marketing</w:t>
            </w:r>
          </w:p>
        </w:tc>
      </w:tr>
      <w:tr>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Managers</w:t>
            </w:r>
          </w:p>
        </w:tc>
        <w:tc>
          <w:tcPr>
            <w:tcW w:type="dxa" w:w="595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Planning, scheduling, monitoring, coordination</w:t>
            </w:r>
          </w:p>
        </w:tc>
      </w:tr>
      <w:tr>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Site Engineers</w:t>
            </w:r>
          </w:p>
        </w:tc>
        <w:tc>
          <w:tcPr>
            <w:tcW w:type="dxa" w:w="595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Technical supervision, execution, inspections</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Lean Management for Faster Growth</w:t>
            </w:r>
          </w:p>
          <w:p>
            <w:pPr>
              <w:spacing w:after="0"/>
              <w:jc w:val="both"/>
            </w:pPr>
            <w:r>
              <w:rPr>
                <w:rFonts w:ascii="Times New Roman" w:hAnsi="Times New Roman" w:eastAsia="Times New Roman"/>
                <w:b w:val="0"/>
                <w:i w:val="0"/>
                <w:color w:val="2A2A2A"/>
                <w:sz w:val="21"/>
              </w:rPr>
              <w:t>During the startup phase, BuildWise adopts a lean model where communication channels are short, responsibilities clearly defined, and decision-making efficient — reducing overhead while enabling rapid response, with room to add specialized departments as the company grows.</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12</w:t>
      </w:r>
    </w:p>
    <w:p>
      <w:pPr>
        <w:keepNext/>
        <w:spacing w:after="40" w:before="0" w:line="276" w:lineRule="auto"/>
        <w:pBdr>
          <w:bottom w:val="single" w:sz="16" w:space="2" w:color="163A70"/>
        </w:pBdr>
      </w:pPr>
      <w:r>
        <w:rPr>
          <w:rFonts w:ascii="Times New Roman" w:hAnsi="Times New Roman" w:eastAsia="Times New Roman"/>
          <w:b/>
          <w:i w:val="0"/>
          <w:color w:val="163A70"/>
          <w:sz w:val="40"/>
        </w:rPr>
        <w:t>FINANCIAL PLAN</w:t>
      </w:r>
    </w:p>
    <w:p>
      <w:pPr>
        <w:keepNext/>
        <w:spacing w:after="60" w:before="160" w:line="276" w:lineRule="auto"/>
      </w:pPr>
      <w:r>
        <w:rPr>
          <w:rFonts w:ascii="Times New Roman" w:hAnsi="Times New Roman" w:eastAsia="Times New Roman"/>
          <w:b/>
          <w:i w:val="0"/>
          <w:color w:val="163A70"/>
          <w:sz w:val="27"/>
        </w:rPr>
        <w:t>12.1 Introduction</w:t>
      </w:r>
    </w:p>
    <w:p>
      <w:pPr>
        <w:spacing w:after="120" w:before="0" w:line="276" w:lineRule="auto"/>
        <w:jc w:val="both"/>
      </w:pPr>
      <w:r>
        <w:rPr>
          <w:rFonts w:ascii="Times New Roman" w:hAnsi="Times New Roman" w:eastAsia="Times New Roman"/>
          <w:b w:val="0"/>
          <w:i w:val="0"/>
          <w:color w:val="1A1A1A"/>
          <w:sz w:val="22"/>
        </w:rPr>
        <w:t>Financial planning is crucial to the sustainability and profitability of any venture. BuildWise's strategy uses realistic market assumptions, phased expansion, and conservative revenue projections, beginning operations with ₹1.00 Crore of startup capital funded through promoter investment and financial support.</w:t>
      </w:r>
    </w:p>
    <w:p>
      <w:pPr>
        <w:keepNext/>
        <w:spacing w:after="60" w:before="160" w:line="276" w:lineRule="auto"/>
      </w:pPr>
      <w:r>
        <w:rPr>
          <w:rFonts w:ascii="Times New Roman" w:hAnsi="Times New Roman" w:eastAsia="Times New Roman"/>
          <w:b/>
          <w:i w:val="0"/>
          <w:color w:val="163A70"/>
          <w:sz w:val="27"/>
        </w:rPr>
        <w:t>12.2 Initial Capital Requirement</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4695"/>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Investment Category</w:t>
            </w:r>
          </w:p>
        </w:tc>
        <w:tc>
          <w:tcPr>
            <w:tcW w:type="dxa" w:w="2528"/>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Amount (₹)</w:t>
            </w:r>
          </w:p>
        </w:tc>
        <w:tc>
          <w:tcPr>
            <w:tcW w:type="dxa" w:w="1806"/>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Allocation</w:t>
            </w:r>
          </w:p>
        </w:tc>
      </w:tr>
      <w:tr>
        <w:tc>
          <w:tcPr>
            <w:tcW w:type="dxa" w:w="469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Office Setup &amp; Infrastructure</w:t>
            </w:r>
          </w:p>
        </w:tc>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12,00,000</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12%</w:t>
            </w:r>
          </w:p>
        </w:tc>
      </w:tr>
      <w:tr>
        <w:tc>
          <w:tcPr>
            <w:tcW w:type="dxa" w:w="469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Construction Equipment</w:t>
            </w:r>
          </w:p>
        </w:tc>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18,00,000</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18%</w:t>
            </w:r>
          </w:p>
        </w:tc>
      </w:tr>
      <w:tr>
        <w:tc>
          <w:tcPr>
            <w:tcW w:type="dxa" w:w="469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Initial Material Procurement</w:t>
            </w:r>
          </w:p>
        </w:tc>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20,00,000</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20%</w:t>
            </w:r>
          </w:p>
        </w:tc>
      </w:tr>
      <w:tr>
        <w:tc>
          <w:tcPr>
            <w:tcW w:type="dxa" w:w="469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Employee Salaries &amp; Recruitment</w:t>
            </w:r>
          </w:p>
        </w:tc>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15,00,000</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15%</w:t>
            </w:r>
          </w:p>
        </w:tc>
      </w:tr>
      <w:tr>
        <w:tc>
          <w:tcPr>
            <w:tcW w:type="dxa" w:w="469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Marketing &amp; Brand Development</w:t>
            </w:r>
          </w:p>
        </w:tc>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8,00,000</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8%</w:t>
            </w:r>
          </w:p>
        </w:tc>
      </w:tr>
      <w:tr>
        <w:tc>
          <w:tcPr>
            <w:tcW w:type="dxa" w:w="469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Technology &amp; Software</w:t>
            </w:r>
          </w:p>
        </w:tc>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7,00,000</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7%</w:t>
            </w:r>
          </w:p>
        </w:tc>
      </w:tr>
      <w:tr>
        <w:tc>
          <w:tcPr>
            <w:tcW w:type="dxa" w:w="469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Working Capital Reserve</w:t>
            </w:r>
          </w:p>
        </w:tc>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15,00,000</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15%</w:t>
            </w:r>
          </w:p>
        </w:tc>
      </w:tr>
      <w:tr>
        <w:tc>
          <w:tcPr>
            <w:tcW w:type="dxa" w:w="469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Legal, Registration &amp; Misc.</w:t>
            </w:r>
          </w:p>
        </w:tc>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5,00,000</w:t>
            </w:r>
          </w:p>
        </w:tc>
        <w:tc>
          <w:tcPr>
            <w:tcW w:type="dxa" w:w="1806"/>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5%</w:t>
            </w:r>
          </w:p>
        </w:tc>
      </w:tr>
      <w:tr>
        <w:tc>
          <w:tcPr>
            <w:tcW w:type="dxa" w:w="469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Total Initial Investment</w:t>
            </w:r>
          </w:p>
        </w:tc>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1,00,00,000</w:t>
            </w:r>
          </w:p>
        </w:tc>
        <w:tc>
          <w:tcPr>
            <w:tcW w:type="dxa" w:w="1806"/>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100%</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3439972" cy="1955601"/>
            <wp:docPr id="24" name="Picture 24"/>
            <wp:cNvGraphicFramePr>
              <a:graphicFrameLocks noChangeAspect="1"/>
            </wp:cNvGraphicFramePr>
            <a:graphic>
              <a:graphicData uri="http://schemas.openxmlformats.org/drawingml/2006/picture">
                <pic:pic>
                  <pic:nvPicPr>
                    <pic:cNvPr id="0" name="fig32.png"/>
                    <pic:cNvPicPr/>
                  </pic:nvPicPr>
                  <pic:blipFill>
                    <a:blip r:embed="rId34"/>
                    <a:stretch>
                      <a:fillRect/>
                    </a:stretch>
                  </pic:blipFill>
                  <pic:spPr>
                    <a:xfrm>
                      <a:off x="0" y="0"/>
                      <a:ext cx="3439972" cy="1955601"/>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24. Distribution of the initial ₹1.00 Crore investment across major operational categories.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Financial Philosophy</w:t>
            </w:r>
          </w:p>
          <w:p>
            <w:pPr>
              <w:spacing w:after="0"/>
              <w:jc w:val="both"/>
            </w:pPr>
            <w:r>
              <w:rPr>
                <w:rFonts w:ascii="Times New Roman" w:hAnsi="Times New Roman" w:eastAsia="Times New Roman"/>
                <w:b w:val="0"/>
                <w:i w:val="0"/>
                <w:color w:val="2A2A2A"/>
                <w:sz w:val="21"/>
              </w:rPr>
              <w:t>BuildWise adopts a conservative approach by investing only in essential operational requirements during the startup phase. Large technology investments are postponed until stable revenue and operational maturity are achieved, reducing financial risk.</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12.4 Revenue Projection</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56"/>
        <w:gridCol w:w="2256"/>
        <w:gridCol w:w="2256"/>
        <w:gridCol w:w="2256"/>
      </w:tblGrid>
      <w:tr>
        <w:tc>
          <w:tcPr>
            <w:tcW w:type="dxa" w:w="2528"/>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Financial Year</w:t>
            </w:r>
          </w:p>
        </w:tc>
        <w:tc>
          <w:tcPr>
            <w:tcW w:type="dxa" w:w="216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Revenue (₹)</w:t>
            </w:r>
          </w:p>
        </w:tc>
        <w:tc>
          <w:tcPr>
            <w:tcW w:type="dxa" w:w="216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Expenses (₹)</w:t>
            </w:r>
          </w:p>
        </w:tc>
        <w:tc>
          <w:tcPr>
            <w:tcW w:type="dxa" w:w="216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Net Profit (₹)</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Year 1</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2.02 Crore</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1.92 Crore</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10 Lakhs</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Year 2</w:t>
            </w:r>
          </w:p>
        </w:tc>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4.85 Crore</w:t>
            </w:r>
          </w:p>
        </w:tc>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4.42 Crore</w:t>
            </w:r>
          </w:p>
        </w:tc>
        <w:tc>
          <w:tcPr>
            <w:tcW w:type="dxa" w:w="216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43 Lakhs</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Year 3</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8.76 Crore</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8.10 Crore</w:t>
            </w:r>
          </w:p>
        </w:tc>
        <w:tc>
          <w:tcPr>
            <w:tcW w:type="dxa" w:w="216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66 Lakhs</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4127967" cy="2429850"/>
            <wp:docPr id="25" name="Picture 25"/>
            <wp:cNvGraphicFramePr>
              <a:graphicFrameLocks noChangeAspect="1"/>
            </wp:cNvGraphicFramePr>
            <a:graphic>
              <a:graphicData uri="http://schemas.openxmlformats.org/drawingml/2006/picture">
                <pic:pic>
                  <pic:nvPicPr>
                    <pic:cNvPr id="0" name="fig33.png"/>
                    <pic:cNvPicPr/>
                  </pic:nvPicPr>
                  <pic:blipFill>
                    <a:blip r:embed="rId35"/>
                    <a:stretch>
                      <a:fillRect/>
                    </a:stretch>
                  </pic:blipFill>
                  <pic:spPr>
                    <a:xfrm>
                      <a:off x="0" y="0"/>
                      <a:ext cx="4127967" cy="2429850"/>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25. Projected financial performance during the first three years of operation.</w:t>
      </w:r>
    </w:p>
    <w:p>
      <w:pPr>
        <w:keepNext/>
        <w:spacing w:after="60" w:before="160" w:line="276" w:lineRule="auto"/>
      </w:pPr>
      <w:r>
        <w:rPr>
          <w:rFonts w:ascii="Times New Roman" w:hAnsi="Times New Roman" w:eastAsia="Times New Roman"/>
          <w:b/>
          <w:i w:val="0"/>
          <w:color w:val="163A70"/>
          <w:sz w:val="27"/>
        </w:rPr>
        <w:t>Financial Performance Indicators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2256"/>
        <w:gridCol w:w="2256"/>
        <w:gridCol w:w="2256"/>
        <w:gridCol w:w="2256"/>
      </w:tblGrid>
      <w:tr>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₹8.76 Cr</w:t>
            </w:r>
          </w:p>
          <w:p>
            <w:pPr>
              <w:spacing w:before="20"/>
              <w:jc w:val="center"/>
            </w:pPr>
            <w:r>
              <w:rPr>
                <w:rFonts w:ascii="Times New Roman" w:hAnsi="Times New Roman" w:eastAsia="Times New Roman"/>
                <w:b w:val="0"/>
                <w:i w:val="0"/>
                <w:color w:val="D6E1F0"/>
                <w:sz w:val="17"/>
              </w:rPr>
              <w:t>Gross Revenue (Yr 3)</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₹66 L</w:t>
            </w:r>
          </w:p>
          <w:p>
            <w:pPr>
              <w:spacing w:before="20"/>
              <w:jc w:val="center"/>
            </w:pPr>
            <w:r>
              <w:rPr>
                <w:rFonts w:ascii="Times New Roman" w:hAnsi="Times New Roman" w:eastAsia="Times New Roman"/>
                <w:b w:val="0"/>
                <w:i w:val="0"/>
                <w:color w:val="D6E1F0"/>
                <w:sz w:val="17"/>
              </w:rPr>
              <w:t>Net Profit (Yr 3)</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~25%</w:t>
            </w:r>
          </w:p>
          <w:p>
            <w:pPr>
              <w:spacing w:before="20"/>
              <w:jc w:val="center"/>
            </w:pPr>
            <w:r>
              <w:rPr>
                <w:rFonts w:ascii="Times New Roman" w:hAnsi="Times New Roman" w:eastAsia="Times New Roman"/>
                <w:b w:val="0"/>
                <w:i w:val="0"/>
                <w:color w:val="D6E1F0"/>
                <w:sz w:val="17"/>
              </w:rPr>
              <w:t>Gross Margin</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~7.5%</w:t>
            </w:r>
          </w:p>
          <w:p>
            <w:pPr>
              <w:spacing w:before="20"/>
              <w:jc w:val="center"/>
            </w:pPr>
            <w:r>
              <w:rPr>
                <w:rFonts w:ascii="Times New Roman" w:hAnsi="Times New Roman" w:eastAsia="Times New Roman"/>
                <w:b w:val="0"/>
                <w:i w:val="0"/>
                <w:color w:val="D6E1F0"/>
                <w:sz w:val="17"/>
              </w:rPr>
              <w:t>Net Margin</w:t>
            </w:r>
          </w:p>
        </w:tc>
      </w:tr>
    </w:tbl>
    <w:p>
      <w:pPr>
        <w:spacing w:after="100" w:before="0" w:line="276" w:lineRule="auto"/>
      </w:pPr>
    </w:p>
    <w:p>
      <w:pPr>
        <w:keepNext/>
        <w:spacing w:after="40" w:before="40" w:line="276" w:lineRule="auto"/>
        <w:jc w:val="center"/>
      </w:pPr>
      <w:r>
        <w:drawing>
          <wp:inline xmlns:a="http://schemas.openxmlformats.org/drawingml/2006/main" xmlns:pic="http://schemas.openxmlformats.org/drawingml/2006/picture">
            <wp:extent cx="3325307" cy="1950533"/>
            <wp:docPr id="26" name="Picture 26"/>
            <wp:cNvGraphicFramePr>
              <a:graphicFrameLocks noChangeAspect="1"/>
            </wp:cNvGraphicFramePr>
            <a:graphic>
              <a:graphicData uri="http://schemas.openxmlformats.org/drawingml/2006/picture">
                <pic:pic>
                  <pic:nvPicPr>
                    <pic:cNvPr id="0" name="fig34.png"/>
                    <pic:cNvPicPr/>
                  </pic:nvPicPr>
                  <pic:blipFill>
                    <a:blip r:embed="rId36"/>
                    <a:stretch>
                      <a:fillRect/>
                    </a:stretch>
                  </pic:blipFill>
                  <pic:spPr>
                    <a:xfrm>
                      <a:off x="0" y="0"/>
                      <a:ext cx="3325307" cy="1950533"/>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26. Estimated contribution of each service category to overall revenue.</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Business Insight</w:t>
            </w:r>
          </w:p>
          <w:p>
            <w:pPr>
              <w:spacing w:after="0"/>
              <w:jc w:val="both"/>
            </w:pPr>
            <w:r>
              <w:rPr>
                <w:rFonts w:ascii="Times New Roman" w:hAnsi="Times New Roman" w:eastAsia="Times New Roman"/>
                <w:b w:val="0"/>
                <w:i w:val="0"/>
                <w:color w:val="2A2A2A"/>
                <w:sz w:val="21"/>
              </w:rPr>
              <w:t>Revenue growth is driven by gradual expansion into commercial construction, improved operational efficiency, and service diversification rather than aggressive price increases — supporting sustainable profitability and competitive positioning.</w:t>
            </w:r>
          </w:p>
        </w:tc>
      </w:tr>
    </w:tbl>
    <w:p>
      <w:pPr>
        <w:spacing w:after="100" w:before="0" w:line="276" w:lineRule="auto"/>
      </w:pPr>
    </w:p>
    <w:p>
      <w:r>
        <w:br w:type="page"/>
      </w:r>
    </w:p>
    <w:p>
      <w:pPr>
        <w:keepNext/>
        <w:spacing w:after="60" w:before="160" w:line="276" w:lineRule="auto"/>
      </w:pPr>
      <w:r>
        <w:rPr>
          <w:rFonts w:ascii="Times New Roman" w:hAnsi="Times New Roman" w:eastAsia="Times New Roman"/>
          <w:b/>
          <w:i w:val="0"/>
          <w:color w:val="163A70"/>
          <w:sz w:val="27"/>
        </w:rPr>
        <w:t>12.6 Break-even Analysis</w:t>
      </w:r>
    </w:p>
    <w:p>
      <w:pPr>
        <w:spacing w:after="120" w:before="0" w:line="276" w:lineRule="auto"/>
        <w:jc w:val="both"/>
      </w:pPr>
      <w:r>
        <w:rPr>
          <w:rFonts w:ascii="Times New Roman" w:hAnsi="Times New Roman" w:eastAsia="Times New Roman"/>
          <w:b w:val="0"/>
          <w:i w:val="0"/>
          <w:color w:val="1A1A1A"/>
          <w:sz w:val="22"/>
        </w:rPr>
        <w:t>The company is expected to achieve operational break-even during the first year as construction projects increase and fixed costs are distributed across a growing portfolio. Conservative assumptions and disciplined cost management reduce investment risk.</w:t>
      </w:r>
    </w:p>
    <w:p>
      <w:pPr>
        <w:keepNext/>
        <w:spacing w:after="40" w:before="40" w:line="276" w:lineRule="auto"/>
        <w:jc w:val="center"/>
      </w:pPr>
      <w:r>
        <w:drawing>
          <wp:inline xmlns:a="http://schemas.openxmlformats.org/drawingml/2006/main" xmlns:pic="http://schemas.openxmlformats.org/drawingml/2006/picture">
            <wp:extent cx="4127967" cy="2570184"/>
            <wp:docPr id="27" name="Picture 27"/>
            <wp:cNvGraphicFramePr>
              <a:graphicFrameLocks noChangeAspect="1"/>
            </wp:cNvGraphicFramePr>
            <a:graphic>
              <a:graphicData uri="http://schemas.openxmlformats.org/drawingml/2006/picture">
                <pic:pic>
                  <pic:nvPicPr>
                    <pic:cNvPr id="0" name="fig35.png"/>
                    <pic:cNvPicPr/>
                  </pic:nvPicPr>
                  <pic:blipFill>
                    <a:blip r:embed="rId37"/>
                    <a:stretch>
                      <a:fillRect/>
                    </a:stretch>
                  </pic:blipFill>
                  <pic:spPr>
                    <a:xfrm>
                      <a:off x="0" y="0"/>
                      <a:ext cx="4127967" cy="2570184"/>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27. Break-even analysis showing the point where projected revenue exceeds total operational costs.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2709"/>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Cost Area</w:t>
            </w:r>
          </w:p>
        </w:tc>
        <w:tc>
          <w:tcPr>
            <w:tcW w:type="dxa" w:w="632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Strategy</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Material Procurement</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Bulk purchasing and approved supplier network</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Labour</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Skilled workforce allocation and productivity monitoring</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Equipment</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Preventive maintenance and efficient utilization</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Administration</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Lean organizational structure</w:t>
            </w:r>
          </w:p>
        </w:tc>
      </w:tr>
      <w:tr>
        <w:tc>
          <w:tcPr>
            <w:tcW w:type="dxa" w:w="2709"/>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Technology</w:t>
            </w:r>
          </w:p>
        </w:tc>
        <w:tc>
          <w:tcPr>
            <w:tcW w:type="dxa" w:w="632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Phase-wise investment based on business growth</w:t>
            </w:r>
          </w:p>
        </w:tc>
      </w:tr>
      <w:tr>
        <w:tc>
          <w:tcPr>
            <w:tcW w:type="dxa" w:w="2709"/>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Marketing</w:t>
            </w:r>
          </w:p>
        </w:tc>
        <w:tc>
          <w:tcPr>
            <w:tcW w:type="dxa" w:w="632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Focus on referral-based customer acquisition</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Material Price Fluctuation</w:t>
            </w:r>
          </w:p>
          <w:p>
            <w:pPr>
              <w:spacing w:after="60" w:before="40"/>
            </w:pPr>
            <w:r>
              <w:rPr>
                <w:rFonts w:ascii="Times New Roman" w:hAnsi="Times New Roman" w:eastAsia="Times New Roman"/>
                <w:b w:val="0"/>
                <w:i w:val="0"/>
                <w:color w:val="33414F"/>
                <w:sz w:val="18"/>
              </w:rPr>
              <w:t>Maintain multiple supplier partnerships.</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Cash Flow Management</w:t>
            </w:r>
          </w:p>
          <w:p>
            <w:pPr>
              <w:spacing w:after="60" w:before="40"/>
            </w:pPr>
            <w:r>
              <w:rPr>
                <w:rFonts w:ascii="Times New Roman" w:hAnsi="Times New Roman" w:eastAsia="Times New Roman"/>
                <w:b w:val="0"/>
                <w:i w:val="0"/>
                <w:color w:val="33414F"/>
                <w:sz w:val="18"/>
              </w:rPr>
              <w:t>Milestone-based customer billing.</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Emergency Reserve</w:t>
            </w:r>
          </w:p>
          <w:p>
            <w:pPr>
              <w:spacing w:after="60" w:before="40"/>
            </w:pPr>
            <w:r>
              <w:rPr>
                <w:rFonts w:ascii="Times New Roman" w:hAnsi="Times New Roman" w:eastAsia="Times New Roman"/>
                <w:b w:val="0"/>
                <w:i w:val="0"/>
                <w:color w:val="33414F"/>
                <w:sz w:val="18"/>
              </w:rPr>
              <w:t>Working capital contingency fund.</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Controlled Expansion</w:t>
            </w:r>
          </w:p>
          <w:p>
            <w:pPr>
              <w:spacing w:after="60" w:before="40"/>
            </w:pPr>
            <w:r>
              <w:rPr>
                <w:rFonts w:ascii="Times New Roman" w:hAnsi="Times New Roman" w:eastAsia="Times New Roman"/>
                <w:b w:val="0"/>
                <w:i w:val="0"/>
                <w:color w:val="33414F"/>
                <w:sz w:val="18"/>
              </w:rPr>
              <w:t>Expand only after operational stability.</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Sustainable Financial Growth</w:t>
            </w:r>
          </w:p>
          <w:p>
            <w:pPr>
              <w:spacing w:after="0"/>
              <w:jc w:val="both"/>
            </w:pPr>
            <w:r>
              <w:rPr>
                <w:rFonts w:ascii="Times New Roman" w:hAnsi="Times New Roman" w:eastAsia="Times New Roman"/>
                <w:b w:val="0"/>
                <w:i w:val="0"/>
                <w:color w:val="2A2A2A"/>
                <w:sz w:val="21"/>
              </w:rPr>
              <w:t>Financial success depends on disciplined expenditure, transparent billing, efficient execution, and controlled expansion. Rather than rapid growth through excessive borrowing, BuildWise prioritizes stability and reinvestment for long-term resilience.</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13</w:t>
      </w:r>
    </w:p>
    <w:p>
      <w:pPr>
        <w:keepNext/>
        <w:spacing w:after="40" w:before="0" w:line="276" w:lineRule="auto"/>
        <w:pBdr>
          <w:bottom w:val="single" w:sz="16" w:space="2" w:color="163A70"/>
        </w:pBdr>
      </w:pPr>
      <w:r>
        <w:rPr>
          <w:rFonts w:ascii="Times New Roman" w:hAnsi="Times New Roman" w:eastAsia="Times New Roman"/>
          <w:b/>
          <w:i w:val="0"/>
          <w:color w:val="163A70"/>
          <w:sz w:val="40"/>
        </w:rPr>
        <w:t>RISK ASSESSMENT &amp; MITIGATION</w:t>
      </w:r>
    </w:p>
    <w:p>
      <w:pPr>
        <w:keepNext/>
        <w:spacing w:after="60" w:before="160" w:line="276" w:lineRule="auto"/>
      </w:pPr>
      <w:r>
        <w:rPr>
          <w:rFonts w:ascii="Times New Roman" w:hAnsi="Times New Roman" w:eastAsia="Times New Roman"/>
          <w:b/>
          <w:i w:val="0"/>
          <w:color w:val="163A70"/>
          <w:sz w:val="27"/>
        </w:rPr>
        <w:t>13.1 Introduction</w:t>
      </w:r>
    </w:p>
    <w:p>
      <w:pPr>
        <w:spacing w:after="120" w:before="0" w:line="276" w:lineRule="auto"/>
        <w:jc w:val="both"/>
      </w:pPr>
      <w:r>
        <w:rPr>
          <w:rFonts w:ascii="Times New Roman" w:hAnsi="Times New Roman" w:eastAsia="Times New Roman"/>
          <w:b w:val="0"/>
          <w:i w:val="0"/>
          <w:color w:val="1A1A1A"/>
          <w:sz w:val="22"/>
        </w:rPr>
        <w:t>Every business faces uncertainties affecting operations, finance, and sustainability. BuildWise adopts a proactive risk management approach, identifying potential risks early and integrating risk assessment into planning, procurement, and financial decision-making.</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56"/>
        <w:gridCol w:w="2256"/>
        <w:gridCol w:w="2256"/>
        <w:gridCol w:w="2256"/>
      </w:tblGrid>
      <w:tr>
        <w:tc>
          <w:tcPr>
            <w:tcW w:type="dxa" w:w="2528"/>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Risk Category</w:t>
            </w:r>
          </w:p>
        </w:tc>
        <w:tc>
          <w:tcPr>
            <w:tcW w:type="dxa" w:w="1625"/>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Impact</w:t>
            </w:r>
          </w:p>
        </w:tc>
        <w:tc>
          <w:tcPr>
            <w:tcW w:type="dxa" w:w="1625"/>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Likelihood</w:t>
            </w:r>
          </w:p>
        </w:tc>
        <w:tc>
          <w:tcPr>
            <w:tcW w:type="dxa" w:w="325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Mitigation Strategy</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Material Price Fluctuation</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High</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High</w:t>
            </w:r>
          </w:p>
        </w:tc>
        <w:tc>
          <w:tcPr>
            <w:tcW w:type="dxa" w:w="325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Long-term supplier agreements</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Labour Shortage</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Delay</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Medium</w:t>
            </w:r>
          </w:p>
        </w:tc>
        <w:tc>
          <w:tcPr>
            <w:tcW w:type="dxa" w:w="325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Skilled database &amp; subcontractors</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Delays</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Dissatisfaction</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Medium</w:t>
            </w:r>
          </w:p>
        </w:tc>
        <w:tc>
          <w:tcPr>
            <w:tcW w:type="dxa" w:w="325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Scheduling &amp; contingency planning</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Regulatory Changes</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Compliance</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Low</w:t>
            </w:r>
          </w:p>
        </w:tc>
        <w:tc>
          <w:tcPr>
            <w:tcW w:type="dxa" w:w="325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Regular legal review</w:t>
            </w:r>
          </w:p>
        </w:tc>
      </w:tr>
      <w:tr>
        <w:tc>
          <w:tcPr>
            <w:tcW w:type="dxa" w:w="2528"/>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Cash Flow Constraints</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Disruption</w:t>
            </w:r>
          </w:p>
        </w:tc>
        <w:tc>
          <w:tcPr>
            <w:tcW w:type="dxa" w:w="1625"/>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Medium</w:t>
            </w:r>
          </w:p>
        </w:tc>
        <w:tc>
          <w:tcPr>
            <w:tcW w:type="dxa" w:w="325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Milestone billing &amp; reserves</w:t>
            </w:r>
          </w:p>
        </w:tc>
      </w:tr>
      <w:tr>
        <w:tc>
          <w:tcPr>
            <w:tcW w:type="dxa" w:w="2528"/>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Safety Incidents</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Interruption</w:t>
            </w:r>
          </w:p>
        </w:tc>
        <w:tc>
          <w:tcPr>
            <w:tcW w:type="dxa" w:w="1625"/>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Low</w:t>
            </w:r>
          </w:p>
        </w:tc>
        <w:tc>
          <w:tcPr>
            <w:tcW w:type="dxa" w:w="325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PPE, audits, and training</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3439972" cy="2947815"/>
            <wp:docPr id="28" name="Picture 28"/>
            <wp:cNvGraphicFramePr>
              <a:graphicFrameLocks noChangeAspect="1"/>
            </wp:cNvGraphicFramePr>
            <a:graphic>
              <a:graphicData uri="http://schemas.openxmlformats.org/drawingml/2006/picture">
                <pic:pic>
                  <pic:nvPicPr>
                    <pic:cNvPr id="0" name="fig37.png"/>
                    <pic:cNvPicPr/>
                  </pic:nvPicPr>
                  <pic:blipFill>
                    <a:blip r:embed="rId38"/>
                    <a:stretch>
                      <a:fillRect/>
                    </a:stretch>
                  </pic:blipFill>
                  <pic:spPr>
                    <a:xfrm>
                      <a:off x="0" y="0"/>
                      <a:ext cx="3439972" cy="2947815"/>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28. Risk assessment matrix showing the relative priority of major business risks.</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Financial Risk Management</w:t>
            </w:r>
          </w:p>
          <w:p>
            <w:pPr>
              <w:spacing w:after="60" w:before="40"/>
            </w:pPr>
            <w:r>
              <w:rPr>
                <w:rFonts w:ascii="Times New Roman" w:hAnsi="Times New Roman" w:eastAsia="Times New Roman"/>
                <w:b w:val="0"/>
                <w:i w:val="0"/>
                <w:color w:val="33414F"/>
                <w:sz w:val="18"/>
              </w:rPr>
              <w:t>Adequate working capital, milestone billing, and controlled expenditure.</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Operational Risk Management</w:t>
            </w:r>
          </w:p>
          <w:p>
            <w:pPr>
              <w:spacing w:after="60" w:before="40"/>
            </w:pPr>
            <w:r>
              <w:rPr>
                <w:rFonts w:ascii="Times New Roman" w:hAnsi="Times New Roman" w:eastAsia="Times New Roman"/>
                <w:b w:val="0"/>
                <w:i w:val="0"/>
                <w:color w:val="33414F"/>
                <w:sz w:val="18"/>
              </w:rPr>
              <w:t>Standardized workflows, milestone monitoring, and multiple suppliers.</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4513"/>
        <w:gridCol w:w="4513"/>
      </w:tblGrid>
      <w:tr>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Safety &amp; Compliance</w:t>
            </w:r>
          </w:p>
          <w:p>
            <w:pPr>
              <w:spacing w:after="60" w:before="40"/>
            </w:pPr>
            <w:r>
              <w:rPr>
                <w:rFonts w:ascii="Times New Roman" w:hAnsi="Times New Roman" w:eastAsia="Times New Roman"/>
                <w:b w:val="0"/>
                <w:i w:val="0"/>
                <w:color w:val="33414F"/>
                <w:sz w:val="18"/>
              </w:rPr>
              <w:t>Regular safety inspections, training, and compliance verification.</w:t>
            </w:r>
          </w:p>
        </w:tc>
        <w:tc>
          <w:tcPr>
            <w:tcW w:type="dxa" w:w="4514"/>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Business Continuity</w:t>
            </w:r>
          </w:p>
          <w:p>
            <w:pPr>
              <w:spacing w:after="60" w:before="40"/>
            </w:pPr>
            <w:r>
              <w:rPr>
                <w:rFonts w:ascii="Times New Roman" w:hAnsi="Times New Roman" w:eastAsia="Times New Roman"/>
                <w:b w:val="0"/>
                <w:i w:val="0"/>
                <w:color w:val="33414F"/>
                <w:sz w:val="18"/>
              </w:rPr>
              <w:t>Diversified services and gradual, low-dependency expansion.</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Proactive Risk Management</w:t>
            </w:r>
          </w:p>
          <w:p>
            <w:pPr>
              <w:spacing w:after="0"/>
              <w:jc w:val="both"/>
            </w:pPr>
            <w:r>
              <w:rPr>
                <w:rFonts w:ascii="Times New Roman" w:hAnsi="Times New Roman" w:eastAsia="Times New Roman"/>
                <w:b w:val="0"/>
                <w:i w:val="0"/>
                <w:color w:val="2A2A2A"/>
                <w:sz w:val="21"/>
              </w:rPr>
              <w:t>BuildWise treats risk management as a continuous business process. Regular monitoring, financial discipline, quality assurance, and structured planning minimize uncertainty while maintaining customer confidence and operational stability.</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14</w:t>
      </w:r>
    </w:p>
    <w:p>
      <w:pPr>
        <w:keepNext/>
        <w:spacing w:after="40" w:before="0" w:line="276" w:lineRule="auto"/>
        <w:pBdr>
          <w:bottom w:val="single" w:sz="16" w:space="2" w:color="163A70"/>
        </w:pBdr>
      </w:pPr>
      <w:r>
        <w:rPr>
          <w:rFonts w:ascii="Times New Roman" w:hAnsi="Times New Roman" w:eastAsia="Times New Roman"/>
          <w:b/>
          <w:i w:val="0"/>
          <w:color w:val="163A70"/>
          <w:sz w:val="40"/>
        </w:rPr>
        <w:t>TECHNOLOGY ROADMAP</w:t>
      </w:r>
    </w:p>
    <w:p>
      <w:pPr>
        <w:keepNext/>
        <w:spacing w:after="60" w:before="160" w:line="276" w:lineRule="auto"/>
      </w:pPr>
      <w:r>
        <w:rPr>
          <w:rFonts w:ascii="Times New Roman" w:hAnsi="Times New Roman" w:eastAsia="Times New Roman"/>
          <w:b/>
          <w:i w:val="0"/>
          <w:color w:val="163A70"/>
          <w:sz w:val="27"/>
        </w:rPr>
        <w:t>14.1 Introduction</w:t>
      </w:r>
    </w:p>
    <w:p>
      <w:pPr>
        <w:spacing w:after="120" w:before="0" w:line="276" w:lineRule="auto"/>
        <w:jc w:val="both"/>
      </w:pPr>
      <w:r>
        <w:rPr>
          <w:rFonts w:ascii="Times New Roman" w:hAnsi="Times New Roman" w:eastAsia="Times New Roman"/>
          <w:b w:val="0"/>
          <w:i w:val="0"/>
          <w:color w:val="1A1A1A"/>
          <w:sz w:val="22"/>
        </w:rPr>
        <w:t>Technology is transforming construction through better planning, estimation, communication, and quality control. BuildWise believes technology should support business growth rather than become a financial burden, following a phased adoption strategy where tools are introduced only after operational stability and customer trust are achieved.</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2347"/>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Business Phase</w:t>
            </w:r>
          </w:p>
        </w:tc>
        <w:tc>
          <w:tcPr>
            <w:tcW w:type="dxa" w:w="361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Technology Introduced</w:t>
            </w:r>
          </w:p>
        </w:tc>
        <w:tc>
          <w:tcPr>
            <w:tcW w:type="dxa" w:w="3070"/>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Primary Benefit</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Phase 1 – Startup</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Project management, cloud docs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Organization &amp; communication</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Phase 2 – Growth</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AI estimation, QR material mgmt</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Estimation accuracy &amp; control</w:t>
            </w:r>
          </w:p>
        </w:tc>
      </w:tr>
      <w:tr>
        <w:tc>
          <w:tcPr>
            <w:tcW w:type="dxa" w:w="2347"/>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Phase 3 – Expansion</w:t>
            </w:r>
          </w:p>
        </w:tc>
        <w:tc>
          <w:tcPr>
            <w:tcW w:type="dxa" w:w="361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Drone monitoring, dashboards</w:t>
            </w:r>
          </w:p>
        </w:tc>
        <w:tc>
          <w:tcPr>
            <w:tcW w:type="dxa" w:w="3070"/>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Monitoring &amp; decisions</w:t>
            </w:r>
          </w:p>
        </w:tc>
      </w:tr>
      <w:tr>
        <w:tc>
          <w:tcPr>
            <w:tcW w:type="dxa" w:w="2347"/>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Phase 4 – Scale</w:t>
            </w:r>
          </w:p>
        </w:tc>
        <w:tc>
          <w:tcPr>
            <w:tcW w:type="dxa" w:w="361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IoT smart homes, analytics</w:t>
            </w:r>
          </w:p>
        </w:tc>
        <w:tc>
          <w:tcPr>
            <w:tcW w:type="dxa" w:w="3070"/>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Premium services &amp; differentiation</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5274624" cy="1231706"/>
            <wp:docPr id="29" name="Picture 29"/>
            <wp:cNvGraphicFramePr>
              <a:graphicFrameLocks noChangeAspect="1"/>
            </wp:cNvGraphicFramePr>
            <a:graphic>
              <a:graphicData uri="http://schemas.openxmlformats.org/drawingml/2006/picture">
                <pic:pic>
                  <pic:nvPicPr>
                    <pic:cNvPr id="0" name="fig39.png"/>
                    <pic:cNvPicPr/>
                  </pic:nvPicPr>
                  <pic:blipFill>
                    <a:blip r:embed="rId39"/>
                    <a:stretch>
                      <a:fillRect/>
                    </a:stretch>
                  </pic:blipFill>
                  <pic:spPr>
                    <a:xfrm>
                      <a:off x="0" y="0"/>
                      <a:ext cx="5274624" cy="1231706"/>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29. Phased technology adoption roadmap supporting BuildWise's long-term business growth.</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3009"/>
        <w:gridCol w:w="3009"/>
        <w:gridCol w:w="3009"/>
      </w:tblGrid>
      <w:tr>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AI-Based Cost Estimation</w:t>
            </w:r>
          </w:p>
          <w:p>
            <w:pPr>
              <w:spacing w:after="60" w:before="40"/>
            </w:pPr>
            <w:r>
              <w:rPr>
                <w:rFonts w:ascii="Times New Roman" w:hAnsi="Times New Roman" w:eastAsia="Times New Roman"/>
                <w:b w:val="0"/>
                <w:i w:val="0"/>
                <w:color w:val="33414F"/>
                <w:sz w:val="18"/>
              </w:rPr>
              <w:t>Improves quotation accuracy and financial planning.</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QR-Based Material Management</w:t>
            </w:r>
          </w:p>
          <w:p>
            <w:pPr>
              <w:spacing w:after="60" w:before="40"/>
            </w:pPr>
            <w:r>
              <w:rPr>
                <w:rFonts w:ascii="Times New Roman" w:hAnsi="Times New Roman" w:eastAsia="Times New Roman"/>
                <w:b w:val="0"/>
                <w:i w:val="0"/>
                <w:color w:val="33414F"/>
                <w:sz w:val="18"/>
              </w:rPr>
              <w:t>Tracks material from delivery to site, reducing wastage.</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Drone Site Monitoring</w:t>
            </w:r>
          </w:p>
          <w:p>
            <w:pPr>
              <w:spacing w:after="60" w:before="40"/>
            </w:pPr>
            <w:r>
              <w:rPr>
                <w:rFonts w:ascii="Times New Roman" w:hAnsi="Times New Roman" w:eastAsia="Times New Roman"/>
                <w:b w:val="0"/>
                <w:i w:val="0"/>
                <w:color w:val="33414F"/>
                <w:sz w:val="18"/>
              </w:rPr>
              <w:t>Aerial progress imaging and efficient site reporting.</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3009"/>
        <w:gridCol w:w="3009"/>
        <w:gridCol w:w="3009"/>
      </w:tblGrid>
      <w:tr>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Digital Project Dashboard</w:t>
            </w:r>
          </w:p>
          <w:p>
            <w:pPr>
              <w:spacing w:after="60" w:before="40"/>
            </w:pPr>
            <w:r>
              <w:rPr>
                <w:rFonts w:ascii="Times New Roman" w:hAnsi="Times New Roman" w:eastAsia="Times New Roman"/>
                <w:b w:val="0"/>
                <w:i w:val="0"/>
                <w:color w:val="33414F"/>
                <w:sz w:val="18"/>
              </w:rPr>
              <w:t>Milestone tracking, budget monitoring, visualization.</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IoT Smart Home Integration</w:t>
            </w:r>
          </w:p>
          <w:p>
            <w:pPr>
              <w:spacing w:after="60" w:before="40"/>
            </w:pPr>
            <w:r>
              <w:rPr>
                <w:rFonts w:ascii="Times New Roman" w:hAnsi="Times New Roman" w:eastAsia="Times New Roman"/>
                <w:b w:val="0"/>
                <w:i w:val="0"/>
                <w:color w:val="33414F"/>
                <w:sz w:val="18"/>
              </w:rPr>
              <w:t>Energy management, automation, remote control.</w:t>
            </w:r>
          </w:p>
        </w:tc>
        <w:tc>
          <w:tcPr>
            <w:tcW w:type="dxa" w:w="3010"/>
            <w:vAlign w:val="top"/>
            <w:tcMar>
              <w:top w:w="0" w:type="dxa"/>
              <w:bottom w:w="0" w:type="dxa"/>
              <w:start w:w="50" w:type="dxa"/>
              <w:end w:w="50" w:type="dxa"/>
            </w:tcMar>
            <w:shd w:val="clear" w:fill="F2F5FA"/>
          </w:tcPr>
          <w:p>
            <w:pPr>
              <w:spacing w:after="40" w:before="40"/>
              <w:jc w:val="center"/>
              <w:shd w:val="clear" w:fill="163A70"/>
            </w:pPr>
            <w:r>
              <w:rPr>
                <w:rFonts w:ascii="Times New Roman" w:hAnsi="Times New Roman" w:eastAsia="Times New Roman"/>
                <w:b/>
                <w:i w:val="0"/>
                <w:color w:val="FFFFFF"/>
                <w:sz w:val="20"/>
              </w:rPr>
              <w:t>Cloud Documentation</w:t>
            </w:r>
          </w:p>
          <w:p>
            <w:pPr>
              <w:spacing w:after="60" w:before="40"/>
            </w:pPr>
            <w:r>
              <w:rPr>
                <w:rFonts w:ascii="Times New Roman" w:hAnsi="Times New Roman" w:eastAsia="Times New Roman"/>
                <w:b w:val="0"/>
                <w:i w:val="0"/>
                <w:color w:val="33414F"/>
                <w:sz w:val="18"/>
              </w:rPr>
              <w:t>Secure storage of quotations, contracts, and reports.</w:t>
            </w:r>
          </w:p>
        </w:tc>
      </w:tr>
    </w:tbl>
    <w:p>
      <w:pPr>
        <w:spacing w:after="6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Technology as a Business Enabler</w:t>
            </w:r>
          </w:p>
          <w:p>
            <w:pPr>
              <w:spacing w:after="0"/>
              <w:jc w:val="both"/>
            </w:pPr>
            <w:r>
              <w:rPr>
                <w:rFonts w:ascii="Times New Roman" w:hAnsi="Times New Roman" w:eastAsia="Times New Roman"/>
                <w:b w:val="0"/>
                <w:i w:val="0"/>
                <w:color w:val="2A2A2A"/>
                <w:sz w:val="21"/>
              </w:rPr>
              <w:t>BuildWise does not adopt technology for innovation alone. Every digital solution is selected for its ability to improve transparency, efficiency, cost control, quality, or customer satisfaction — keeping investments financially sustainable.</w:t>
            </w:r>
          </w:p>
        </w:tc>
      </w:tr>
    </w:tbl>
    <w:p>
      <w:pPr>
        <w:spacing w:after="100" w:before="0" w:line="276" w:lineRule="auto"/>
      </w:pPr>
    </w:p>
    <w:p>
      <w:r>
        <w:br w:type="page"/>
      </w:r>
    </w:p>
    <w:p>
      <w:pPr>
        <w:keepNext/>
        <w:spacing w:after="0" w:before="0" w:line="276" w:lineRule="auto"/>
      </w:pPr>
      <w:r>
        <w:rPr>
          <w:rFonts w:ascii="Times New Roman" w:hAnsi="Times New Roman" w:eastAsia="Times New Roman"/>
          <w:b/>
          <w:i w:val="0"/>
          <w:color w:val="4E77B0"/>
          <w:sz w:val="25"/>
        </w:rPr>
        <w:t>CHAPTER 15</w:t>
      </w:r>
    </w:p>
    <w:p>
      <w:pPr>
        <w:keepNext/>
        <w:spacing w:after="40" w:before="0" w:line="276" w:lineRule="auto"/>
        <w:pBdr>
          <w:bottom w:val="single" w:sz="16" w:space="2" w:color="163A70"/>
        </w:pBdr>
      </w:pPr>
      <w:r>
        <w:rPr>
          <w:rFonts w:ascii="Times New Roman" w:hAnsi="Times New Roman" w:eastAsia="Times New Roman"/>
          <w:b/>
          <w:i w:val="0"/>
          <w:color w:val="163A70"/>
          <w:sz w:val="40"/>
        </w:rPr>
        <w:t>GROWTH ROADMAP, SUSTAINABILITY &amp; CONCLUSION</w:t>
      </w:r>
    </w:p>
    <w:p>
      <w:pPr>
        <w:keepNext/>
        <w:spacing w:after="60" w:before="160" w:line="276" w:lineRule="auto"/>
      </w:pPr>
      <w:r>
        <w:rPr>
          <w:rFonts w:ascii="Times New Roman" w:hAnsi="Times New Roman" w:eastAsia="Times New Roman"/>
          <w:b/>
          <w:i w:val="0"/>
          <w:color w:val="163A70"/>
          <w:sz w:val="27"/>
        </w:rPr>
        <w:t>15.1 Vision for Future Growth</w:t>
      </w:r>
    </w:p>
    <w:p>
      <w:pPr>
        <w:spacing w:after="120" w:before="0" w:line="276" w:lineRule="auto"/>
        <w:jc w:val="both"/>
      </w:pPr>
      <w:r>
        <w:rPr>
          <w:rFonts w:ascii="Times New Roman" w:hAnsi="Times New Roman" w:eastAsia="Times New Roman"/>
          <w:b w:val="0"/>
          <w:i w:val="0"/>
          <w:color w:val="1A1A1A"/>
          <w:sz w:val="22"/>
        </w:rPr>
        <w:t>BuildWise is designed to grow progressively through disciplined expansion, operational excellence, and continuous innovation. Rather than pursuing rapid geographical expansion, the company strengthens its reputation and refines internal processes before entering new markets.</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3009"/>
        <w:gridCol w:w="3009"/>
        <w:gridCol w:w="3009"/>
      </w:tblGrid>
      <w:tr>
        <w:tc>
          <w:tcPr>
            <w:tcW w:type="dxa" w:w="1264"/>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Year</w:t>
            </w:r>
          </w:p>
        </w:tc>
        <w:tc>
          <w:tcPr>
            <w:tcW w:type="dxa" w:w="3973"/>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Primary Objective</w:t>
            </w:r>
          </w:p>
        </w:tc>
        <w:tc>
          <w:tcPr>
            <w:tcW w:type="dxa" w:w="3792"/>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Expected Outcome</w:t>
            </w:r>
          </w:p>
        </w:tc>
      </w:tr>
      <w:tr>
        <w:tc>
          <w:tcPr>
            <w:tcW w:type="dxa" w:w="126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Year 1</w:t>
            </w:r>
          </w:p>
        </w:tc>
        <w:tc>
          <w:tcPr>
            <w:tcW w:type="dxa" w:w="397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Establish BuildWise in Chennai</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Reputation &amp; operational stability</w:t>
            </w:r>
          </w:p>
        </w:tc>
      </w:tr>
      <w:tr>
        <w:tc>
          <w:tcPr>
            <w:tcW w:type="dxa" w:w="126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Year 2</w:t>
            </w:r>
          </w:p>
        </w:tc>
        <w:tc>
          <w:tcPr>
            <w:tcW w:type="dxa" w:w="397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Expand residential &amp; commercial</w:t>
            </w:r>
          </w:p>
        </w:tc>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Increase market share</w:t>
            </w:r>
          </w:p>
        </w:tc>
      </w:tr>
      <w:tr>
        <w:tc>
          <w:tcPr>
            <w:tcW w:type="dxa" w:w="126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Year 3</w:t>
            </w:r>
          </w:p>
        </w:tc>
        <w:tc>
          <w:tcPr>
            <w:tcW w:type="dxa" w:w="397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Introduce AI, drones, QR inventory</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Efficiency &amp; transparency</w:t>
            </w:r>
          </w:p>
        </w:tc>
      </w:tr>
      <w:tr>
        <w:tc>
          <w:tcPr>
            <w:tcW w:type="dxa" w:w="126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Year 4</w:t>
            </w:r>
          </w:p>
        </w:tc>
        <w:tc>
          <w:tcPr>
            <w:tcW w:type="dxa" w:w="3973"/>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Expand to metropolitan cities</w:t>
            </w:r>
          </w:p>
        </w:tc>
        <w:tc>
          <w:tcPr>
            <w:tcW w:type="dxa" w:w="3792"/>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Strengthen regional presence</w:t>
            </w:r>
          </w:p>
        </w:tc>
      </w:tr>
      <w:tr>
        <w:tc>
          <w:tcPr>
            <w:tcW w:type="dxa" w:w="126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Year 5</w:t>
            </w:r>
          </w:p>
        </w:tc>
        <w:tc>
          <w:tcPr>
            <w:tcW w:type="dxa" w:w="3973"/>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Recognized technology-enabled brand</w:t>
            </w:r>
          </w:p>
        </w:tc>
        <w:tc>
          <w:tcPr>
            <w:tcW w:type="dxa" w:w="3792"/>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Sustainable profitability</w:t>
            </w:r>
          </w:p>
        </w:tc>
      </w:tr>
    </w:tbl>
    <w:p>
      <w:pPr>
        <w:spacing w:after="80" w:before="0" w:line="276" w:lineRule="auto"/>
      </w:pPr>
    </w:p>
    <w:p>
      <w:pPr>
        <w:keepNext/>
        <w:spacing w:after="40" w:before="40" w:line="276" w:lineRule="auto"/>
        <w:jc w:val="center"/>
      </w:pPr>
      <w:r>
        <w:drawing>
          <wp:inline xmlns:a="http://schemas.openxmlformats.org/drawingml/2006/main" xmlns:pic="http://schemas.openxmlformats.org/drawingml/2006/picture">
            <wp:extent cx="5446623" cy="899353"/>
            <wp:docPr id="30" name="Picture 30"/>
            <wp:cNvGraphicFramePr>
              <a:graphicFrameLocks noChangeAspect="1"/>
            </wp:cNvGraphicFramePr>
            <a:graphic>
              <a:graphicData uri="http://schemas.openxmlformats.org/drawingml/2006/picture">
                <pic:pic>
                  <pic:nvPicPr>
                    <pic:cNvPr id="0" name="fig41.png"/>
                    <pic:cNvPicPr/>
                  </pic:nvPicPr>
                  <pic:blipFill>
                    <a:blip r:embed="rId40"/>
                    <a:stretch>
                      <a:fillRect/>
                    </a:stretch>
                  </pic:blipFill>
                  <pic:spPr>
                    <a:xfrm>
                      <a:off x="0" y="0"/>
                      <a:ext cx="5446623" cy="899353"/>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30. Five-year strategic roadmap illustrating BuildWise's phased business expansion plan.</w:t>
      </w:r>
    </w:p>
    <w:p>
      <w:pPr>
        <w:keepNext/>
        <w:spacing w:after="60" w:before="160" w:line="276" w:lineRule="auto"/>
      </w:pPr>
      <w:r>
        <w:rPr>
          <w:rFonts w:ascii="Times New Roman" w:hAnsi="Times New Roman" w:eastAsia="Times New Roman"/>
          <w:b/>
          <w:i w:val="0"/>
          <w:color w:val="163A70"/>
          <w:sz w:val="27"/>
        </w:rPr>
        <w:t>15.3 Sustainability Strategy</w:t>
      </w:r>
    </w:p>
    <w:tbl>
      <w:tblPr>
        <w:tblW w:type="auto" w:w="0"/>
        <w:jc w:val="center"/>
        <w:tblLayout w:type="fixed"/>
        <w:tblLook w:firstColumn="1" w:firstRow="1" w:lastColumn="0" w:lastRow="0" w:noHBand="0" w:noVBand="1" w:val="04A0"/>
        <w:tblW w:w="9028" w:type="dxa"/>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4513"/>
        <w:gridCol w:w="4513"/>
      </w:tblGrid>
      <w:tr>
        <w:tc>
          <w:tcPr>
            <w:tcW w:type="dxa" w:w="4514"/>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Sustainability Initiative</w:t>
            </w:r>
          </w:p>
        </w:tc>
        <w:tc>
          <w:tcPr>
            <w:tcW w:type="dxa" w:w="4514"/>
            <w:vAlign w:val="center"/>
            <w:tcMar>
              <w:top w:w="40" w:type="dxa"/>
              <w:bottom w:w="40" w:type="dxa"/>
              <w:start w:w="90" w:type="dxa"/>
              <w:end w:w="90" w:type="dxa"/>
            </w:tcMar>
            <w:shd w:val="clear" w:fill="163A70"/>
          </w:tcPr>
          <w:p>
            <w:pPr>
              <w:spacing w:after="20" w:before="20"/>
            </w:pPr>
            <w:r>
              <w:rPr>
                <w:rFonts w:ascii="Times New Roman" w:hAnsi="Times New Roman" w:eastAsia="Times New Roman"/>
                <w:b/>
                <w:i w:val="0"/>
                <w:color w:val="FFFFFF"/>
                <w:sz w:val="20"/>
              </w:rPr>
              <w:t>Business Benefit</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Eco-friendly construction materials</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Reduced environmental impact</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Efficient material utilization</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Lower project wastage</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Waste segregation and recycling</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Cleaner construction sites</w:t>
            </w:r>
          </w:p>
        </w:tc>
      </w:tr>
      <w:tr>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Energy-efficient building practices</w:t>
            </w:r>
          </w:p>
        </w:tc>
        <w:tc>
          <w:tcPr>
            <w:tcW w:type="dxa" w:w="4514"/>
            <w:vAlign w:val="center"/>
            <w:tcMar>
              <w:top w:w="40" w:type="dxa"/>
              <w:bottom w:w="40" w:type="dxa"/>
              <w:start w:w="90" w:type="dxa"/>
              <w:end w:w="90" w:type="dxa"/>
            </w:tcMar>
            <w:shd w:val="clear" w:fill="EEF3FA"/>
          </w:tcPr>
          <w:p>
            <w:pPr>
              <w:spacing w:after="20" w:before="20"/>
            </w:pPr>
            <w:r>
              <w:rPr>
                <w:rFonts w:ascii="Times New Roman" w:hAnsi="Times New Roman" w:eastAsia="Times New Roman"/>
                <w:b w:val="0"/>
                <w:i w:val="0"/>
                <w:color w:val="1A1A1A"/>
                <w:sz w:val="20"/>
              </w:rPr>
              <w:t>Lower operational costs</w:t>
            </w:r>
          </w:p>
        </w:tc>
      </w:tr>
      <w:tr>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Digital documentation</w:t>
            </w:r>
          </w:p>
        </w:tc>
        <w:tc>
          <w:tcPr>
            <w:tcW w:type="dxa" w:w="4514"/>
            <w:vAlign w:val="center"/>
            <w:tcMar>
              <w:top w:w="40" w:type="dxa"/>
              <w:bottom w:w="40" w:type="dxa"/>
              <w:start w:w="90" w:type="dxa"/>
              <w:end w:w="90" w:type="dxa"/>
            </w:tcMar>
          </w:tcPr>
          <w:p>
            <w:pPr>
              <w:spacing w:after="20" w:before="20"/>
            </w:pPr>
            <w:r>
              <w:rPr>
                <w:rFonts w:ascii="Times New Roman" w:hAnsi="Times New Roman" w:eastAsia="Times New Roman"/>
                <w:b w:val="0"/>
                <w:i w:val="0"/>
                <w:color w:val="1A1A1A"/>
                <w:sz w:val="20"/>
              </w:rPr>
              <w:t>Reduced paper consumption</w:t>
            </w:r>
          </w:p>
        </w:tc>
      </w:tr>
    </w:tbl>
    <w:p>
      <w:pPr>
        <w:spacing w:after="80" w:before="0" w:line="276" w:lineRule="auto"/>
      </w:pP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Sustainable Growth Philosophy</w:t>
            </w:r>
          </w:p>
          <w:p>
            <w:pPr>
              <w:spacing w:after="0"/>
              <w:jc w:val="both"/>
            </w:pPr>
            <w:r>
              <w:rPr>
                <w:rFonts w:ascii="Times New Roman" w:hAnsi="Times New Roman" w:eastAsia="Times New Roman"/>
                <w:b w:val="0"/>
                <w:i w:val="0"/>
                <w:color w:val="2A2A2A"/>
                <w:sz w:val="21"/>
              </w:rPr>
              <w:t>BuildWise believes business growth and environmental responsibility should progress together. Sustainable practices reduce environmental impact while improving efficiency, strengthening customer trust, and creating long-term business value.</w:t>
            </w:r>
          </w:p>
        </w:tc>
      </w:tr>
    </w:tbl>
    <w:p>
      <w:pPr>
        <w:spacing w:after="100" w:before="0" w:line="276" w:lineRule="auto"/>
      </w:pPr>
    </w:p>
    <w:p>
      <w:r>
        <w:br w:type="page"/>
      </w:r>
    </w:p>
    <w:p>
      <w:pPr>
        <w:keepNext/>
        <w:spacing w:after="120" w:before="40" w:line="276" w:lineRule="auto"/>
        <w:jc w:val="center"/>
        <w:pBdr>
          <w:bottom w:val="single" w:sz="14" w:space="2" w:color="163A70"/>
        </w:pBdr>
      </w:pPr>
      <w:r>
        <w:rPr>
          <w:rFonts w:ascii="Times New Roman" w:hAnsi="Times New Roman" w:eastAsia="Times New Roman"/>
          <w:b/>
          <w:i w:val="0"/>
          <w:color w:val="163A70"/>
          <w:sz w:val="36"/>
        </w:rPr>
        <w:t>CONCLUSION</w:t>
      </w:r>
    </w:p>
    <w:p>
      <w:pPr>
        <w:spacing w:after="120" w:before="0" w:line="276" w:lineRule="auto"/>
        <w:jc w:val="both"/>
      </w:pPr>
      <w:r>
        <w:rPr>
          <w:rFonts w:ascii="Times New Roman" w:hAnsi="Times New Roman" w:eastAsia="Times New Roman"/>
          <w:b w:val="0"/>
          <w:i w:val="0"/>
          <w:color w:val="1A1A1A"/>
          <w:sz w:val="22"/>
        </w:rPr>
        <w:t>BuildWise Constructions Pvt. Ltd. represents a practical and future-ready business model developed to address the evolving needs of the Indian construction industry, combining engineering expertise, structured project management, customer-centric service, and phased technology adoption to deliver reliable, transparent, and high-quality solutions.</w:t>
      </w:r>
    </w:p>
    <w:p>
      <w:pPr>
        <w:spacing w:after="120" w:before="0" w:line="276" w:lineRule="auto"/>
        <w:jc w:val="both"/>
      </w:pPr>
      <w:r>
        <w:rPr>
          <w:rFonts w:ascii="Times New Roman" w:hAnsi="Times New Roman" w:eastAsia="Times New Roman"/>
          <w:b w:val="0"/>
          <w:i w:val="0"/>
          <w:color w:val="1A1A1A"/>
          <w:sz w:val="22"/>
        </w:rPr>
        <w:t>Unlike conventional firms that compete primarily on pricing, BuildWise differentiates itself through customer trust, disciplined execution, financial sustainability, and operational excellence — establishing a strong market presence while creating a scalable foundation for long-term expansion.</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2256"/>
        <w:gridCol w:w="2256"/>
        <w:gridCol w:w="2256"/>
        <w:gridCol w:w="2256"/>
      </w:tblGrid>
      <w:tr>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₹1 Cr</w:t>
            </w:r>
          </w:p>
          <w:p>
            <w:pPr>
              <w:spacing w:before="20"/>
              <w:jc w:val="center"/>
            </w:pPr>
            <w:r>
              <w:rPr>
                <w:rFonts w:ascii="Times New Roman" w:hAnsi="Times New Roman" w:eastAsia="Times New Roman"/>
                <w:b w:val="0"/>
                <w:i w:val="0"/>
                <w:color w:val="D6E1F0"/>
                <w:sz w:val="17"/>
              </w:rPr>
              <w:t>Initial Startup Capital</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Res. &amp; Comm.</w:t>
            </w:r>
          </w:p>
          <w:p>
            <w:pPr>
              <w:spacing w:before="20"/>
              <w:jc w:val="center"/>
            </w:pPr>
            <w:r>
              <w:rPr>
                <w:rFonts w:ascii="Times New Roman" w:hAnsi="Times New Roman" w:eastAsia="Times New Roman"/>
                <w:b w:val="0"/>
                <w:i w:val="0"/>
                <w:color w:val="D6E1F0"/>
                <w:sz w:val="17"/>
              </w:rPr>
              <w:t>Core Business Focus</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Tech‑Enabled</w:t>
            </w:r>
          </w:p>
          <w:p>
            <w:pPr>
              <w:spacing w:before="20"/>
              <w:jc w:val="center"/>
            </w:pPr>
            <w:r>
              <w:rPr>
                <w:rFonts w:ascii="Times New Roman" w:hAnsi="Times New Roman" w:eastAsia="Times New Roman"/>
                <w:b w:val="0"/>
                <w:i w:val="0"/>
                <w:color w:val="D6E1F0"/>
                <w:sz w:val="17"/>
              </w:rPr>
              <w:t>Future-Ready Strategy</w:t>
            </w:r>
          </w:p>
        </w:tc>
        <w:tc>
          <w:tcPr>
            <w:tcW w:type="dxa" w:w="2257"/>
            <w:vAlign w:val="center"/>
            <w:tcMar>
              <w:top w:w="110" w:type="dxa"/>
              <w:bottom w:w="110" w:type="dxa"/>
              <w:start w:w="80" w:type="dxa"/>
              <w:end w:w="80" w:type="dxa"/>
            </w:tcMar>
            <w:shd w:val="clear" w:fill="163A70"/>
          </w:tcPr>
          <w:p>
            <w:pPr>
              <w:spacing w:after="20"/>
              <w:jc w:val="center"/>
            </w:pPr>
            <w:r>
              <w:rPr>
                <w:rFonts w:ascii="Times New Roman" w:hAnsi="Times New Roman" w:eastAsia="Times New Roman"/>
                <w:b/>
                <w:i w:val="0"/>
                <w:color w:val="FFFFFF"/>
                <w:sz w:val="28"/>
              </w:rPr>
              <w:t>Multi‑City</w:t>
            </w:r>
          </w:p>
          <w:p>
            <w:pPr>
              <w:spacing w:before="20"/>
              <w:jc w:val="center"/>
            </w:pPr>
            <w:r>
              <w:rPr>
                <w:rFonts w:ascii="Times New Roman" w:hAnsi="Times New Roman" w:eastAsia="Times New Roman"/>
                <w:b w:val="0"/>
                <w:i w:val="0"/>
                <w:color w:val="D6E1F0"/>
                <w:sz w:val="17"/>
              </w:rPr>
              <w:t>Controlled Expansion</w:t>
            </w:r>
          </w:p>
        </w:tc>
      </w:tr>
    </w:tbl>
    <w:p>
      <w:pPr>
        <w:spacing w:after="100" w:before="0" w:line="276" w:lineRule="auto"/>
      </w:pPr>
    </w:p>
    <w:p>
      <w:pPr>
        <w:keepNext/>
        <w:spacing w:after="40" w:before="40" w:line="276" w:lineRule="auto"/>
        <w:jc w:val="center"/>
      </w:pPr>
      <w:r>
        <w:drawing>
          <wp:inline xmlns:a="http://schemas.openxmlformats.org/drawingml/2006/main" xmlns:pic="http://schemas.openxmlformats.org/drawingml/2006/picture">
            <wp:extent cx="2314445" cy="3017519"/>
            <wp:docPr id="31" name="Picture 31"/>
            <wp:cNvGraphicFramePr>
              <a:graphicFrameLocks noChangeAspect="1"/>
            </wp:cNvGraphicFramePr>
            <a:graphic>
              <a:graphicData uri="http://schemas.openxmlformats.org/drawingml/2006/picture">
                <pic:pic>
                  <pic:nvPicPr>
                    <pic:cNvPr id="0" name="fig43.png"/>
                    <pic:cNvPicPr/>
                  </pic:nvPicPr>
                  <pic:blipFill>
                    <a:blip r:embed="rId41"/>
                    <a:stretch>
                      <a:fillRect/>
                    </a:stretch>
                  </pic:blipFill>
                  <pic:spPr>
                    <a:xfrm>
                      <a:off x="0" y="0"/>
                      <a:ext cx="2314445" cy="3017519"/>
                    </a:xfrm>
                    <a:prstGeom prst="rect"/>
                  </pic:spPr>
                </pic:pic>
              </a:graphicData>
            </a:graphic>
          </wp:inline>
        </w:drawing>
      </w:r>
    </w:p>
    <w:p>
      <w:pPr>
        <w:spacing w:after="160" w:before="0" w:line="276" w:lineRule="auto"/>
        <w:jc w:val="center"/>
      </w:pPr>
      <w:r>
        <w:rPr>
          <w:rFonts w:ascii="Times New Roman" w:hAnsi="Times New Roman" w:eastAsia="Times New Roman"/>
          <w:b w:val="0"/>
          <w:i/>
          <w:color w:val="54606E"/>
          <w:sz w:val="19"/>
        </w:rPr>
        <w:t>Figure 31. Strategic framework summarizing the long-term vision and success model of BuildWise.</w:t>
      </w:r>
    </w:p>
    <w:tbl>
      <w:tblPr>
        <w:tblW w:type="auto" w:w="0"/>
        <w:jc w:val="center"/>
        <w:tblLayout w:type="fixed"/>
        <w:tblLook w:firstColumn="1" w:firstRow="1" w:lastColumn="0" w:lastRow="0" w:noHBand="0" w:noVBand="1" w:val="04A0"/>
        <w:tblW w:w="9028" w:type="dxa"/>
        <w:tblBorders>
          <w:top w:val="none"/>
          <w:left w:val="none"/>
          <w:bottom w:val="none"/>
          <w:right w:val="none"/>
          <w:insideH w:val="none"/>
          <w:insideV w:val="none"/>
        </w:tblBorders>
      </w:tblPr>
      <w:tblGrid>
        <w:gridCol w:w="9026"/>
      </w:tblGrid>
      <w:tr>
        <w:tc>
          <w:tcPr>
            <w:tcW w:type="dxa" w:w="9026"/>
            <w:tcMar>
              <w:top w:w="80" w:type="dxa"/>
              <w:bottom w:w="80" w:type="dxa"/>
              <w:start w:w="150" w:type="dxa"/>
              <w:end w:w="120" w:type="dxa"/>
            </w:tcMar>
            <w:shd w:val="clear" w:fill="EEF1F6"/>
            <w:tcBorders>
              <w:left w:val="single" w:sz="30" w:space="0" w:color="163A70"/>
            </w:tcBorders>
          </w:tcPr>
          <w:p>
            <w:pPr>
              <w:spacing w:after="40"/>
            </w:pPr>
            <w:r>
              <w:rPr>
                <w:rFonts w:ascii="Times New Roman" w:hAnsi="Times New Roman" w:eastAsia="Times New Roman"/>
                <w:b/>
                <w:i/>
                <w:color w:val="163A70"/>
                <w:sz w:val="22"/>
              </w:rPr>
              <w:t>Building Trust, Brick by Brick</w:t>
            </w:r>
          </w:p>
          <w:p>
            <w:pPr>
              <w:spacing w:after="0"/>
              <w:jc w:val="both"/>
            </w:pPr>
            <w:r>
              <w:rPr>
                <w:rFonts w:ascii="Times New Roman" w:hAnsi="Times New Roman" w:eastAsia="Times New Roman"/>
                <w:b w:val="0"/>
                <w:i w:val="0"/>
                <w:color w:val="2A2A2A"/>
                <w:sz w:val="21"/>
              </w:rPr>
              <w:t>BuildWise is founded on the belief that lasting success in construction is achieved through integrity, transparency, engineering excellence, and meaningful customer relationships — creating sustainable value for customers, employees, partners, and society.</w:t>
            </w:r>
          </w:p>
        </w:tc>
      </w:tr>
    </w:tbl>
    <w:p>
      <w:pPr>
        <w:spacing w:after="100" w:before="0" w:line="276" w:lineRule="auto"/>
      </w:pPr>
    </w:p>
    <w:p>
      <w:pPr>
        <w:keepNext/>
        <w:spacing w:after="60" w:before="160" w:line="276" w:lineRule="auto"/>
      </w:pPr>
      <w:r>
        <w:rPr>
          <w:rFonts w:ascii="Times New Roman" w:hAnsi="Times New Roman" w:eastAsia="Times New Roman"/>
          <w:b/>
          <w:i w:val="0"/>
          <w:color w:val="163A70"/>
          <w:sz w:val="27"/>
        </w:rPr>
        <w:t>References</w:t>
      </w:r>
    </w:p>
    <w:p>
      <w:pPr>
        <w:spacing w:after="40" w:before="0" w:line="276" w:lineRule="auto"/>
        <w:ind w:left="360"/>
      </w:pPr>
      <w:r>
        <w:rPr>
          <w:rFonts w:ascii="Times New Roman" w:hAnsi="Times New Roman" w:eastAsia="Times New Roman"/>
          <w:b w:val="0"/>
          <w:i w:val="0"/>
          <w:color w:val="1A1A1A"/>
          <w:sz w:val="22"/>
        </w:rPr>
        <w:t>1.  Ministry of Housing and Urban Affairs (MoHUA), Government of India.</w:t>
      </w:r>
    </w:p>
    <w:p>
      <w:pPr>
        <w:spacing w:after="40" w:before="0" w:line="276" w:lineRule="auto"/>
        <w:ind w:left="360"/>
      </w:pPr>
      <w:r>
        <w:rPr>
          <w:rFonts w:ascii="Times New Roman" w:hAnsi="Times New Roman" w:eastAsia="Times New Roman"/>
          <w:b w:val="0"/>
          <w:i w:val="0"/>
          <w:color w:val="1A1A1A"/>
          <w:sz w:val="22"/>
        </w:rPr>
        <w:t>2.  Ministry of Statistics and Programme Implementation (MoSPI).</w:t>
      </w:r>
    </w:p>
    <w:p>
      <w:pPr>
        <w:spacing w:after="40" w:before="0" w:line="276" w:lineRule="auto"/>
        <w:ind w:left="360"/>
      </w:pPr>
      <w:r>
        <w:rPr>
          <w:rFonts w:ascii="Times New Roman" w:hAnsi="Times New Roman" w:eastAsia="Times New Roman"/>
          <w:b w:val="0"/>
          <w:i w:val="0"/>
          <w:color w:val="1A1A1A"/>
          <w:sz w:val="22"/>
        </w:rPr>
        <w:t>3.  National Building Code of India (NBC 2016).</w:t>
      </w:r>
    </w:p>
    <w:p>
      <w:pPr>
        <w:spacing w:after="40" w:before="0" w:line="276" w:lineRule="auto"/>
        <w:ind w:left="360"/>
      </w:pPr>
      <w:r>
        <w:rPr>
          <w:rFonts w:ascii="Times New Roman" w:hAnsi="Times New Roman" w:eastAsia="Times New Roman"/>
          <w:b w:val="0"/>
          <w:i w:val="0"/>
          <w:color w:val="1A1A1A"/>
          <w:sz w:val="22"/>
        </w:rPr>
        <w:t>4.  Construction Industry Development Council (CIDC).</w:t>
      </w:r>
    </w:p>
    <w:p>
      <w:pPr>
        <w:spacing w:after="40" w:before="0" w:line="276" w:lineRule="auto"/>
        <w:ind w:left="360"/>
      </w:pPr>
      <w:r>
        <w:rPr>
          <w:rFonts w:ascii="Times New Roman" w:hAnsi="Times New Roman" w:eastAsia="Times New Roman"/>
          <w:b w:val="0"/>
          <w:i w:val="0"/>
          <w:color w:val="1A1A1A"/>
          <w:sz w:val="22"/>
        </w:rPr>
        <w:t>5.  Invest India – Construction &amp; Infrastructure Sector Reports.</w:t>
      </w:r>
    </w:p>
    <w:p>
      <w:pPr>
        <w:spacing w:after="40" w:before="0" w:line="276" w:lineRule="auto"/>
        <w:ind w:left="360"/>
      </w:pPr>
      <w:r>
        <w:rPr>
          <w:rFonts w:ascii="Times New Roman" w:hAnsi="Times New Roman" w:eastAsia="Times New Roman"/>
          <w:b w:val="0"/>
          <w:i w:val="0"/>
          <w:color w:val="1A1A1A"/>
          <w:sz w:val="22"/>
        </w:rPr>
        <w:t>6.  NITI Aayog – Infrastructure Development Reports.</w:t>
      </w:r>
    </w:p>
    <w:p>
      <w:pPr>
        <w:spacing w:after="40" w:before="0" w:line="276" w:lineRule="auto"/>
        <w:ind w:left="360"/>
      </w:pPr>
      <w:r>
        <w:rPr>
          <w:rFonts w:ascii="Times New Roman" w:hAnsi="Times New Roman" w:eastAsia="Times New Roman"/>
          <w:b w:val="0"/>
          <w:i w:val="0"/>
          <w:color w:val="1A1A1A"/>
          <w:sz w:val="22"/>
        </w:rPr>
        <w:t>7.  CREDAI India Publications.</w:t>
      </w:r>
    </w:p>
    <w:p>
      <w:pPr>
        <w:spacing w:after="40" w:before="0" w:line="276" w:lineRule="auto"/>
        <w:ind w:left="360"/>
      </w:pPr>
      <w:r>
        <w:rPr>
          <w:rFonts w:ascii="Times New Roman" w:hAnsi="Times New Roman" w:eastAsia="Times New Roman"/>
          <w:b w:val="0"/>
          <w:i w:val="0"/>
          <w:color w:val="1A1A1A"/>
          <w:sz w:val="22"/>
        </w:rPr>
        <w:t>8.  RICS India – Construction Market Insights.</w:t>
      </w:r>
    </w:p>
    <w:p>
      <w:pPr>
        <w:spacing w:after="40" w:before="0" w:line="276" w:lineRule="auto"/>
        <w:ind w:left="360"/>
      </w:pPr>
      <w:r>
        <w:rPr>
          <w:rFonts w:ascii="Times New Roman" w:hAnsi="Times New Roman" w:eastAsia="Times New Roman"/>
          <w:b w:val="0"/>
          <w:i w:val="0"/>
          <w:color w:val="1A1A1A"/>
          <w:sz w:val="22"/>
        </w:rPr>
        <w:t>9.  World Green Building Council.</w:t>
      </w:r>
    </w:p>
    <w:p>
      <w:pPr>
        <w:spacing w:after="40" w:before="0" w:line="276" w:lineRule="auto"/>
        <w:ind w:left="360"/>
      </w:pPr>
      <w:r>
        <w:rPr>
          <w:rFonts w:ascii="Times New Roman" w:hAnsi="Times New Roman" w:eastAsia="Times New Roman"/>
          <w:b w:val="0"/>
          <w:i w:val="0"/>
          <w:color w:val="1A1A1A"/>
          <w:sz w:val="22"/>
        </w:rPr>
        <w:t>10.  Academic journals, market reports, and publicly available industry publications.</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4606E"/>
        <w:sz w:val="19"/>
      </w:rPr>
      <w:t xml:space="preserve">Page </w:t>
    </w:r>
    <w:r>
      <w:rPr>
        <w:rFonts w:ascii="Times New Roman" w:hAnsi="Times New Roman"/>
        <w:color w:val="54606E"/>
        <w:sz w:val="19"/>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BFC7D2"/>
      </w:pBdr>
    </w:pPr>
    <w:r>
      <w:rPr>
        <w:rFonts w:ascii="Times New Roman" w:hAnsi="Times New Roman" w:eastAsia="Times New Roman"/>
        <w:b w:val="0"/>
        <w:i/>
        <w:color w:val="8A94A0"/>
        <w:sz w:val="18"/>
      </w:rPr>
      <w:t>BuildWise Constructions Pvt.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