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4AA" w:rsidRDefault="009814AA" w:rsidP="00A37AD8">
      <w:pPr>
        <w:pStyle w:val="Heading1"/>
        <w:spacing w:line="240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t>LAB 5: Multiple Linear Regression (Part II)</w:t>
      </w:r>
    </w:p>
    <w:p w:rsidR="009814AA" w:rsidRDefault="009814AA" w:rsidP="009814AA">
      <w:pPr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814AA" w:rsidRDefault="009814AA" w:rsidP="009814AA">
      <w:pPr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Ex. 1</w:t>
      </w:r>
      <w:r w:rsidRPr="00DF6D3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F6D37">
        <w:rPr>
          <w:rFonts w:ascii="Times New Roman" w:hAnsi="Times New Roman" w:cs="Times New Roman"/>
          <w:bCs/>
          <w:sz w:val="24"/>
          <w:szCs w:val="24"/>
          <w:lang w:val="en-US"/>
        </w:rPr>
        <w:t>The electric power consumed each month by a chemical plant is thought to be related to the av</w:t>
      </w:r>
      <w:r w:rsidR="001E26DE">
        <w:rPr>
          <w:rFonts w:ascii="Times New Roman" w:hAnsi="Times New Roman" w:cs="Times New Roman"/>
          <w:bCs/>
          <w:sz w:val="24"/>
          <w:szCs w:val="24"/>
          <w:lang w:val="en-US"/>
        </w:rPr>
        <w:t>erage ambient temperature (x1)</w:t>
      </w:r>
      <w:r w:rsidRPr="00DF6D37">
        <w:rPr>
          <w:rFonts w:ascii="Times New Roman" w:hAnsi="Times New Roman" w:cs="Times New Roman"/>
          <w:bCs/>
          <w:sz w:val="24"/>
          <w:szCs w:val="24"/>
          <w:lang w:val="en-US"/>
        </w:rPr>
        <w:t>, the num</w:t>
      </w:r>
      <w:r w:rsidR="001E26DE">
        <w:rPr>
          <w:rFonts w:ascii="Times New Roman" w:hAnsi="Times New Roman" w:cs="Times New Roman"/>
          <w:bCs/>
          <w:sz w:val="24"/>
          <w:szCs w:val="24"/>
          <w:lang w:val="en-US"/>
        </w:rPr>
        <w:t>ber of days in the month (x2)</w:t>
      </w:r>
      <w:r w:rsidRPr="00DF6D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the average product purity (x3), and the tons of product produced ( </w:t>
      </w:r>
      <w:r w:rsidR="001E26DE">
        <w:rPr>
          <w:rFonts w:ascii="Times New Roman" w:hAnsi="Times New Roman" w:cs="Times New Roman"/>
          <w:bCs/>
          <w:sz w:val="24"/>
          <w:szCs w:val="24"/>
          <w:lang w:val="en-US"/>
        </w:rPr>
        <w:t>x4</w:t>
      </w:r>
      <w:r w:rsidRPr="00DF6D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). The past year’s historical data are </w:t>
      </w:r>
      <w:r w:rsidR="001E26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available and are presented in </w:t>
      </w:r>
      <w:r w:rsidRPr="00DF6D37">
        <w:rPr>
          <w:rFonts w:ascii="Times New Roman" w:hAnsi="Times New Roman" w:cs="Times New Roman"/>
          <w:bCs/>
          <w:sz w:val="24"/>
          <w:szCs w:val="24"/>
          <w:lang w:val="en-US"/>
        </w:rPr>
        <w:t>the following table</w:t>
      </w:r>
      <w:r w:rsidR="001E26D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DF6D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Fit a multiple linear regression model to these data. </w:t>
      </w:r>
    </w:p>
    <w:tbl>
      <w:tblPr>
        <w:tblW w:w="3300" w:type="dxa"/>
        <w:tblInd w:w="103" w:type="dxa"/>
        <w:tblLook w:val="04A0"/>
      </w:tblPr>
      <w:tblGrid>
        <w:gridCol w:w="660"/>
        <w:gridCol w:w="540"/>
        <w:gridCol w:w="500"/>
        <w:gridCol w:w="640"/>
        <w:gridCol w:w="960"/>
      </w:tblGrid>
      <w:tr w:rsidR="009814AA" w:rsidRPr="00DF6D37" w:rsidTr="00513372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x1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x2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x3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0E4938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Y</w:t>
            </w:r>
          </w:p>
        </w:tc>
      </w:tr>
      <w:tr w:rsidR="009814AA" w:rsidRPr="00DF6D37" w:rsidTr="0051337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240</w:t>
            </w:r>
          </w:p>
        </w:tc>
      </w:tr>
      <w:tr w:rsidR="009814AA" w:rsidRPr="00DF6D37" w:rsidTr="0051337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236</w:t>
            </w:r>
          </w:p>
        </w:tc>
      </w:tr>
      <w:tr w:rsidR="009814AA" w:rsidRPr="00DF6D37" w:rsidTr="00513372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270</w:t>
            </w:r>
          </w:p>
        </w:tc>
      </w:tr>
      <w:tr w:rsidR="009814AA" w:rsidRPr="00DF6D37" w:rsidTr="0051337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274</w:t>
            </w:r>
          </w:p>
        </w:tc>
      </w:tr>
      <w:tr w:rsidR="009814AA" w:rsidRPr="00DF6D37" w:rsidTr="0051337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301</w:t>
            </w:r>
          </w:p>
        </w:tc>
      </w:tr>
      <w:tr w:rsidR="009814AA" w:rsidRPr="00DF6D37" w:rsidTr="0051337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72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316</w:t>
            </w:r>
          </w:p>
        </w:tc>
      </w:tr>
      <w:tr w:rsidR="009814AA" w:rsidRPr="00DF6D37" w:rsidTr="0051337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300</w:t>
            </w:r>
          </w:p>
        </w:tc>
      </w:tr>
      <w:tr w:rsidR="009814AA" w:rsidRPr="00DF6D37" w:rsidTr="0051337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84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296</w:t>
            </w:r>
          </w:p>
        </w:tc>
      </w:tr>
      <w:tr w:rsidR="009814AA" w:rsidRPr="00DF6D37" w:rsidTr="00513372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267</w:t>
            </w:r>
          </w:p>
        </w:tc>
      </w:tr>
      <w:tr w:rsidR="009814AA" w:rsidRPr="00DF6D37" w:rsidTr="0051337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276</w:t>
            </w:r>
          </w:p>
        </w:tc>
      </w:tr>
      <w:tr w:rsidR="009814AA" w:rsidRPr="00DF6D37" w:rsidTr="00513372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288</w:t>
            </w:r>
          </w:p>
        </w:tc>
      </w:tr>
      <w:tr w:rsidR="009814AA" w:rsidRPr="00DF6D37" w:rsidTr="0051337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89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DF6D37" w:rsidRDefault="009814AA" w:rsidP="00513372">
            <w:pPr>
              <w:spacing w:before="0" w:after="0" w:line="240" w:lineRule="auto"/>
              <w:ind w:left="0" w:firstLine="0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F6D37">
              <w:rPr>
                <w:rFonts w:ascii="Calibri" w:eastAsia="Times New Roman" w:hAnsi="Calibri" w:cs="Times New Roman"/>
                <w:color w:val="000000"/>
                <w:lang w:eastAsia="en-IN"/>
              </w:rPr>
              <w:t>261</w:t>
            </w:r>
          </w:p>
        </w:tc>
      </w:tr>
    </w:tbl>
    <w:p w:rsidR="009814AA" w:rsidRDefault="009814AA" w:rsidP="009814AA">
      <w:pPr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814AA" w:rsidRDefault="009814AA" w:rsidP="009814AA">
      <w:pPr>
        <w:spacing w:before="0"/>
        <w:ind w:left="0" w:firstLine="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6D37">
        <w:rPr>
          <w:rFonts w:ascii="Times New Roman" w:hAnsi="Times New Roman" w:cs="Times New Roman"/>
          <w:b/>
          <w:bCs/>
          <w:sz w:val="24"/>
          <w:szCs w:val="24"/>
          <w:lang w:val="en-US"/>
        </w:rPr>
        <w:t>Ex 2: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003BD">
        <w:rPr>
          <w:rFonts w:ascii="Times New Roman" w:hAnsi="Times New Roman" w:cs="Times New Roman"/>
          <w:bCs/>
          <w:sz w:val="24"/>
          <w:szCs w:val="24"/>
          <w:lang w:val="en-US"/>
        </w:rPr>
        <w:t>An article in IEEE Transactions on Instrumentation and Measurement (2001, Vol. 50, pp. 2033–2040) reported on a study that had analyzed powdered mixtures of coal and limestone for permittivity. The error in the density measurement was the response. The data are reported in following table:</w:t>
      </w:r>
    </w:p>
    <w:p w:rsidR="009814AA" w:rsidRPr="00C003BD" w:rsidRDefault="009814AA" w:rsidP="009814AA">
      <w:pPr>
        <w:pStyle w:val="ListParagraph"/>
        <w:numPr>
          <w:ilvl w:val="0"/>
          <w:numId w:val="29"/>
        </w:numPr>
        <w:spacing w:before="0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C003BD">
        <w:rPr>
          <w:rFonts w:ascii="Times New Roman" w:hAnsi="Times New Roman" w:cs="Times New Roman"/>
          <w:bCs/>
          <w:sz w:val="24"/>
          <w:szCs w:val="24"/>
          <w:lang w:val="en-US"/>
        </w:rPr>
        <w:t>Fit a multiple linear regression model to these data wi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th the density as the response.</w:t>
      </w:r>
    </w:p>
    <w:p w:rsidR="009814AA" w:rsidRPr="00C003BD" w:rsidRDefault="009814AA" w:rsidP="009814AA">
      <w:pPr>
        <w:pStyle w:val="ListParagraph"/>
        <w:numPr>
          <w:ilvl w:val="0"/>
          <w:numId w:val="29"/>
        </w:numPr>
        <w:spacing w:before="0"/>
        <w:ind w:left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C003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the model to predict the density when the dielectric constant is 2.5 and the loss factor is 0.03. </w:t>
      </w:r>
    </w:p>
    <w:tbl>
      <w:tblPr>
        <w:tblpPr w:leftFromText="180" w:rightFromText="180" w:vertAnchor="text" w:tblpX="103" w:tblpY="1"/>
        <w:tblOverlap w:val="never"/>
        <w:tblW w:w="4340" w:type="dxa"/>
        <w:tblLook w:val="04A0"/>
      </w:tblPr>
      <w:tblGrid>
        <w:gridCol w:w="1120"/>
        <w:gridCol w:w="1980"/>
        <w:gridCol w:w="1240"/>
      </w:tblGrid>
      <w:tr w:rsidR="009814AA" w:rsidRPr="00C003BD" w:rsidTr="00513372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Density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Dielectric Constant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Loss Factor</w:t>
            </w:r>
          </w:p>
        </w:tc>
      </w:tr>
      <w:tr w:rsidR="009814AA" w:rsidRPr="00C003BD" w:rsidTr="00513372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0.749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2.05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0.016</w:t>
            </w:r>
          </w:p>
        </w:tc>
      </w:tr>
      <w:tr w:rsidR="009814AA" w:rsidRPr="00C003BD" w:rsidTr="0051337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0.798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2.15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0.02</w:t>
            </w:r>
          </w:p>
        </w:tc>
      </w:tr>
      <w:tr w:rsidR="009814AA" w:rsidRPr="00C003BD" w:rsidTr="0051337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0.849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2.25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0.022</w:t>
            </w:r>
          </w:p>
        </w:tc>
      </w:tr>
      <w:tr w:rsidR="009814AA" w:rsidRPr="00C003BD" w:rsidTr="0051337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0.877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2.3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0.023</w:t>
            </w:r>
          </w:p>
        </w:tc>
      </w:tr>
      <w:tr w:rsidR="009814AA" w:rsidRPr="00C003BD" w:rsidTr="0051337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0.929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2.4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0.026</w:t>
            </w:r>
          </w:p>
        </w:tc>
      </w:tr>
      <w:tr w:rsidR="009814AA" w:rsidRPr="00C003BD" w:rsidTr="0051337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0.963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2.47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0.028</w:t>
            </w:r>
          </w:p>
        </w:tc>
      </w:tr>
      <w:tr w:rsidR="009814AA" w:rsidRPr="00C003BD" w:rsidTr="00513372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0.997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2.54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0.031</w:t>
            </w:r>
          </w:p>
        </w:tc>
      </w:tr>
      <w:tr w:rsidR="009814AA" w:rsidRPr="00C003BD" w:rsidTr="0051337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1.046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2.64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0.034</w:t>
            </w:r>
          </w:p>
        </w:tc>
      </w:tr>
      <w:tr w:rsidR="009814AA" w:rsidRPr="00C003BD" w:rsidTr="00513372">
        <w:trPr>
          <w:trHeight w:val="3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1.133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0.039</w:t>
            </w:r>
          </w:p>
        </w:tc>
      </w:tr>
      <w:tr w:rsidR="009814AA" w:rsidRPr="00C003BD" w:rsidTr="0051337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1.215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3.05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4AA" w:rsidRPr="00C003BD" w:rsidRDefault="009814AA" w:rsidP="00513372">
            <w:pPr>
              <w:spacing w:before="0"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003BD">
              <w:rPr>
                <w:rFonts w:ascii="Calibri" w:eastAsia="Times New Roman" w:hAnsi="Calibri" w:cs="Times New Roman"/>
                <w:color w:val="000000"/>
                <w:lang w:eastAsia="en-IN"/>
              </w:rPr>
              <w:t>0.045</w:t>
            </w:r>
          </w:p>
        </w:tc>
      </w:tr>
    </w:tbl>
    <w:p w:rsidR="009814AA" w:rsidRDefault="009814AA" w:rsidP="001256B5">
      <w:pPr>
        <w:pStyle w:val="Heading1"/>
        <w:spacing w:line="240" w:lineRule="auto"/>
        <w:ind w:left="357"/>
        <w:jc w:val="left"/>
        <w:rPr>
          <w:sz w:val="36"/>
          <w:szCs w:val="36"/>
        </w:rPr>
      </w:pPr>
    </w:p>
    <w:p w:rsidR="009814AA" w:rsidRPr="009814AA" w:rsidRDefault="009814AA" w:rsidP="009814AA"/>
    <w:p w:rsidR="009814AA" w:rsidRDefault="009814AA" w:rsidP="001256B5">
      <w:pPr>
        <w:pStyle w:val="Heading1"/>
        <w:spacing w:line="240" w:lineRule="auto"/>
        <w:ind w:left="357"/>
        <w:jc w:val="left"/>
        <w:rPr>
          <w:sz w:val="36"/>
          <w:szCs w:val="36"/>
        </w:rPr>
      </w:pPr>
    </w:p>
    <w:p w:rsidR="001256B5" w:rsidRDefault="001256B5" w:rsidP="00852259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sectPr w:rsidR="001256B5" w:rsidSect="00FE6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369" w:rsidRDefault="00CC1369" w:rsidP="001F38AA">
      <w:pPr>
        <w:spacing w:before="0" w:after="0" w:line="240" w:lineRule="auto"/>
      </w:pPr>
      <w:r>
        <w:separator/>
      </w:r>
    </w:p>
  </w:endnote>
  <w:endnote w:type="continuationSeparator" w:id="1">
    <w:p w:rsidR="00CC1369" w:rsidRDefault="00CC1369" w:rsidP="001F38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59D" w:rsidRDefault="00E445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12723"/>
      <w:docPartObj>
        <w:docPartGallery w:val="Page Numbers (Bottom of Page)"/>
        <w:docPartUnique/>
      </w:docPartObj>
    </w:sdtPr>
    <w:sdtContent>
      <w:p w:rsidR="00E4459D" w:rsidRDefault="00EF29E3">
        <w:pPr>
          <w:pStyle w:val="Footer"/>
          <w:jc w:val="center"/>
        </w:pPr>
        <w:fldSimple w:instr=" PAGE   \* MERGEFORMAT ">
          <w:r w:rsidR="00DB7578">
            <w:rPr>
              <w:noProof/>
            </w:rPr>
            <w:t>1</w:t>
          </w:r>
        </w:fldSimple>
      </w:p>
    </w:sdtContent>
  </w:sdt>
  <w:p w:rsidR="00E4459D" w:rsidRDefault="00E445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59D" w:rsidRDefault="00E445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369" w:rsidRDefault="00CC1369" w:rsidP="001F38AA">
      <w:pPr>
        <w:spacing w:before="0" w:after="0" w:line="240" w:lineRule="auto"/>
      </w:pPr>
      <w:r>
        <w:separator/>
      </w:r>
    </w:p>
  </w:footnote>
  <w:footnote w:type="continuationSeparator" w:id="1">
    <w:p w:rsidR="00CC1369" w:rsidRDefault="00CC1369" w:rsidP="001F38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59D" w:rsidRDefault="00E445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59D" w:rsidRDefault="00E445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59D" w:rsidRDefault="00E445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B96"/>
    <w:multiLevelType w:val="hybridMultilevel"/>
    <w:tmpl w:val="4B0C6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B1505"/>
    <w:multiLevelType w:val="hybridMultilevel"/>
    <w:tmpl w:val="1BD6431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52B78CE"/>
    <w:multiLevelType w:val="hybridMultilevel"/>
    <w:tmpl w:val="83B894F4"/>
    <w:lvl w:ilvl="0" w:tplc="40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3">
    <w:nsid w:val="071A27A5"/>
    <w:multiLevelType w:val="hybridMultilevel"/>
    <w:tmpl w:val="B788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78260D"/>
    <w:multiLevelType w:val="hybridMultilevel"/>
    <w:tmpl w:val="EB887E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61093C"/>
    <w:multiLevelType w:val="hybridMultilevel"/>
    <w:tmpl w:val="DD6AB4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D44CAB"/>
    <w:multiLevelType w:val="hybridMultilevel"/>
    <w:tmpl w:val="5E3EE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C75AD"/>
    <w:multiLevelType w:val="hybridMultilevel"/>
    <w:tmpl w:val="706087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8F64CA"/>
    <w:multiLevelType w:val="hybridMultilevel"/>
    <w:tmpl w:val="E6AA9D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A379D"/>
    <w:multiLevelType w:val="hybridMultilevel"/>
    <w:tmpl w:val="DEFAA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85D1F"/>
    <w:multiLevelType w:val="hybridMultilevel"/>
    <w:tmpl w:val="5928A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27AC4"/>
    <w:multiLevelType w:val="hybridMultilevel"/>
    <w:tmpl w:val="51A22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6F24E3"/>
    <w:multiLevelType w:val="hybridMultilevel"/>
    <w:tmpl w:val="AF18C518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>
    <w:nsid w:val="2DE15B19"/>
    <w:multiLevelType w:val="hybridMultilevel"/>
    <w:tmpl w:val="2C809CC8"/>
    <w:lvl w:ilvl="0" w:tplc="40090017">
      <w:start w:val="1"/>
      <w:numFmt w:val="lowerLetter"/>
      <w:lvlText w:val="%1)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315B3BEF"/>
    <w:multiLevelType w:val="hybridMultilevel"/>
    <w:tmpl w:val="DE12F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A243C"/>
    <w:multiLevelType w:val="hybridMultilevel"/>
    <w:tmpl w:val="70E8D286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3BD51A01"/>
    <w:multiLevelType w:val="hybridMultilevel"/>
    <w:tmpl w:val="E07C7F92"/>
    <w:lvl w:ilvl="0" w:tplc="40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7">
    <w:nsid w:val="3D063EFE"/>
    <w:multiLevelType w:val="hybridMultilevel"/>
    <w:tmpl w:val="C51C4E4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3D2A34B1"/>
    <w:multiLevelType w:val="hybridMultilevel"/>
    <w:tmpl w:val="399446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CE44E8"/>
    <w:multiLevelType w:val="hybridMultilevel"/>
    <w:tmpl w:val="77EE8C10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0">
    <w:nsid w:val="3DE241CC"/>
    <w:multiLevelType w:val="hybridMultilevel"/>
    <w:tmpl w:val="D4BE2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F16220"/>
    <w:multiLevelType w:val="hybridMultilevel"/>
    <w:tmpl w:val="68AA98AE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480D4C7F"/>
    <w:multiLevelType w:val="hybridMultilevel"/>
    <w:tmpl w:val="35601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F64AAE"/>
    <w:multiLevelType w:val="hybridMultilevel"/>
    <w:tmpl w:val="64D81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283184"/>
    <w:multiLevelType w:val="hybridMultilevel"/>
    <w:tmpl w:val="057A7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F3829"/>
    <w:multiLevelType w:val="hybridMultilevel"/>
    <w:tmpl w:val="99AA9068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>
    <w:nsid w:val="53436C0C"/>
    <w:multiLevelType w:val="hybridMultilevel"/>
    <w:tmpl w:val="D0BA1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46F76"/>
    <w:multiLevelType w:val="hybridMultilevel"/>
    <w:tmpl w:val="AD6213D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5D124CCE"/>
    <w:multiLevelType w:val="hybridMultilevel"/>
    <w:tmpl w:val="59185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8C48EA"/>
    <w:multiLevelType w:val="hybridMultilevel"/>
    <w:tmpl w:val="C64A7B4A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61570E63"/>
    <w:multiLevelType w:val="hybridMultilevel"/>
    <w:tmpl w:val="54EC6624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>
    <w:nsid w:val="69AD4DE6"/>
    <w:multiLevelType w:val="hybridMultilevel"/>
    <w:tmpl w:val="4E3E301C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>
    <w:nsid w:val="77C042ED"/>
    <w:multiLevelType w:val="hybridMultilevel"/>
    <w:tmpl w:val="73FE38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6D7C41"/>
    <w:multiLevelType w:val="hybridMultilevel"/>
    <w:tmpl w:val="18A0279E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>
    <w:nsid w:val="7B814FA6"/>
    <w:multiLevelType w:val="hybridMultilevel"/>
    <w:tmpl w:val="A1DE2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AB2748"/>
    <w:multiLevelType w:val="hybridMultilevel"/>
    <w:tmpl w:val="CDF837A0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7"/>
  </w:num>
  <w:num w:numId="4">
    <w:abstractNumId w:val="31"/>
  </w:num>
  <w:num w:numId="5">
    <w:abstractNumId w:val="12"/>
  </w:num>
  <w:num w:numId="6">
    <w:abstractNumId w:val="27"/>
  </w:num>
  <w:num w:numId="7">
    <w:abstractNumId w:val="30"/>
  </w:num>
  <w:num w:numId="8">
    <w:abstractNumId w:val="25"/>
  </w:num>
  <w:num w:numId="9">
    <w:abstractNumId w:val="26"/>
  </w:num>
  <w:num w:numId="10">
    <w:abstractNumId w:val="22"/>
  </w:num>
  <w:num w:numId="11">
    <w:abstractNumId w:val="4"/>
  </w:num>
  <w:num w:numId="12">
    <w:abstractNumId w:val="5"/>
  </w:num>
  <w:num w:numId="13">
    <w:abstractNumId w:val="6"/>
  </w:num>
  <w:num w:numId="14">
    <w:abstractNumId w:val="19"/>
  </w:num>
  <w:num w:numId="15">
    <w:abstractNumId w:val="35"/>
  </w:num>
  <w:num w:numId="16">
    <w:abstractNumId w:val="8"/>
  </w:num>
  <w:num w:numId="17">
    <w:abstractNumId w:val="2"/>
  </w:num>
  <w:num w:numId="18">
    <w:abstractNumId w:val="21"/>
  </w:num>
  <w:num w:numId="19">
    <w:abstractNumId w:val="20"/>
  </w:num>
  <w:num w:numId="20">
    <w:abstractNumId w:val="9"/>
  </w:num>
  <w:num w:numId="21">
    <w:abstractNumId w:val="17"/>
  </w:num>
  <w:num w:numId="22">
    <w:abstractNumId w:val="34"/>
  </w:num>
  <w:num w:numId="23">
    <w:abstractNumId w:val="3"/>
  </w:num>
  <w:num w:numId="24">
    <w:abstractNumId w:val="11"/>
  </w:num>
  <w:num w:numId="25">
    <w:abstractNumId w:val="24"/>
  </w:num>
  <w:num w:numId="26">
    <w:abstractNumId w:val="10"/>
  </w:num>
  <w:num w:numId="27">
    <w:abstractNumId w:val="23"/>
  </w:num>
  <w:num w:numId="28">
    <w:abstractNumId w:val="0"/>
  </w:num>
  <w:num w:numId="29">
    <w:abstractNumId w:val="13"/>
  </w:num>
  <w:num w:numId="30">
    <w:abstractNumId w:val="33"/>
  </w:num>
  <w:num w:numId="31">
    <w:abstractNumId w:val="16"/>
  </w:num>
  <w:num w:numId="32">
    <w:abstractNumId w:val="14"/>
  </w:num>
  <w:num w:numId="33">
    <w:abstractNumId w:val="32"/>
  </w:num>
  <w:num w:numId="34">
    <w:abstractNumId w:val="18"/>
  </w:num>
  <w:num w:numId="35">
    <w:abstractNumId w:val="1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6684A"/>
    <w:rsid w:val="00000BAD"/>
    <w:rsid w:val="00005224"/>
    <w:rsid w:val="00010AC6"/>
    <w:rsid w:val="0002329C"/>
    <w:rsid w:val="000245C2"/>
    <w:rsid w:val="00026CCE"/>
    <w:rsid w:val="000424F1"/>
    <w:rsid w:val="00051042"/>
    <w:rsid w:val="000533AA"/>
    <w:rsid w:val="00056CAE"/>
    <w:rsid w:val="00065C32"/>
    <w:rsid w:val="000766F7"/>
    <w:rsid w:val="00082739"/>
    <w:rsid w:val="0008455F"/>
    <w:rsid w:val="000A620D"/>
    <w:rsid w:val="000A6F13"/>
    <w:rsid w:val="000B5D5F"/>
    <w:rsid w:val="000C726A"/>
    <w:rsid w:val="000D1376"/>
    <w:rsid w:val="000D6BFF"/>
    <w:rsid w:val="000E4938"/>
    <w:rsid w:val="000F6AD3"/>
    <w:rsid w:val="001078F7"/>
    <w:rsid w:val="00107F0E"/>
    <w:rsid w:val="00112B5B"/>
    <w:rsid w:val="00115E8A"/>
    <w:rsid w:val="0012518F"/>
    <w:rsid w:val="001256B5"/>
    <w:rsid w:val="001634DC"/>
    <w:rsid w:val="00163539"/>
    <w:rsid w:val="0017122F"/>
    <w:rsid w:val="00176E45"/>
    <w:rsid w:val="0018168A"/>
    <w:rsid w:val="001876BD"/>
    <w:rsid w:val="0019080A"/>
    <w:rsid w:val="001909F7"/>
    <w:rsid w:val="001A3D7E"/>
    <w:rsid w:val="001C043E"/>
    <w:rsid w:val="001C2D20"/>
    <w:rsid w:val="001D6251"/>
    <w:rsid w:val="001D78D7"/>
    <w:rsid w:val="001E26DE"/>
    <w:rsid w:val="001E6E8B"/>
    <w:rsid w:val="001F38AA"/>
    <w:rsid w:val="001F3A82"/>
    <w:rsid w:val="001F44B8"/>
    <w:rsid w:val="001F7DF9"/>
    <w:rsid w:val="00200A2B"/>
    <w:rsid w:val="002018AA"/>
    <w:rsid w:val="002105C6"/>
    <w:rsid w:val="002218A8"/>
    <w:rsid w:val="00223907"/>
    <w:rsid w:val="0022720B"/>
    <w:rsid w:val="002362B6"/>
    <w:rsid w:val="0023640D"/>
    <w:rsid w:val="00256595"/>
    <w:rsid w:val="00261DA8"/>
    <w:rsid w:val="00275EFE"/>
    <w:rsid w:val="00277EC4"/>
    <w:rsid w:val="0028022F"/>
    <w:rsid w:val="00283101"/>
    <w:rsid w:val="00287881"/>
    <w:rsid w:val="00293C9E"/>
    <w:rsid w:val="00296866"/>
    <w:rsid w:val="002A326E"/>
    <w:rsid w:val="002A617C"/>
    <w:rsid w:val="002B3E19"/>
    <w:rsid w:val="002B61A9"/>
    <w:rsid w:val="002C3426"/>
    <w:rsid w:val="002C542A"/>
    <w:rsid w:val="002C6926"/>
    <w:rsid w:val="002D457F"/>
    <w:rsid w:val="002E2BC6"/>
    <w:rsid w:val="002F5666"/>
    <w:rsid w:val="002F5A6A"/>
    <w:rsid w:val="00301928"/>
    <w:rsid w:val="00306CC4"/>
    <w:rsid w:val="003154B7"/>
    <w:rsid w:val="0033229B"/>
    <w:rsid w:val="003523EC"/>
    <w:rsid w:val="00354E1D"/>
    <w:rsid w:val="00377D47"/>
    <w:rsid w:val="00380DC8"/>
    <w:rsid w:val="00380F66"/>
    <w:rsid w:val="003955C6"/>
    <w:rsid w:val="003A1076"/>
    <w:rsid w:val="003A14D3"/>
    <w:rsid w:val="003A32DD"/>
    <w:rsid w:val="003B61A0"/>
    <w:rsid w:val="003C572B"/>
    <w:rsid w:val="003D72C7"/>
    <w:rsid w:val="003D7F1A"/>
    <w:rsid w:val="003E5BB3"/>
    <w:rsid w:val="003F42BF"/>
    <w:rsid w:val="003F475D"/>
    <w:rsid w:val="003F71D4"/>
    <w:rsid w:val="004013A8"/>
    <w:rsid w:val="00404239"/>
    <w:rsid w:val="004107E1"/>
    <w:rsid w:val="00413CCC"/>
    <w:rsid w:val="004159B8"/>
    <w:rsid w:val="00421067"/>
    <w:rsid w:val="0042631A"/>
    <w:rsid w:val="0042729C"/>
    <w:rsid w:val="00427B25"/>
    <w:rsid w:val="0043253C"/>
    <w:rsid w:val="004410C3"/>
    <w:rsid w:val="00442080"/>
    <w:rsid w:val="00451D21"/>
    <w:rsid w:val="00460A6A"/>
    <w:rsid w:val="00467E04"/>
    <w:rsid w:val="004735C6"/>
    <w:rsid w:val="004877DF"/>
    <w:rsid w:val="004A09A0"/>
    <w:rsid w:val="004A1F3B"/>
    <w:rsid w:val="004A2967"/>
    <w:rsid w:val="004A2DA4"/>
    <w:rsid w:val="004A3D4B"/>
    <w:rsid w:val="004B5AB5"/>
    <w:rsid w:val="004B6A6C"/>
    <w:rsid w:val="004C5241"/>
    <w:rsid w:val="004C61CA"/>
    <w:rsid w:val="004D6C01"/>
    <w:rsid w:val="004F526E"/>
    <w:rsid w:val="00504824"/>
    <w:rsid w:val="00513372"/>
    <w:rsid w:val="00514F9A"/>
    <w:rsid w:val="005410F7"/>
    <w:rsid w:val="00554A64"/>
    <w:rsid w:val="005610E5"/>
    <w:rsid w:val="00561709"/>
    <w:rsid w:val="0057061B"/>
    <w:rsid w:val="005811CF"/>
    <w:rsid w:val="005949C6"/>
    <w:rsid w:val="005A156B"/>
    <w:rsid w:val="005B208A"/>
    <w:rsid w:val="005B281E"/>
    <w:rsid w:val="005B5E21"/>
    <w:rsid w:val="005B7A53"/>
    <w:rsid w:val="005C1939"/>
    <w:rsid w:val="005C41EF"/>
    <w:rsid w:val="005D6143"/>
    <w:rsid w:val="005F1EC6"/>
    <w:rsid w:val="00601061"/>
    <w:rsid w:val="00611E64"/>
    <w:rsid w:val="00617C28"/>
    <w:rsid w:val="006409A3"/>
    <w:rsid w:val="00646DA6"/>
    <w:rsid w:val="006619AE"/>
    <w:rsid w:val="006662E9"/>
    <w:rsid w:val="00674A8C"/>
    <w:rsid w:val="0068086A"/>
    <w:rsid w:val="0068337C"/>
    <w:rsid w:val="0068518A"/>
    <w:rsid w:val="00693243"/>
    <w:rsid w:val="00696F2F"/>
    <w:rsid w:val="0069744D"/>
    <w:rsid w:val="006C1805"/>
    <w:rsid w:val="006C4DCB"/>
    <w:rsid w:val="006C4F62"/>
    <w:rsid w:val="006C7A54"/>
    <w:rsid w:val="006D6D29"/>
    <w:rsid w:val="006D745E"/>
    <w:rsid w:val="006E48A2"/>
    <w:rsid w:val="006F531E"/>
    <w:rsid w:val="006F6D3A"/>
    <w:rsid w:val="00703238"/>
    <w:rsid w:val="007100B2"/>
    <w:rsid w:val="007151A6"/>
    <w:rsid w:val="00734143"/>
    <w:rsid w:val="007430AE"/>
    <w:rsid w:val="00743111"/>
    <w:rsid w:val="007454B3"/>
    <w:rsid w:val="00752AF6"/>
    <w:rsid w:val="00761255"/>
    <w:rsid w:val="00770AE9"/>
    <w:rsid w:val="0077106C"/>
    <w:rsid w:val="00774A8D"/>
    <w:rsid w:val="0077559A"/>
    <w:rsid w:val="00776787"/>
    <w:rsid w:val="00787CD2"/>
    <w:rsid w:val="007940FF"/>
    <w:rsid w:val="007962B4"/>
    <w:rsid w:val="007B354C"/>
    <w:rsid w:val="007D1B12"/>
    <w:rsid w:val="007D6595"/>
    <w:rsid w:val="007D742D"/>
    <w:rsid w:val="008114FD"/>
    <w:rsid w:val="00813C78"/>
    <w:rsid w:val="00815D31"/>
    <w:rsid w:val="00822E3C"/>
    <w:rsid w:val="00833357"/>
    <w:rsid w:val="00836AC7"/>
    <w:rsid w:val="00852259"/>
    <w:rsid w:val="00855E4F"/>
    <w:rsid w:val="008577C7"/>
    <w:rsid w:val="00860D6E"/>
    <w:rsid w:val="00864238"/>
    <w:rsid w:val="008646F6"/>
    <w:rsid w:val="00864890"/>
    <w:rsid w:val="008878D9"/>
    <w:rsid w:val="00896A15"/>
    <w:rsid w:val="008A5A71"/>
    <w:rsid w:val="008A69BC"/>
    <w:rsid w:val="008B1A2F"/>
    <w:rsid w:val="008B485A"/>
    <w:rsid w:val="008C219A"/>
    <w:rsid w:val="008C6AB1"/>
    <w:rsid w:val="008D5E1A"/>
    <w:rsid w:val="0091611D"/>
    <w:rsid w:val="009241FB"/>
    <w:rsid w:val="00925175"/>
    <w:rsid w:val="0093092F"/>
    <w:rsid w:val="00956AB1"/>
    <w:rsid w:val="009578D5"/>
    <w:rsid w:val="00962F04"/>
    <w:rsid w:val="009660B7"/>
    <w:rsid w:val="00970E9B"/>
    <w:rsid w:val="009768A2"/>
    <w:rsid w:val="009814AA"/>
    <w:rsid w:val="009822E9"/>
    <w:rsid w:val="00984C8B"/>
    <w:rsid w:val="00986832"/>
    <w:rsid w:val="009A4359"/>
    <w:rsid w:val="009A502B"/>
    <w:rsid w:val="009A63A5"/>
    <w:rsid w:val="009B03F9"/>
    <w:rsid w:val="009B5AF8"/>
    <w:rsid w:val="009B62A9"/>
    <w:rsid w:val="009D72C0"/>
    <w:rsid w:val="009E6A49"/>
    <w:rsid w:val="009E6AA9"/>
    <w:rsid w:val="009F1718"/>
    <w:rsid w:val="00A007F5"/>
    <w:rsid w:val="00A11984"/>
    <w:rsid w:val="00A176B4"/>
    <w:rsid w:val="00A17A54"/>
    <w:rsid w:val="00A22BD2"/>
    <w:rsid w:val="00A37AD8"/>
    <w:rsid w:val="00A54B10"/>
    <w:rsid w:val="00A5576D"/>
    <w:rsid w:val="00A5620D"/>
    <w:rsid w:val="00A63ED9"/>
    <w:rsid w:val="00A70720"/>
    <w:rsid w:val="00A837B8"/>
    <w:rsid w:val="00A86718"/>
    <w:rsid w:val="00A86779"/>
    <w:rsid w:val="00A941E5"/>
    <w:rsid w:val="00AB3EAD"/>
    <w:rsid w:val="00AB6443"/>
    <w:rsid w:val="00AC335C"/>
    <w:rsid w:val="00AC62EC"/>
    <w:rsid w:val="00AF3A0F"/>
    <w:rsid w:val="00B04CFF"/>
    <w:rsid w:val="00B11FEE"/>
    <w:rsid w:val="00B13115"/>
    <w:rsid w:val="00B1347C"/>
    <w:rsid w:val="00B1535B"/>
    <w:rsid w:val="00B16045"/>
    <w:rsid w:val="00B2226B"/>
    <w:rsid w:val="00B230A3"/>
    <w:rsid w:val="00B25458"/>
    <w:rsid w:val="00B25BDE"/>
    <w:rsid w:val="00B31B37"/>
    <w:rsid w:val="00B423FD"/>
    <w:rsid w:val="00B54B6D"/>
    <w:rsid w:val="00B73EBD"/>
    <w:rsid w:val="00B740FB"/>
    <w:rsid w:val="00B8517C"/>
    <w:rsid w:val="00BA07B6"/>
    <w:rsid w:val="00BA310C"/>
    <w:rsid w:val="00BA452F"/>
    <w:rsid w:val="00BA5A22"/>
    <w:rsid w:val="00BB0B1F"/>
    <w:rsid w:val="00BB2373"/>
    <w:rsid w:val="00BC4884"/>
    <w:rsid w:val="00BD69BE"/>
    <w:rsid w:val="00BD6E07"/>
    <w:rsid w:val="00BE11F5"/>
    <w:rsid w:val="00BE2345"/>
    <w:rsid w:val="00BE2BAC"/>
    <w:rsid w:val="00BE3895"/>
    <w:rsid w:val="00BE7BAB"/>
    <w:rsid w:val="00BF2FA3"/>
    <w:rsid w:val="00BF5E30"/>
    <w:rsid w:val="00C003BD"/>
    <w:rsid w:val="00C06E12"/>
    <w:rsid w:val="00C108B2"/>
    <w:rsid w:val="00C14EE2"/>
    <w:rsid w:val="00C3167E"/>
    <w:rsid w:val="00C3210B"/>
    <w:rsid w:val="00C40129"/>
    <w:rsid w:val="00C43299"/>
    <w:rsid w:val="00C4567A"/>
    <w:rsid w:val="00C6408D"/>
    <w:rsid w:val="00C643E4"/>
    <w:rsid w:val="00C66074"/>
    <w:rsid w:val="00C67502"/>
    <w:rsid w:val="00C706C8"/>
    <w:rsid w:val="00C72A34"/>
    <w:rsid w:val="00C770C4"/>
    <w:rsid w:val="00C7768B"/>
    <w:rsid w:val="00C85572"/>
    <w:rsid w:val="00C8767B"/>
    <w:rsid w:val="00C97F50"/>
    <w:rsid w:val="00CA1129"/>
    <w:rsid w:val="00CB5B71"/>
    <w:rsid w:val="00CB5E93"/>
    <w:rsid w:val="00CC1369"/>
    <w:rsid w:val="00CC4D45"/>
    <w:rsid w:val="00CD5F60"/>
    <w:rsid w:val="00CE21D8"/>
    <w:rsid w:val="00CF27E8"/>
    <w:rsid w:val="00CF4BA6"/>
    <w:rsid w:val="00CF7B17"/>
    <w:rsid w:val="00D13A07"/>
    <w:rsid w:val="00D35CA4"/>
    <w:rsid w:val="00D40678"/>
    <w:rsid w:val="00D51EF4"/>
    <w:rsid w:val="00D61E0F"/>
    <w:rsid w:val="00D66B48"/>
    <w:rsid w:val="00D67EB3"/>
    <w:rsid w:val="00D7193C"/>
    <w:rsid w:val="00D76155"/>
    <w:rsid w:val="00D81EFC"/>
    <w:rsid w:val="00D9202B"/>
    <w:rsid w:val="00DB7578"/>
    <w:rsid w:val="00DC3353"/>
    <w:rsid w:val="00DD4273"/>
    <w:rsid w:val="00DE6D8B"/>
    <w:rsid w:val="00DE6E5B"/>
    <w:rsid w:val="00DF10FC"/>
    <w:rsid w:val="00DF21FB"/>
    <w:rsid w:val="00DF6D37"/>
    <w:rsid w:val="00E03E0C"/>
    <w:rsid w:val="00E04B8A"/>
    <w:rsid w:val="00E076BF"/>
    <w:rsid w:val="00E16AA6"/>
    <w:rsid w:val="00E41072"/>
    <w:rsid w:val="00E41484"/>
    <w:rsid w:val="00E4459D"/>
    <w:rsid w:val="00E5675A"/>
    <w:rsid w:val="00E63497"/>
    <w:rsid w:val="00E64ADA"/>
    <w:rsid w:val="00E83407"/>
    <w:rsid w:val="00E94D78"/>
    <w:rsid w:val="00E9785D"/>
    <w:rsid w:val="00EA0703"/>
    <w:rsid w:val="00EB407B"/>
    <w:rsid w:val="00EB40D7"/>
    <w:rsid w:val="00EC1577"/>
    <w:rsid w:val="00ED13B9"/>
    <w:rsid w:val="00EE4957"/>
    <w:rsid w:val="00EE564A"/>
    <w:rsid w:val="00EF14C0"/>
    <w:rsid w:val="00EF29E3"/>
    <w:rsid w:val="00EF6213"/>
    <w:rsid w:val="00EF6DC8"/>
    <w:rsid w:val="00EF7C6C"/>
    <w:rsid w:val="00F03247"/>
    <w:rsid w:val="00F30FC4"/>
    <w:rsid w:val="00F33EFE"/>
    <w:rsid w:val="00F35D49"/>
    <w:rsid w:val="00F46F06"/>
    <w:rsid w:val="00F475DA"/>
    <w:rsid w:val="00F544EC"/>
    <w:rsid w:val="00F5612F"/>
    <w:rsid w:val="00F6684A"/>
    <w:rsid w:val="00F746B7"/>
    <w:rsid w:val="00F7761E"/>
    <w:rsid w:val="00F8384D"/>
    <w:rsid w:val="00F96A46"/>
    <w:rsid w:val="00F97BF4"/>
    <w:rsid w:val="00FA6AA7"/>
    <w:rsid w:val="00FA7621"/>
    <w:rsid w:val="00FC509E"/>
    <w:rsid w:val="00FD16CC"/>
    <w:rsid w:val="00FD2D12"/>
    <w:rsid w:val="00FD5D46"/>
    <w:rsid w:val="00FD7C2D"/>
    <w:rsid w:val="00FE6455"/>
    <w:rsid w:val="00FF03DD"/>
    <w:rsid w:val="00FF3414"/>
    <w:rsid w:val="00FF4E68"/>
    <w:rsid w:val="00FF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40" w:line="260" w:lineRule="exact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B8"/>
  </w:style>
  <w:style w:type="paragraph" w:styleId="Heading1">
    <w:name w:val="heading 1"/>
    <w:basedOn w:val="Normal"/>
    <w:next w:val="Normal"/>
    <w:link w:val="Heading1Char"/>
    <w:uiPriority w:val="9"/>
    <w:qFormat/>
    <w:rsid w:val="00F66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8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6684A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668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1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38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F38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AA"/>
  </w:style>
  <w:style w:type="paragraph" w:styleId="Footer">
    <w:name w:val="footer"/>
    <w:basedOn w:val="Normal"/>
    <w:link w:val="FooterChar"/>
    <w:uiPriority w:val="99"/>
    <w:unhideWhenUsed/>
    <w:rsid w:val="001F38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AA"/>
  </w:style>
  <w:style w:type="paragraph" w:styleId="ListParagraph">
    <w:name w:val="List Paragraph"/>
    <w:basedOn w:val="Normal"/>
    <w:uiPriority w:val="34"/>
    <w:qFormat/>
    <w:rsid w:val="001F38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26A"/>
    <w:rPr>
      <w:color w:val="808080"/>
    </w:rPr>
  </w:style>
  <w:style w:type="table" w:styleId="TableGrid">
    <w:name w:val="Table Grid"/>
    <w:basedOn w:val="TableNormal"/>
    <w:uiPriority w:val="59"/>
    <w:rsid w:val="008A69B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156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">
    <w:name w:val="mn"/>
    <w:basedOn w:val="DefaultParagraphFont"/>
    <w:rsid w:val="007940FF"/>
  </w:style>
  <w:style w:type="character" w:customStyle="1" w:styleId="mi">
    <w:name w:val="mi"/>
    <w:basedOn w:val="DefaultParagraphFont"/>
    <w:rsid w:val="007940FF"/>
  </w:style>
  <w:style w:type="character" w:customStyle="1" w:styleId="mo">
    <w:name w:val="mo"/>
    <w:basedOn w:val="DefaultParagraphFont"/>
    <w:rsid w:val="007940FF"/>
  </w:style>
  <w:style w:type="character" w:customStyle="1" w:styleId="mjxassistivemathml">
    <w:name w:val="mjx_assistive_mathml"/>
    <w:basedOn w:val="DefaultParagraphFont"/>
    <w:rsid w:val="007940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B7583-A9BF-4F9D-BBDE-B9DBC76EF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creator>me</dc:creator>
  <cp:lastModifiedBy>Maths</cp:lastModifiedBy>
  <cp:revision>2</cp:revision>
  <dcterms:created xsi:type="dcterms:W3CDTF">2019-08-16T07:38:00Z</dcterms:created>
  <dcterms:modified xsi:type="dcterms:W3CDTF">2019-08-16T07:38:00Z</dcterms:modified>
</cp:coreProperties>
</file>