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44"/>
          <w:szCs w:val="44"/>
        </w:rPr>
        <w:t xml:space="preserve">Predictive Modeling Using Machine Learning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Internship Task 2 - Final Report - Data Science Domain (Titanic Dataset)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Shynav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Program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B.Tech, Artificial Intelligence &amp; Data Science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Predictive Modeling Using Machine Learning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Dataset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Titanic Passenger Data (891 passengers, seaborn built-in)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Algorithms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Logistic Regression, Decision Tree, Random Forest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Tools</w:t>
            </w:r>
          </w:p>
        </w:tc>
        <w:tc>
          <w:tcPr>
            <w:tcW w:type="dxa" w:w="6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Python, Pandas, scikit-learn, Matplotlib, Seaborn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Build machine learning models that predict an outcome from data, train and test them for accuracy, and visualize performance using confusion matrices and ROC curves.</w:t>
      </w:r>
    </w:p>
    <w:p>
      <w:pPr>
        <w:pStyle w:val="Heading1"/>
        <w:spacing w:after="150" w:before="300"/>
      </w:pPr>
      <w:r>
        <w:t xml:space="preserve">2. Problem and Dataset</w:t>
      </w:r>
    </w:p>
    <w:p>
      <w:pPr>
        <w:spacing w:after="150"/>
      </w:pPr>
      <w:r>
        <w:t xml:space="preserve">The task is binary classification: predict whether a Titanic passenger survived, using passenger class, sex, age, number of siblings/spouses and parents/children aboard, fare paid, and port of embarkation. The dataset has 891 passengers; about 38% survived. Age (about 20% missing) and embarked (2 missing) were imputed; the deck column was dropped as it was missing in about 77% of rows, and the alive column was dropped to avoid leaking the target.</w:t>
      </w:r>
    </w:p>
    <w:p>
      <w:pPr>
        <w:spacing w:after="100"/>
        <w:jc w:val="center"/>
      </w:pPr>
      <w:r>
        <w:drawing>
          <wp:inline distT="0" distB="0" distL="0" distR="0">
            <wp:extent cx="2857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Figure 1: Survival class distribution</w:t>
      </w:r>
    </w:p>
    <w:p>
      <w:pPr>
        <w:pStyle w:val="Heading1"/>
        <w:spacing w:after="150" w:before="300"/>
      </w:pPr>
      <w:r>
        <w:t xml:space="preserve">3. Exploratory Data Analysis</w:t>
      </w:r>
    </w:p>
    <w:p>
      <w:pPr>
        <w:spacing w:after="150"/>
      </w:pPr>
      <w:r>
        <w:t xml:space="preserve">Survival rate is visibly higher for first-class passengers and for women, and age shows different survival patterns at the extremes (children) versus working-age adults.</w:t>
      </w:r>
    </w:p>
    <w:p>
      <w:pPr>
        <w:spacing w:after="100"/>
        <w:jc w:val="center"/>
      </w:pPr>
      <w:r>
        <w:drawing>
          <wp:inline distT="0" distB="0" distL="0" distR="0">
            <wp:extent cx="5334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Figure 2: Survival rate by passenger class, sex, and age distribution</w:t>
      </w:r>
    </w:p>
    <w:p>
      <w:pPr>
        <w:pStyle w:val="Heading1"/>
        <w:spacing w:after="150" w:before="300"/>
      </w:pPr>
      <w:r>
        <w:t xml:space="preserve">4. Methodology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Split the data 80/20 into train and test sets (stratified, random_state=42).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Built a preprocessing pipeline: median imputation + scaling for numeric features (age, fare, sibsp, parch); most-frequent imputation + one-hot encoding for categorical features (pclass, sex, embarked).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Trained Logistic Regression, Decision Tree (max_depth=5) and Random Forest (200 trees), each wrapped with the same preprocessing pipeline.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Evaluated on the test set using accuracy, precision, recall, F1 and ROC-AUC.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Checked stability with 5-fold cross-validation.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Tuned the Random Forest with GridSearchCV.</w:t>
      </w:r>
    </w:p>
    <w:p>
      <w:pPr>
        <w:pStyle w:val="Heading1"/>
        <w:spacing w:after="150" w:before="300"/>
      </w:pPr>
      <w:r>
        <w:t xml:space="preserve">5. Results</w:t>
      </w:r>
    </w:p>
    <w:p>
      <w:pPr>
        <w:pStyle w:val="Heading2"/>
        <w:spacing w:after="100" w:before="220"/>
      </w:pPr>
      <w:r>
        <w:t xml:space="preserve">5.1 Test Set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00"/>
      </w:tblGrid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ROC-AUC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Logistic Regression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0.8045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0.7931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0.6667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0.7244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0.8427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Decision Tree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0.7765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0.7544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0.6232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0.6825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0.7927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0.8156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0.8000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0.6957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0.7442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0.8345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drawing>
          <wp:inline distT="0" distB="0" distL="0" distR="0">
            <wp:extent cx="44767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Figure 3: Model comparison on the test set</w:t>
      </w:r>
    </w:p>
    <w:p>
      <w:pPr>
        <w:pStyle w:val="Heading2"/>
        <w:spacing w:after="100" w:before="220"/>
      </w:pPr>
      <w:r>
        <w:t xml:space="preserve">5.2 Cross-Validation (5-fold accuracy)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Mean Accuracy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7" w:val="clear"/>
          </w:tcPr>
          <w:p>
            <w:r>
              <w:rPr>
                <w:b/>
                <w:bCs/>
              </w:rPr>
              <w:t xml:space="preserve">Std Dev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Logistic Regression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0.7901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0.0216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Decision Tree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0.8137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0.0289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0.8059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b w:val="false"/>
                <w:bCs w:val="false"/>
              </w:rPr>
              <w:t xml:space="preserve">0.0310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5.3 Confusion Matrices</w:t>
      </w:r>
    </w:p>
    <w:p>
      <w:pPr>
        <w:spacing w:after="100"/>
        <w:jc w:val="center"/>
      </w:pPr>
      <w:r>
        <w:drawing>
          <wp:inline distT="0" distB="0" distL="0" distR="0">
            <wp:extent cx="53340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Figure 4: Confusion matrices (test set, 179 passengers)</w:t>
      </w:r>
    </w:p>
    <w:p>
      <w:pPr>
        <w:pStyle w:val="Heading2"/>
        <w:spacing w:after="100" w:before="220"/>
      </w:pPr>
      <w:r>
        <w:t xml:space="preserve">5.4 ROC Curves</w:t>
      </w:r>
    </w:p>
    <w:p>
      <w:pPr>
        <w:spacing w:after="100"/>
        <w:jc w:val="center"/>
      </w:pPr>
      <w:r>
        <w:drawing>
          <wp:inline distT="0" distB="0" distL="0" distR="0">
            <wp:extent cx="3810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Figure 5: ROC curves for all three models</w:t>
      </w:r>
    </w:p>
    <w:p>
      <w:pPr>
        <w:pStyle w:val="Heading2"/>
        <w:spacing w:after="100" w:before="220"/>
      </w:pPr>
      <w:r>
        <w:t xml:space="preserve">5.5 Hyperparameter Tuning and Feature Importance</w:t>
      </w:r>
    </w:p>
    <w:p>
      <w:pPr>
        <w:spacing w:after="150"/>
      </w:pPr>
      <w:r>
        <w:t xml:space="preserve">GridSearchCV on the Random Forest selected max_depth=10, min_samples_split=5, n_estimators=200, with a best cross-validated F1 of about 0.758. Fare, sex and age were the strongest predictors of survival.</w:t>
      </w:r>
    </w:p>
    <w:p>
      <w:pPr>
        <w:spacing w:after="100"/>
        <w:jc w:val="center"/>
      </w:pPr>
      <w:r>
        <w:drawing>
          <wp:inline distT="0" distB="0" distL="0" distR="0">
            <wp:extent cx="3810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Figure 6: Top 10 features by Random Forest importance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Random Forest gave the best test accuracy (81.56%) and F1 (0.744); Logistic Regression had the highest ROC-AUC (0.843).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Cross-validation shows the three models performing closely (79-81%), so results are stable rather than a lucky split.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Fare, sex, and age are the strongest predictors, consistent with the historical 'women and children first' policy and better lifeboat access for higher-fare passengers.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models are noticeably better at identifying passengers who did not survive (recall ~0.90 for the tuned model) than those who did (recall ~0.65), a common pattern with an imbalanced positive class.</w:t>
      </w:r>
    </w:p>
    <w:p>
      <w:pPr>
        <w:spacing w:after="150"/>
      </w:pPr>
      <w:r>
        <w:t xml:space="preserve">Limitations: age was about 20% missing and median-imputed, which can soften true age-related effects; deck was dropped due to being missing in about 77% of rows.</w:t>
      </w:r>
    </w:p>
    <w:p>
      <w:pPr>
        <w:pStyle w:val="Heading1"/>
        <w:spacing w:after="150" w:before="300"/>
      </w:pPr>
      <w:r>
        <w:t xml:space="preserve">7. Deliverables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Predictive_Modeling_Titanic.ipynb - executed notebook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Predictive_Modeling_Titanic_Report.html - static export of the notebook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model_results.csv - metrics table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charts/ - all figures used in this report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Final_Report_Titanic.docx - this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77dd3eaff784b88910350509274d7632039263.png"/><Relationship Id="rId8" Type="http://schemas.openxmlformats.org/officeDocument/2006/relationships/image" Target="media/17d681956f7a2ae2b25c442b9e9b0decbe8a0eb2.png"/><Relationship Id="rId9" Type="http://schemas.openxmlformats.org/officeDocument/2006/relationships/image" Target="media/d588dbd6cb64988b3548915798a8596b404fee25.png"/><Relationship Id="rId10" Type="http://schemas.openxmlformats.org/officeDocument/2006/relationships/image" Target="media/3a850ace01bde45fc5a3e4b6756ae848f533ae5d.png"/><Relationship Id="rId11" Type="http://schemas.openxmlformats.org/officeDocument/2006/relationships/image" Target="media/549970cb53e3be9d16d21bcd4efb632c3c0b7d5f.png"/><Relationship Id="rId12" Type="http://schemas.openxmlformats.org/officeDocument/2006/relationships/image" Target="media/f43e6f45eae61edc39aeafab86cc17c9e5b26f9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2026-10-06T16:38:01.266Z</dcterms:created>
  <dcterms:modified xsi:type="dcterms:W3CDTF">2026-10-06T16:38:01.271Z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