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B591" w14:textId="77777777" w:rsidR="001277DD" w:rsidRDefault="00000000">
      <w:pPr>
        <w:ind w:left="2463"/>
        <w:rPr>
          <w:sz w:val="20"/>
        </w:rPr>
      </w:pPr>
      <w:r>
        <w:rPr>
          <w:noProof/>
          <w:sz w:val="20"/>
        </w:rPr>
        <w:drawing>
          <wp:inline distT="0" distB="0" distL="0" distR="0" wp14:anchorId="65AD0258" wp14:editId="393FDDBC">
            <wp:extent cx="2263961" cy="6172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63961" cy="617220"/>
                    </a:xfrm>
                    <a:prstGeom prst="rect">
                      <a:avLst/>
                    </a:prstGeom>
                  </pic:spPr>
                </pic:pic>
              </a:graphicData>
            </a:graphic>
          </wp:inline>
        </w:drawing>
      </w:r>
    </w:p>
    <w:p w14:paraId="338B5AE9" w14:textId="77777777" w:rsidR="001277DD" w:rsidRDefault="001277DD">
      <w:pPr>
        <w:pStyle w:val="BodyText"/>
        <w:spacing w:before="53"/>
        <w:ind w:left="0"/>
        <w:rPr>
          <w:sz w:val="32"/>
        </w:rPr>
      </w:pPr>
    </w:p>
    <w:p w14:paraId="042B7164" w14:textId="77777777" w:rsidR="001277DD" w:rsidRDefault="00000000">
      <w:pPr>
        <w:spacing w:line="360" w:lineRule="auto"/>
        <w:ind w:left="248" w:right="5"/>
        <w:jc w:val="center"/>
        <w:rPr>
          <w:b/>
          <w:sz w:val="32"/>
        </w:rPr>
      </w:pPr>
      <w:r>
        <w:rPr>
          <w:b/>
          <w:sz w:val="32"/>
        </w:rPr>
        <w:t>School</w:t>
      </w:r>
      <w:r>
        <w:rPr>
          <w:b/>
          <w:spacing w:val="-7"/>
          <w:sz w:val="32"/>
        </w:rPr>
        <w:t xml:space="preserve"> </w:t>
      </w:r>
      <w:r>
        <w:rPr>
          <w:b/>
          <w:sz w:val="32"/>
        </w:rPr>
        <w:t>of</w:t>
      </w:r>
      <w:r>
        <w:rPr>
          <w:b/>
          <w:spacing w:val="-7"/>
          <w:sz w:val="32"/>
        </w:rPr>
        <w:t xml:space="preserve"> </w:t>
      </w:r>
      <w:r>
        <w:rPr>
          <w:b/>
          <w:sz w:val="32"/>
        </w:rPr>
        <w:t>Computer</w:t>
      </w:r>
      <w:r>
        <w:rPr>
          <w:b/>
          <w:spacing w:val="-7"/>
          <w:sz w:val="32"/>
        </w:rPr>
        <w:t xml:space="preserve"> </w:t>
      </w:r>
      <w:r>
        <w:rPr>
          <w:b/>
          <w:sz w:val="32"/>
        </w:rPr>
        <w:t>Science</w:t>
      </w:r>
      <w:r>
        <w:rPr>
          <w:b/>
          <w:spacing w:val="-7"/>
          <w:sz w:val="32"/>
        </w:rPr>
        <w:t xml:space="preserve"> </w:t>
      </w:r>
      <w:r>
        <w:rPr>
          <w:b/>
          <w:sz w:val="32"/>
        </w:rPr>
        <w:t>Engineering</w:t>
      </w:r>
      <w:r>
        <w:rPr>
          <w:b/>
          <w:spacing w:val="-6"/>
          <w:sz w:val="32"/>
        </w:rPr>
        <w:t xml:space="preserve"> </w:t>
      </w:r>
      <w:r>
        <w:rPr>
          <w:b/>
          <w:sz w:val="32"/>
        </w:rPr>
        <w:t>and</w:t>
      </w:r>
      <w:r>
        <w:rPr>
          <w:b/>
          <w:spacing w:val="-7"/>
          <w:sz w:val="32"/>
        </w:rPr>
        <w:t xml:space="preserve"> </w:t>
      </w:r>
      <w:r>
        <w:rPr>
          <w:b/>
          <w:sz w:val="32"/>
        </w:rPr>
        <w:t xml:space="preserve">Information </w:t>
      </w:r>
      <w:r>
        <w:rPr>
          <w:b/>
          <w:spacing w:val="-2"/>
          <w:sz w:val="32"/>
        </w:rPr>
        <w:t>Systems</w:t>
      </w:r>
    </w:p>
    <w:p w14:paraId="11A9CD84" w14:textId="77777777" w:rsidR="001277DD" w:rsidRDefault="00000000">
      <w:pPr>
        <w:ind w:right="258"/>
        <w:jc w:val="center"/>
        <w:rPr>
          <w:b/>
          <w:sz w:val="32"/>
        </w:rPr>
      </w:pPr>
      <w:r>
        <w:rPr>
          <w:b/>
          <w:sz w:val="32"/>
        </w:rPr>
        <w:t>Fall</w:t>
      </w:r>
      <w:r>
        <w:rPr>
          <w:b/>
          <w:spacing w:val="-14"/>
          <w:sz w:val="32"/>
        </w:rPr>
        <w:t xml:space="preserve"> </w:t>
      </w:r>
      <w:r>
        <w:rPr>
          <w:b/>
          <w:sz w:val="32"/>
        </w:rPr>
        <w:t>Semester</w:t>
      </w:r>
      <w:r>
        <w:rPr>
          <w:b/>
          <w:spacing w:val="-14"/>
          <w:sz w:val="32"/>
        </w:rPr>
        <w:t xml:space="preserve"> </w:t>
      </w:r>
      <w:r>
        <w:rPr>
          <w:b/>
          <w:sz w:val="32"/>
        </w:rPr>
        <w:t>2026-</w:t>
      </w:r>
      <w:r>
        <w:rPr>
          <w:b/>
          <w:spacing w:val="-4"/>
          <w:sz w:val="32"/>
        </w:rPr>
        <w:t>2027</w:t>
      </w:r>
    </w:p>
    <w:p w14:paraId="3A3DFFAB" w14:textId="77777777" w:rsidR="001277DD" w:rsidRDefault="001277DD">
      <w:pPr>
        <w:pStyle w:val="BodyText"/>
        <w:ind w:left="0"/>
        <w:rPr>
          <w:b/>
          <w:sz w:val="32"/>
        </w:rPr>
      </w:pPr>
    </w:p>
    <w:p w14:paraId="77861E3B" w14:textId="77777777" w:rsidR="001277DD" w:rsidRDefault="001277DD">
      <w:pPr>
        <w:pStyle w:val="BodyText"/>
        <w:spacing w:before="2"/>
        <w:ind w:left="0"/>
        <w:rPr>
          <w:b/>
          <w:sz w:val="32"/>
        </w:rPr>
      </w:pPr>
    </w:p>
    <w:p w14:paraId="6F42B8D7" w14:textId="77777777" w:rsidR="001277DD" w:rsidRDefault="00000000">
      <w:pPr>
        <w:spacing w:line="360" w:lineRule="auto"/>
        <w:ind w:left="1403" w:right="1666" w:hanging="5"/>
        <w:jc w:val="center"/>
        <w:rPr>
          <w:b/>
          <w:sz w:val="28"/>
        </w:rPr>
      </w:pPr>
      <w:r>
        <w:rPr>
          <w:b/>
          <w:w w:val="105"/>
          <w:sz w:val="28"/>
        </w:rPr>
        <w:t>Department of Computer Applications PMCA698J</w:t>
      </w:r>
      <w:r>
        <w:rPr>
          <w:b/>
          <w:spacing w:val="-7"/>
          <w:w w:val="105"/>
          <w:sz w:val="28"/>
        </w:rPr>
        <w:t xml:space="preserve"> </w:t>
      </w:r>
      <w:r>
        <w:rPr>
          <w:b/>
          <w:w w:val="105"/>
          <w:sz w:val="28"/>
        </w:rPr>
        <w:t>–</w:t>
      </w:r>
      <w:r>
        <w:rPr>
          <w:b/>
          <w:spacing w:val="-7"/>
          <w:w w:val="105"/>
          <w:sz w:val="28"/>
        </w:rPr>
        <w:t xml:space="preserve"> </w:t>
      </w:r>
      <w:r>
        <w:rPr>
          <w:b/>
          <w:w w:val="105"/>
          <w:sz w:val="28"/>
        </w:rPr>
        <w:t>Dissertation</w:t>
      </w:r>
      <w:r>
        <w:rPr>
          <w:b/>
          <w:spacing w:val="-6"/>
          <w:w w:val="105"/>
          <w:sz w:val="28"/>
        </w:rPr>
        <w:t xml:space="preserve"> </w:t>
      </w:r>
      <w:r>
        <w:rPr>
          <w:b/>
          <w:w w:val="105"/>
          <w:sz w:val="28"/>
        </w:rPr>
        <w:t>-I</w:t>
      </w:r>
      <w:r>
        <w:rPr>
          <w:b/>
          <w:spacing w:val="-8"/>
          <w:w w:val="105"/>
          <w:sz w:val="28"/>
        </w:rPr>
        <w:t xml:space="preserve"> </w:t>
      </w:r>
      <w:r>
        <w:rPr>
          <w:b/>
          <w:w w:val="105"/>
          <w:sz w:val="28"/>
        </w:rPr>
        <w:t>/</w:t>
      </w:r>
      <w:r>
        <w:rPr>
          <w:b/>
          <w:spacing w:val="-7"/>
          <w:w w:val="105"/>
          <w:sz w:val="28"/>
        </w:rPr>
        <w:t xml:space="preserve"> </w:t>
      </w:r>
      <w:r>
        <w:rPr>
          <w:b/>
          <w:w w:val="105"/>
          <w:sz w:val="28"/>
        </w:rPr>
        <w:t>Internship</w:t>
      </w:r>
      <w:r>
        <w:rPr>
          <w:b/>
          <w:spacing w:val="-7"/>
          <w:w w:val="105"/>
          <w:sz w:val="28"/>
        </w:rPr>
        <w:t xml:space="preserve"> </w:t>
      </w:r>
      <w:r>
        <w:rPr>
          <w:b/>
          <w:w w:val="105"/>
          <w:sz w:val="28"/>
        </w:rPr>
        <w:t>-1 Review -1</w:t>
      </w:r>
    </w:p>
    <w:p w14:paraId="6DB9F03C" w14:textId="77777777" w:rsidR="001277DD" w:rsidRDefault="00000000">
      <w:pPr>
        <w:spacing w:line="320" w:lineRule="exact"/>
        <w:ind w:right="264"/>
        <w:jc w:val="center"/>
        <w:rPr>
          <w:b/>
          <w:sz w:val="28"/>
        </w:rPr>
      </w:pPr>
      <w:r>
        <w:rPr>
          <w:b/>
          <w:w w:val="105"/>
          <w:sz w:val="28"/>
        </w:rPr>
        <w:t>Date: 05.10.2026</w:t>
      </w:r>
      <w:r>
        <w:rPr>
          <w:b/>
          <w:spacing w:val="-7"/>
          <w:w w:val="105"/>
          <w:sz w:val="28"/>
        </w:rPr>
      </w:r>
      <w:r>
        <w:rPr>
          <w:b/>
          <w:color w:val="FF0000"/>
          <w:spacing w:val="-2"/>
          <w:w w:val="105"/>
          <w:sz w:val="28"/>
        </w:rPr>
      </w:r>
    </w:p>
    <w:p w14:paraId="11422FCD" w14:textId="77777777" w:rsidR="001277DD" w:rsidRDefault="00000000">
      <w:pPr>
        <w:spacing w:before="279"/>
        <w:ind w:left="419" w:right="420"/>
        <w:jc w:val="center"/>
        <w:rPr>
          <w:rFonts w:ascii="Cambria"/>
          <w:b/>
          <w:sz w:val="32"/>
        </w:rPr>
      </w:pPr>
      <w:r>
        <w:rPr>
          <w:rFonts w:ascii="Cambria" w:hAnsi="Cambria"/>
          <w:b/>
          <w:color w:val="ED0000"/>
          <w:sz w:val="32"/>
        </w:rPr>
        <w:t>Measurement-Process-Aware Causal Trajectory Modeling for Transportable</w:t>
      </w:r>
      <w:r>
        <w:rPr>
          <w:rFonts w:ascii="Cambria"/>
          <w:b/>
          <w:color w:val="ED0000"/>
          <w:spacing w:val="-4"/>
          <w:sz w:val="32"/>
        </w:rPr>
      </w:r>
      <w:r>
        <w:rPr>
          <w:rFonts w:ascii="Cambria"/>
          <w:b/>
          <w:color w:val="ED0000"/>
          <w:sz w:val="32"/>
        </w:rPr>
      </w:r>
      <w:r>
        <w:rPr>
          <w:rFonts w:ascii="Cambria"/>
          <w:b/>
          <w:color w:val="ED0000"/>
          <w:spacing w:val="-4"/>
          <w:sz w:val="32"/>
        </w:rPr>
      </w:r>
      <w:r>
        <w:rPr>
          <w:rFonts w:ascii="Cambria"/>
          <w:b/>
          <w:color w:val="ED0000"/>
          <w:sz w:val="32"/>
        </w:rPr>
      </w:r>
      <w:r>
        <w:rPr>
          <w:rFonts w:ascii="Cambria"/>
          <w:b/>
          <w:color w:val="ED0000"/>
          <w:spacing w:val="-6"/>
          <w:sz w:val="32"/>
        </w:rPr>
      </w:r>
      <w:r>
        <w:rPr>
          <w:rFonts w:ascii="Cambria"/>
          <w:b/>
          <w:color w:val="ED0000"/>
          <w:sz w:val="32"/>
        </w:rPr>
      </w:r>
      <w:r>
        <w:rPr>
          <w:rFonts w:ascii="Cambria"/>
          <w:b/>
          <w:color w:val="ED0000"/>
          <w:spacing w:val="-7"/>
          <w:sz w:val="32"/>
        </w:rPr>
      </w:r>
      <w:r>
        <w:rPr>
          <w:rFonts w:ascii="Cambria"/>
          <w:b/>
          <w:color w:val="ED0000"/>
          <w:sz w:val="32"/>
        </w:rPr>
      </w:r>
      <w:r>
        <w:rPr>
          <w:rFonts w:ascii="Cambria"/>
          <w:b/>
          <w:color w:val="ED0000"/>
          <w:spacing w:val="-6"/>
          <w:sz w:val="32"/>
        </w:rPr>
      </w:r>
      <w:r>
        <w:rPr>
          <w:rFonts w:ascii="Cambria"/>
          <w:b/>
          <w:color w:val="ED0000"/>
          <w:sz w:val="32"/>
        </w:rPr>
      </w:r>
      <w:r>
        <w:rPr>
          <w:rFonts w:ascii="Cambria"/>
          <w:b/>
          <w:color w:val="ED0000"/>
          <w:spacing w:val="-6"/>
          <w:sz w:val="32"/>
        </w:rPr>
      </w:r>
      <w:r>
        <w:rPr>
          <w:rFonts w:ascii="Cambria"/>
          <w:b/>
          <w:color w:val="ED0000"/>
          <w:sz w:val="32"/>
        </w:rPr>
      </w:r>
      <w:r>
        <w:rPr>
          <w:rFonts w:ascii="Cambria"/>
          <w:b/>
          <w:color w:val="ED0000"/>
          <w:spacing w:val="-6"/>
          <w:sz w:val="32"/>
        </w:rPr>
      </w:r>
      <w:r>
        <w:rPr>
          <w:rFonts w:ascii="Cambria"/>
          <w:b/>
          <w:color w:val="ED0000"/>
          <w:sz w:val="32"/>
        </w:rPr>
      </w:r>
      <w:r>
        <w:rPr>
          <w:rFonts w:ascii="Cambria"/>
          <w:b/>
          <w:color w:val="ED0000"/>
          <w:spacing w:val="-2"/>
          <w:sz w:val="32"/>
        </w:rPr>
      </w:r>
    </w:p>
    <w:p w14:paraId="333084A5" w14:textId="77777777" w:rsidR="001277DD" w:rsidRDefault="00000000">
      <w:pPr>
        <w:spacing w:before="1"/>
        <w:ind w:right="5"/>
        <w:jc w:val="center"/>
        <w:rPr>
          <w:rFonts w:ascii="Cambria"/>
          <w:b/>
          <w:sz w:val="32"/>
        </w:rPr>
      </w:pPr>
      <w:r>
        <w:rPr>
          <w:rFonts w:ascii="Cambria" w:hAnsi="Cambria"/>
          <w:b/>
          <w:color w:val="ED0000"/>
          <w:sz w:val="32"/>
        </w:rPr>
        <w:t>Early Sepsis Prediction: A Multi-Center Retrospective Evaluation</w:t>
      </w:r>
      <w:r>
        <w:rPr>
          <w:rFonts w:ascii="Cambria"/>
          <w:b/>
          <w:color w:val="ED0000"/>
          <w:spacing w:val="-13"/>
          <w:sz w:val="32"/>
        </w:rPr>
      </w:r>
      <w:r>
        <w:rPr>
          <w:rFonts w:ascii="Cambria"/>
          <w:b/>
          <w:color w:val="ED0000"/>
          <w:sz w:val="32"/>
        </w:rPr>
      </w:r>
      <w:r>
        <w:rPr>
          <w:rFonts w:ascii="Cambria"/>
          <w:b/>
          <w:color w:val="ED0000"/>
          <w:spacing w:val="-11"/>
          <w:sz w:val="32"/>
        </w:rPr>
      </w:r>
      <w:r>
        <w:rPr>
          <w:rFonts w:ascii="Cambria"/>
          <w:b/>
          <w:color w:val="ED0000"/>
          <w:sz w:val="32"/>
        </w:rPr>
      </w:r>
      <w:r>
        <w:rPr>
          <w:rFonts w:ascii="Cambria"/>
          <w:b/>
          <w:color w:val="ED0000"/>
          <w:spacing w:val="-14"/>
          <w:sz w:val="32"/>
        </w:rPr>
      </w:r>
      <w:r>
        <w:rPr>
          <w:rFonts w:ascii="Cambria"/>
          <w:b/>
          <w:color w:val="ED0000"/>
          <w:sz w:val="32"/>
        </w:rPr>
      </w:r>
      <w:r>
        <w:rPr>
          <w:rFonts w:ascii="Cambria"/>
          <w:b/>
          <w:color w:val="ED0000"/>
          <w:spacing w:val="-9"/>
          <w:sz w:val="32"/>
        </w:rPr>
      </w:r>
      <w:r>
        <w:rPr>
          <w:rFonts w:ascii="Cambria"/>
          <w:b/>
          <w:color w:val="ED0000"/>
          <w:sz w:val="32"/>
        </w:rPr>
      </w:r>
      <w:r>
        <w:rPr>
          <w:rFonts w:ascii="Cambria"/>
          <w:b/>
          <w:color w:val="ED0000"/>
          <w:spacing w:val="-14"/>
          <w:sz w:val="32"/>
        </w:rPr>
      </w:r>
      <w:r>
        <w:rPr>
          <w:rFonts w:ascii="Cambria"/>
          <w:b/>
          <w:color w:val="ED0000"/>
          <w:spacing w:val="-2"/>
          <w:sz w:val="32"/>
        </w:rPr>
      </w:r>
    </w:p>
    <w:p w14:paraId="675D781E" w14:textId="77777777" w:rsidR="001277DD" w:rsidRDefault="001277DD">
      <w:pPr>
        <w:pStyle w:val="BodyText"/>
        <w:spacing w:before="1"/>
        <w:ind w:left="0"/>
        <w:rPr>
          <w:rFonts w:ascii="Cambria"/>
          <w:b/>
          <w:sz w:val="32"/>
        </w:rPr>
      </w:pPr>
    </w:p>
    <w:p w14:paraId="07D6105C" w14:textId="77777777" w:rsidR="001277DD" w:rsidRDefault="00000000">
      <w:pPr>
        <w:jc w:val="center"/>
        <w:rPr>
          <w:rFonts w:ascii="Cambria"/>
          <w:b/>
          <w:sz w:val="28"/>
        </w:rPr>
      </w:pPr>
      <w:r>
        <w:rPr>
          <w:rFonts w:ascii="Cambria"/>
          <w:b/>
          <w:sz w:val="28"/>
        </w:rPr>
        <w:t>25MCA0181</w:t>
      </w:r>
      <w:r>
        <w:rPr>
          <w:rFonts w:ascii="Cambria"/>
          <w:b/>
          <w:spacing w:val="-5"/>
          <w:sz w:val="28"/>
        </w:rPr>
        <w:t xml:space="preserve"> </w:t>
      </w:r>
      <w:r>
        <w:rPr>
          <w:rFonts w:ascii="Cambria"/>
          <w:b/>
          <w:sz w:val="28"/>
        </w:rPr>
        <w:t>-</w:t>
      </w:r>
      <w:r>
        <w:rPr>
          <w:rFonts w:ascii="Cambria"/>
          <w:b/>
          <w:spacing w:val="-6"/>
          <w:sz w:val="28"/>
        </w:rPr>
        <w:t xml:space="preserve"> </w:t>
      </w:r>
      <w:r>
        <w:rPr>
          <w:rFonts w:ascii="Cambria"/>
          <w:b/>
          <w:sz w:val="28"/>
        </w:rPr>
        <w:t>Sudhanshu</w:t>
      </w:r>
      <w:r>
        <w:rPr>
          <w:rFonts w:ascii="Cambria"/>
          <w:b/>
          <w:spacing w:val="-7"/>
          <w:sz w:val="28"/>
        </w:rPr>
        <w:t xml:space="preserve"> </w:t>
      </w:r>
      <w:r>
        <w:rPr>
          <w:rFonts w:ascii="Cambria"/>
          <w:b/>
          <w:sz w:val="28"/>
        </w:rPr>
        <w:t>Kumar</w:t>
      </w:r>
      <w:r>
        <w:rPr>
          <w:rFonts w:ascii="Cambria"/>
          <w:b/>
          <w:spacing w:val="-6"/>
          <w:sz w:val="28"/>
        </w:rPr>
        <w:t xml:space="preserve"> </w:t>
      </w:r>
      <w:r>
        <w:rPr>
          <w:rFonts w:ascii="Cambria"/>
          <w:b/>
          <w:spacing w:val="-5"/>
          <w:sz w:val="28"/>
        </w:rPr>
        <w:t>Jha</w:t>
      </w:r>
    </w:p>
    <w:p w14:paraId="3A3E5DC2" w14:textId="77777777" w:rsidR="001277DD" w:rsidRDefault="00000000">
      <w:pPr>
        <w:pStyle w:val="Heading2"/>
        <w:spacing w:before="328"/>
        <w:ind w:left="3084"/>
        <w:jc w:val="left"/>
      </w:pPr>
      <w:r>
        <w:t>Under</w:t>
      </w:r>
      <w:r>
        <w:rPr>
          <w:spacing w:val="-3"/>
        </w:rPr>
        <w:t xml:space="preserve"> </w:t>
      </w:r>
      <w:r>
        <w:t>the</w:t>
      </w:r>
      <w:r>
        <w:rPr>
          <w:spacing w:val="-2"/>
        </w:rPr>
        <w:t xml:space="preserve"> </w:t>
      </w:r>
      <w:r>
        <w:t>Guidance</w:t>
      </w:r>
      <w:r>
        <w:rPr>
          <w:spacing w:val="-2"/>
        </w:rPr>
        <w:t xml:space="preserve"> </w:t>
      </w:r>
      <w:r>
        <w:rPr>
          <w:spacing w:val="-5"/>
        </w:rPr>
        <w:t>of</w:t>
      </w:r>
    </w:p>
    <w:p w14:paraId="059FA822" w14:textId="77777777" w:rsidR="001277DD" w:rsidRDefault="001277DD">
      <w:pPr>
        <w:pStyle w:val="BodyText"/>
        <w:spacing w:before="1"/>
        <w:ind w:left="0"/>
        <w:rPr>
          <w:b/>
        </w:rPr>
      </w:pPr>
    </w:p>
    <w:p w14:paraId="5901CCDC" w14:textId="77777777" w:rsidR="001277DD" w:rsidRDefault="00000000">
      <w:pPr>
        <w:ind w:left="2171" w:right="2169"/>
        <w:jc w:val="center"/>
        <w:rPr>
          <w:rFonts w:ascii="Cambria"/>
          <w:b/>
          <w:sz w:val="28"/>
        </w:rPr>
      </w:pPr>
      <w:r>
        <w:rPr>
          <w:rFonts w:ascii="Cambria"/>
          <w:b/>
          <w:color w:val="ED0000"/>
          <w:sz w:val="28"/>
        </w:rPr>
        <w:t>Dr.</w:t>
      </w:r>
      <w:r>
        <w:rPr>
          <w:rFonts w:ascii="Cambria"/>
          <w:b/>
          <w:color w:val="ED0000"/>
          <w:spacing w:val="-15"/>
          <w:sz w:val="28"/>
        </w:rPr>
        <w:t xml:space="preserve"> </w:t>
      </w:r>
      <w:r>
        <w:rPr>
          <w:rFonts w:ascii="Cambria"/>
          <w:b/>
          <w:color w:val="ED0000"/>
          <w:sz w:val="28"/>
        </w:rPr>
        <w:t>Sweta</w:t>
      </w:r>
      <w:r>
        <w:rPr>
          <w:rFonts w:ascii="Cambria"/>
          <w:b/>
          <w:color w:val="ED0000"/>
          <w:spacing w:val="-16"/>
          <w:sz w:val="28"/>
        </w:rPr>
        <w:t xml:space="preserve"> </w:t>
      </w:r>
      <w:r>
        <w:rPr>
          <w:rFonts w:ascii="Cambria"/>
          <w:b/>
          <w:color w:val="ED0000"/>
          <w:sz w:val="28"/>
        </w:rPr>
        <w:t xml:space="preserve">Bhattacharya </w:t>
      </w:r>
      <w:r>
        <w:rPr>
          <w:rFonts w:ascii="Cambria"/>
          <w:b/>
          <w:color w:val="ED0000"/>
          <w:spacing w:val="-2"/>
          <w:sz w:val="28"/>
        </w:rPr>
        <w:t>Professor</w:t>
      </w:r>
    </w:p>
    <w:p w14:paraId="351CE9B7" w14:textId="77777777" w:rsidR="001277DD" w:rsidRDefault="00000000">
      <w:pPr>
        <w:pStyle w:val="Heading2"/>
        <w:spacing w:before="326"/>
        <w:ind w:left="1"/>
        <w:jc w:val="center"/>
      </w:pPr>
      <w:r>
        <w:rPr>
          <w:spacing w:val="-2"/>
        </w:rPr>
        <w:t>SCORE</w:t>
      </w:r>
    </w:p>
    <w:p w14:paraId="313EEA7F" w14:textId="77777777" w:rsidR="001277DD" w:rsidRDefault="001277DD">
      <w:pPr>
        <w:pStyle w:val="BodyText"/>
        <w:ind w:left="0"/>
        <w:rPr>
          <w:b/>
        </w:rPr>
      </w:pPr>
    </w:p>
    <w:p w14:paraId="55B6DBE2" w14:textId="77777777" w:rsidR="001277DD" w:rsidRDefault="001277DD">
      <w:pPr>
        <w:pStyle w:val="BodyText"/>
        <w:ind w:left="0"/>
        <w:rPr>
          <w:b/>
        </w:rPr>
      </w:pPr>
    </w:p>
    <w:p w14:paraId="631E4D75" w14:textId="77777777" w:rsidR="001277DD" w:rsidRDefault="001277DD">
      <w:pPr>
        <w:pStyle w:val="BodyText"/>
        <w:ind w:left="0"/>
        <w:rPr>
          <w:b/>
        </w:rPr>
      </w:pPr>
    </w:p>
    <w:p w14:paraId="1C8E71F9" w14:textId="77777777" w:rsidR="001277DD" w:rsidRDefault="001277DD">
      <w:pPr>
        <w:pStyle w:val="BodyText"/>
        <w:ind w:left="0"/>
        <w:rPr>
          <w:b/>
        </w:rPr>
      </w:pPr>
    </w:p>
    <w:p w14:paraId="1FB72996" w14:textId="77777777" w:rsidR="001277DD" w:rsidRDefault="001277DD">
      <w:pPr>
        <w:pStyle w:val="BodyText"/>
        <w:spacing w:before="140"/>
        <w:ind w:left="0"/>
        <w:rPr>
          <w:b/>
        </w:rPr>
      </w:pPr>
    </w:p>
    <w:p w14:paraId="50C327F2" w14:textId="77777777" w:rsidR="001277DD" w:rsidRDefault="00000000">
      <w:pPr>
        <w:ind w:left="40"/>
        <w:rPr>
          <w:b/>
          <w:sz w:val="24"/>
        </w:rPr>
      </w:pPr>
      <w:r>
        <w:rPr>
          <w:b/>
          <w:sz w:val="24"/>
        </w:rPr>
        <w:t>Guide</w:t>
      </w:r>
      <w:r>
        <w:rPr>
          <w:b/>
          <w:spacing w:val="-3"/>
          <w:sz w:val="24"/>
        </w:rPr>
        <w:t xml:space="preserve"> </w:t>
      </w:r>
      <w:r>
        <w:rPr>
          <w:b/>
          <w:sz w:val="24"/>
        </w:rPr>
        <w:t>Signature</w:t>
      </w:r>
      <w:r>
        <w:rPr>
          <w:b/>
          <w:spacing w:val="-4"/>
          <w:sz w:val="24"/>
        </w:rPr>
        <w:t xml:space="preserve"> </w:t>
      </w:r>
      <w:r>
        <w:rPr>
          <w:b/>
          <w:sz w:val="24"/>
        </w:rPr>
        <w:t>with</w:t>
      </w:r>
      <w:r>
        <w:rPr>
          <w:b/>
          <w:spacing w:val="-2"/>
          <w:sz w:val="24"/>
        </w:rPr>
        <w:t xml:space="preserve"> </w:t>
      </w:r>
      <w:r>
        <w:rPr>
          <w:b/>
          <w:spacing w:val="-4"/>
          <w:sz w:val="24"/>
        </w:rPr>
        <w:t>date</w:t>
      </w:r>
    </w:p>
    <w:p w14:paraId="69E0618D" w14:textId="77777777" w:rsidR="001277DD" w:rsidRDefault="00000000">
      <w:pPr>
        <w:pStyle w:val="BodyText"/>
        <w:spacing w:before="138"/>
        <w:ind w:left="40"/>
        <w:rPr>
          <w:rFonts w:ascii="Cambria"/>
        </w:rPr>
      </w:pPr>
      <w:r>
        <w:rPr>
          <w:rFonts w:ascii="Cambria"/>
          <w:color w:val="ED0000"/>
        </w:rPr>
        <w:t>Dr.</w:t>
      </w:r>
      <w:r>
        <w:rPr>
          <w:rFonts w:ascii="Cambria"/>
          <w:color w:val="ED0000"/>
          <w:spacing w:val="-3"/>
        </w:rPr>
        <w:t xml:space="preserve"> </w:t>
      </w:r>
      <w:r>
        <w:rPr>
          <w:rFonts w:ascii="Cambria"/>
          <w:color w:val="ED0000"/>
        </w:rPr>
        <w:t>Sweta</w:t>
      </w:r>
      <w:r>
        <w:rPr>
          <w:rFonts w:ascii="Cambria"/>
          <w:color w:val="ED0000"/>
          <w:spacing w:val="-3"/>
        </w:rPr>
        <w:t xml:space="preserve"> </w:t>
      </w:r>
      <w:r>
        <w:rPr>
          <w:rFonts w:ascii="Cambria"/>
          <w:color w:val="ED0000"/>
          <w:spacing w:val="-2"/>
        </w:rPr>
        <w:t>Bhattacharya</w:t>
      </w:r>
    </w:p>
    <w:p w14:paraId="600B5AFA" w14:textId="77777777" w:rsidR="001277DD" w:rsidRDefault="001277DD">
      <w:pPr>
        <w:pStyle w:val="BodyText"/>
        <w:spacing w:before="274"/>
        <w:ind w:left="0"/>
        <w:rPr>
          <w:rFonts w:ascii="Cambria"/>
        </w:rPr>
      </w:pPr>
    </w:p>
    <w:p w14:paraId="2EAE1338" w14:textId="77777777" w:rsidR="001277DD" w:rsidRDefault="00000000">
      <w:pPr>
        <w:tabs>
          <w:tab w:val="left" w:pos="5717"/>
        </w:tabs>
        <w:spacing w:line="360" w:lineRule="auto"/>
        <w:ind w:left="676" w:right="674"/>
        <w:jc w:val="center"/>
        <w:rPr>
          <w:b/>
          <w:sz w:val="24"/>
        </w:rPr>
      </w:pPr>
      <w:r>
        <w:rPr>
          <w:b/>
          <w:sz w:val="24"/>
        </w:rPr>
        <w:t>Internal Examiner -1</w:t>
      </w:r>
      <w:r>
        <w:rPr>
          <w:b/>
          <w:sz w:val="24"/>
        </w:rPr>
        <w:tab/>
        <w:t>Internal</w:t>
      </w:r>
      <w:r>
        <w:rPr>
          <w:b/>
          <w:spacing w:val="-15"/>
          <w:sz w:val="24"/>
        </w:rPr>
        <w:t xml:space="preserve"> </w:t>
      </w:r>
      <w:r>
        <w:rPr>
          <w:b/>
          <w:sz w:val="24"/>
        </w:rPr>
        <w:t xml:space="preserve">Examiner-2 </w:t>
      </w:r>
      <w:r>
        <w:rPr>
          <w:b/>
          <w:spacing w:val="-2"/>
          <w:sz w:val="24"/>
        </w:rPr>
        <w:t>Signature</w:t>
      </w:r>
      <w:r>
        <w:rPr>
          <w:b/>
          <w:sz w:val="24"/>
        </w:rPr>
        <w:tab/>
      </w:r>
      <w:r>
        <w:rPr>
          <w:b/>
          <w:spacing w:val="-2"/>
          <w:sz w:val="24"/>
        </w:rPr>
        <w:t>Signature</w:t>
      </w:r>
    </w:p>
    <w:p w14:paraId="6724227C" w14:textId="77777777" w:rsidR="001277DD" w:rsidRDefault="001277DD">
      <w:pPr>
        <w:spacing w:line="360" w:lineRule="auto"/>
        <w:jc w:val="center"/>
        <w:rPr>
          <w:b/>
          <w:sz w:val="24"/>
        </w:rPr>
        <w:sectPr w:rsidR="001277DD">
          <w:type w:val="continuous"/>
          <w:pgSz w:w="11910" w:h="16840"/>
          <w:pgMar w:top="1420" w:right="170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4BD266" w14:textId="77777777" w:rsidR="001277DD" w:rsidRDefault="00777D83" w:rsidP="00777D83">
      <w:pPr>
        <w:pStyle w:val="Heading1"/>
        <w:spacing w:before="62"/>
        <w:ind w:left="0"/>
      </w:pPr>
      <w:r>
        <w:rPr>
          <w:spacing w:val="-10"/>
        </w:rPr>
        <w:lastRenderedPageBreak/>
        <w:t xml:space="preserve">   </w:t>
      </w:r>
      <w:r>
        <w:rPr>
          <w:spacing w:val="-2"/>
        </w:rPr>
        <w:t>ABSTRACT:</w:t>
      </w:r>
    </w:p>
    <w:p w14:paraId="27D38DB7" w14:textId="77777777" w:rsidR="001277DD" w:rsidRDefault="00000000">
      <w:pPr>
        <w:pStyle w:val="BodyText"/>
        <w:spacing w:before="123" w:line="276" w:lineRule="auto"/>
        <w:ind w:right="161"/>
        <w:jc w:val="both"/>
      </w:pPr>
      <w:r>
        <w:rPr/>
        <w:t>Sepsis is a life-threatening medical emergency caused by a dysregulated host response to infection, leading to systemic inflammation, tissue hypoperfusion, and multi-organ dysfunction. Sepsis accounts for nearly 20% of all global deaths annually and over 30% of in-hospital ICU mortalities worldwide. Clinical management of sepsis is highly time-sensitive; every hour of delay in administering appropriate antimicrobial therapy and starting fluid resuscitation increases patient mortality by 7.6%. Thus, automated machine learning early warning systems in critical care are vital.</w:t>
      </w:r>
    </w:p>
    <w:p w14:paraId="79F0664A" w14:textId="77777777" w:rsidR="001277DD" w:rsidRDefault="00000000">
      <w:pPr>
        <w:pStyle w:val="BodyText"/>
        <w:spacing w:before="120" w:line="276" w:lineRule="auto"/>
        <w:ind w:right="292"/>
        <w:jc w:val="both"/>
      </w:pPr>
      <w:r>
        <w:t>administering</w:t>
      </w:r>
      <w:r>
        <w:rPr>
          <w:spacing w:val="-4"/>
        </w:rPr>
        <w:t xml:space="preserve"> </w:t>
      </w:r>
      <w:r>
        <w:t>appropriate</w:t>
      </w:r>
      <w:r>
        <w:rPr>
          <w:spacing w:val="-5"/>
        </w:rPr>
        <w:t xml:space="preserve"> </w:t>
      </w:r>
      <w:r>
        <w:t>antibiotics</w:t>
      </w:r>
      <w:r>
        <w:rPr>
          <w:spacing w:val="-5"/>
        </w:rPr>
        <w:t xml:space="preserve"> </w:t>
      </w:r>
      <w:r>
        <w:t>and</w:t>
      </w:r>
      <w:r>
        <w:rPr>
          <w:spacing w:val="-4"/>
        </w:rPr>
        <w:t xml:space="preserve"> </w:t>
      </w:r>
      <w:r>
        <w:t>starting</w:t>
      </w:r>
      <w:r>
        <w:rPr>
          <w:spacing w:val="-4"/>
        </w:rPr>
        <w:t xml:space="preserve"> </w:t>
      </w:r>
      <w:r>
        <w:t>fluid</w:t>
      </w:r>
      <w:r>
        <w:rPr>
          <w:spacing w:val="-4"/>
        </w:rPr>
        <w:t xml:space="preserve"> </w:t>
      </w:r>
      <w:r>
        <w:t>resuscitation</w:t>
      </w:r>
      <w:r>
        <w:rPr>
          <w:spacing w:val="-4"/>
        </w:rPr>
        <w:t xml:space="preserve"> </w:t>
      </w:r>
      <w:r>
        <w:t>increases</w:t>
      </w:r>
      <w:r>
        <w:rPr>
          <w:spacing w:val="-5"/>
        </w:rPr>
        <w:t xml:space="preserve"> </w:t>
      </w:r>
      <w:r>
        <w:t>mortality</w:t>
      </w:r>
      <w:r>
        <w:rPr>
          <w:spacing w:val="-4"/>
        </w:rPr>
        <w:t xml:space="preserve"> </w:t>
      </w:r>
      <w:r>
        <w:t>by</w:t>
      </w:r>
      <w:r>
        <w:rPr>
          <w:spacing w:val="-4"/>
        </w:rPr>
        <w:t xml:space="preserve"> </w:t>
      </w:r>
      <w:r>
        <w:t>up</w:t>
      </w:r>
      <w:r>
        <w:rPr>
          <w:spacing w:val="-4"/>
        </w:rPr>
        <w:t xml:space="preserve"> </w:t>
      </w:r>
      <w:r>
        <w:t>to 7.6%. Thus, early detection and warning systems are crucial in critical care.</w:t>
      </w:r>
    </w:p>
    <w:p w14:paraId="169129A9" w14:textId="77777777" w:rsidR="001277DD" w:rsidRDefault="00000000">
      <w:pPr>
        <w:pStyle w:val="BodyText"/>
        <w:spacing w:before="198" w:line="276" w:lineRule="auto"/>
        <w:ind w:right="162"/>
        <w:jc w:val="both"/>
      </w:pPr>
      <w:r>
        <w:rPr/>
        <w:t>Machine learning models for early sepsis prediction deployed in intensive care units (ICUs) frequently suffer severe performance collapse upon external deployment—a phenomenon known as cross-institution dataset shift and transportability failure. A primary driver of dataset shift is variation in clinical monitoring practices, measurement sampling density, and clinician lab ordering habits between health systems. Standard machine learning models conflate patient underlying physiological deterioration with clinical ordering patterns, learning site-specific ordering shortcuts that fail under external deployment.</w:t>
      </w:r>
      <w:r>
        <w:rPr>
          <w:spacing w:val="40"/>
        </w:rPr>
      </w:r>
      <w:r/>
      <w:r>
        <w:rPr>
          <w:spacing w:val="40"/>
        </w:rPr>
      </w:r>
      <w:r/>
      <w:r>
        <w:rPr>
          <w:spacing w:val="40"/>
        </w:rPr>
      </w:r>
      <w:r/>
      <w:r>
        <w:rPr>
          <w:spacing w:val="40"/>
        </w:rPr>
      </w:r>
      <w:r/>
      <w:r>
        <w:rPr>
          <w:spacing w:val="40"/>
        </w:rPr>
      </w:r>
      <w:r/>
      <w:r>
        <w:rPr>
          <w:spacing w:val="40"/>
        </w:rPr>
      </w:r>
      <w:r/>
      <w:r>
        <w:rPr>
          <w:spacing w:val="40"/>
        </w:rPr>
      </w:r>
      <w:r/>
      <w:r>
        <w:rPr>
          <w:spacing w:val="40"/>
        </w:rPr>
      </w:r>
      <w:r/>
      <w:r>
        <w:rPr>
          <w:spacing w:val="40"/>
        </w:rPr>
      </w:r>
      <w:r/>
      <w:r>
        <w:rPr>
          <w:spacing w:val="40"/>
        </w:rPr>
      </w:r>
      <w:r/>
    </w:p>
    <w:p w14:paraId="59F7E6C6" w14:textId="77777777" w:rsidR="001277DD" w:rsidRDefault="00000000">
      <w:pPr>
        <w:pStyle w:val="BodyText"/>
        <w:spacing w:before="122" w:line="276" w:lineRule="auto"/>
        <w:ind w:right="161"/>
        <w:jc w:val="both"/>
      </w:pPr>
      <w:r>
        <w:rPr/>
        <w:t>We present AegisSepsis AI, an observation-process-aware causal trajectory framework that explicitly decouples patient physiological dynamics (Z_{i,t}, dZ/dt, d^2Z/dt^2) from observation-process vectors (M_{i,t}, \Delta t_{i,t}, N_{i,t}). Evaluated on an independent 20,000-patient external holdout (BIDMC Set B) with zero patient overlap (0.00%) and zero local model retraining, the decoupled representation (Model F) achieved an external AUROC of 0.7310 (95% CI: [0.7180, 0.7440]) compared to 0.7161 (95% CI: [0.7030, 0.7290]) for baseline BioMarkerX (Model E), reducing the cross-institution transportability decay gap from 0.0734 to 0.0510 (a 30.52% relative gap reduction, p=0.001, FDR q=0.003, Cohen's d=0.620). Under 40% controlled synthetic measurement loss, Model F exhibited 2.93x lower AUROC loss (0.0090 vs 0.0264, p&lt;0.001). Under identical physiological trajectories with perturbed observation masks, the model demonstrated a 3.00x smaller prediction shift (\Delta p=0.0180 vs 0.0540, p&lt;0.001). Furthermore, monitoring-density disparity between sparse (Q1) and dense (Q4) strata was reduced by 60.0% (0.0775 to 0.0310). TreeSHAP attributions confirmed 62% biological trajectory weight vs 38% observation process vectors. Operational policy VAL_POL_0450 suppressed false alerts by 64.2% while achieving a 4.2-hour median lead time.</w:t>
      </w:r>
    </w:p>
    <w:p w14:paraId="10355862" w14:textId="77777777" w:rsidR="00AF5F1D" w:rsidRDefault="00AF5F1D">
      <w:pPr>
        <w:pStyle w:val="BodyText"/>
        <w:spacing w:before="120" w:line="276" w:lineRule="auto"/>
        <w:ind w:right="166"/>
        <w:jc w:val="both"/>
        <w:rPr>
          <w:b/>
        </w:rPr>
      </w:pPr>
    </w:p>
    <w:p w14:paraId="165D247B" w14:textId="0734D0A7" w:rsidR="001277DD" w:rsidRDefault="00000000">
      <w:pPr>
        <w:pStyle w:val="BodyText"/>
        <w:spacing w:before="120" w:line="276" w:lineRule="auto"/>
        <w:ind w:right="166"/>
        <w:jc w:val="both"/>
      </w:pPr>
      <w:r>
        <w:rPr>
          <w:b/>
        </w:rPr>
        <w:t>Keywords: Sepsis Early Warning, Clinical Machine Learning, Cross-Institution Transportability, Dataset Shift, ICU Observation Process, Irregular Time Series, Missingness Modeling, Causal Trajectory Normalization.</w:t>
      </w:r>
      <w:r/>
    </w:p>
    <w:p w14:paraId="40CC9F38" w14:textId="77777777" w:rsidR="00AF5F1D" w:rsidRDefault="00AF5F1D" w:rsidP="00EE5A47">
      <w:pPr>
        <w:pStyle w:val="Heading1"/>
      </w:pPr>
    </w:p>
    <w:p w14:paraId="28EC1DB3" w14:textId="77777777" w:rsidR="00AF5F1D" w:rsidRDefault="00AF5F1D" w:rsidP="00EE5A47">
      <w:pPr>
        <w:pStyle w:val="Heading1"/>
      </w:pPr>
    </w:p>
    <w:p w14:paraId="7110E125" w14:textId="77777777" w:rsidR="00AF5F1D" w:rsidRDefault="00AF5F1D" w:rsidP="00EE5A47">
      <w:pPr>
        <w:pStyle w:val="Heading1"/>
      </w:pPr>
    </w:p>
    <w:p w14:paraId="4DC1E99A" w14:textId="77777777" w:rsidR="00AF5F1D" w:rsidRDefault="00AF5F1D" w:rsidP="00EE5A47">
      <w:pPr>
        <w:pStyle w:val="Heading1"/>
      </w:pPr>
    </w:p>
    <w:p w14:paraId="58776887" w14:textId="77777777" w:rsidR="00AF5F1D" w:rsidRDefault="00AF5F1D" w:rsidP="00EE5A47">
      <w:pPr>
        <w:pStyle w:val="Heading1"/>
      </w:pPr>
    </w:p>
    <w:p w14:paraId="17799BD5" w14:textId="77777777" w:rsidR="00AF5F1D" w:rsidRDefault="00AF5F1D" w:rsidP="00EE5A47">
      <w:pPr>
        <w:pStyle w:val="Heading1"/>
      </w:pPr>
    </w:p>
    <w:p w14:paraId="77615DF7" w14:textId="77777777" w:rsidR="00AF5F1D" w:rsidRDefault="00AF5F1D" w:rsidP="00EE5A47">
      <w:pPr>
        <w:pStyle w:val="Heading1"/>
      </w:pPr>
    </w:p>
    <w:p w14:paraId="0E4D4167" w14:textId="2F5BFF64" w:rsidR="001277DD" w:rsidRDefault="00EE5A47" w:rsidP="00EE5A47">
      <w:pPr>
        <w:pStyle w:val="Heading1"/>
      </w:pPr>
      <w:r>
        <w:lastRenderedPageBreak/>
        <w:t>[1]</w:t>
      </w:r>
      <w:r>
        <w:rPr>
          <w:spacing w:val="-10"/>
        </w:rPr>
        <w:t xml:space="preserve"> </w:t>
      </w:r>
      <w:r>
        <w:rPr>
          <w:spacing w:val="-2"/>
        </w:rPr>
        <w:t>INTRODUCTION:</w:t>
      </w:r>
    </w:p>
    <w:p w14:paraId="44D2C12B" w14:textId="77777777" w:rsidR="001277DD" w:rsidRDefault="00000000">
      <w:pPr>
        <w:pStyle w:val="BodyText"/>
        <w:spacing w:before="123" w:line="276" w:lineRule="auto"/>
        <w:ind w:right="161"/>
        <w:jc w:val="both"/>
      </w:pPr>
      <w:r>
        <w:rPr/>
        <w:t>Sepsis is a life-threatening medical emergency caused by a dysregulated host response to infection, leading to systemic inflammation, tissue hypoperfusion, and multi-organ dysfunction. Sepsis accounts for nearly 20% of all global deaths annually and over 30% of in-hospital ICU mortalities worldwide. Clinical management of sepsis is highly time-sensitive; every hour of delay in administering appropriate antimicrobial therapy and starting fluid resuscitation increases patient mortality by 7.6%. Thus, automated machine learning early warning systems in critical care are vital.</w:t>
      </w:r>
    </w:p>
    <w:p w14:paraId="644963AA" w14:textId="77777777" w:rsidR="001277DD" w:rsidRDefault="001277DD">
      <w:pPr>
        <w:pStyle w:val="BodyText"/>
        <w:spacing w:line="276" w:lineRule="auto"/>
        <w:jc w:val="both"/>
        <w:sectPr w:rsidR="001277DD">
          <w:type w:val="continuous"/>
          <w:pgSz w:w="12240" w:h="15840"/>
          <w:pgMar w:top="1620" w:right="1275" w:bottom="280" w:left="1275" w:header="720" w:footer="720" w:gutter="0"/>
          <w:cols w:space="720"/>
        </w:sectPr>
      </w:pPr>
    </w:p>
    <w:p w14:paraId="6E8150D0" w14:textId="77777777" w:rsidR="001277DD" w:rsidRDefault="00000000">
      <w:pPr>
        <w:pStyle w:val="BodyText"/>
        <w:spacing w:before="79" w:line="276" w:lineRule="auto"/>
        <w:ind w:right="163"/>
        <w:jc w:val="both"/>
      </w:pPr>
      <w:r>
        <w:rPr/>
        <w:t>Machine learning models for early sepsis prediction deployed in intensive care units (ICUs) frequently suffer severe performance collapse upon external deployment—a phenomenon known as cross-institution dataset shift and transportability failure. A primary driver of dataset shift is variation in clinical monitoring practices, measurement sampling density, and clinician lab ordering habits between health systems. Standard machine learning models conflate patient underlying physiological deterioration with clinical ordering patterns, learning site-specific ordering shortcuts that fail under external deployment.</w:t>
      </w:r>
    </w:p>
    <w:p w14:paraId="72063684" w14:textId="77777777" w:rsidR="001277DD" w:rsidRDefault="00000000">
      <w:pPr>
        <w:pStyle w:val="BodyText"/>
        <w:spacing w:before="120" w:line="276" w:lineRule="auto"/>
        <w:ind w:right="162"/>
        <w:jc w:val="both"/>
      </w:pPr>
      <w:r>
        <w:rPr/>
        <w:t>Landmark clinical studies such as the Surviving Sepsis Campaign and the Sepsis-3 consensus (Singer et al., 2016) have established that organ dysfunction—measured by an acute change in Sequential Organ Failure Assessment (SOFA) score of ≥2 points—is the cornerstone of sepsis identification. Concurrently, recent prospective clinical implementations (Boussina et al., 2024) demonstrated that deployed deep learning alert systems reduce absolute sepsis mortality by 1.9%, confirming the real-world clinical value of machine learning surveillance when paired with robust false-alarm reduction safeguards.</w:t>
      </w:r>
    </w:p>
    <w:p w14:paraId="73666900" w14:textId="217ECD6D" w:rsidR="001277DD" w:rsidRDefault="00EE5A47">
      <w:pPr>
        <w:pStyle w:val="Heading1"/>
        <w:spacing w:before="244"/>
      </w:pPr>
      <w:r>
        <w:t>[2]</w:t>
      </w:r>
      <w:r>
        <w:rPr>
          <w:spacing w:val="-10"/>
        </w:rPr>
        <w:t xml:space="preserve"> </w:t>
      </w:r>
      <w:r>
        <w:t>PROBLEM</w:t>
      </w:r>
      <w:r>
        <w:rPr>
          <w:spacing w:val="-14"/>
        </w:rPr>
        <w:t xml:space="preserve"> </w:t>
      </w:r>
      <w:r>
        <w:rPr>
          <w:spacing w:val="-2"/>
        </w:rPr>
        <w:t>STATEMENT:</w:t>
      </w:r>
    </w:p>
    <w:p w14:paraId="3AD7195D" w14:textId="77777777" w:rsidR="001277DD" w:rsidRDefault="00000000">
      <w:pPr>
        <w:pStyle w:val="BodyText"/>
        <w:spacing w:before="121" w:line="278" w:lineRule="auto"/>
        <w:ind w:right="168"/>
      </w:pPr>
      <w:r>
        <w:t>Existing sepsis prediction systems face several critical challenges that limit their deployment in real-world clinical environments:</w:t>
      </w:r>
    </w:p>
    <w:p w14:paraId="68F4E212" w14:textId="77777777" w:rsidR="001277DD" w:rsidRDefault="00000000">
      <w:pPr>
        <w:pStyle w:val="ListParagraph"/>
        <w:numPr>
          <w:ilvl w:val="0"/>
          <w:numId w:val="6"/>
        </w:numPr>
        <w:tabs>
          <w:tab w:val="left" w:pos="525"/>
        </w:tabs>
        <w:spacing w:before="116" w:line="276" w:lineRule="auto"/>
        <w:ind w:right="296"/>
        <w:rPr>
          <w:sz w:val="24"/>
        </w:rPr>
      </w:pPr>
      <w:r>
        <w:rPr>
          <w:sz w:val="24"/>
        </w:rPr>
        <w:t>High Data Missingness and Imputation Uncertainty: ICU time-series data is sparsely and irregularly</w:t>
      </w:r>
      <w:r>
        <w:rPr>
          <w:spacing w:val="-4"/>
          <w:sz w:val="24"/>
        </w:rPr>
        <w:t xml:space="preserve"> </w:t>
      </w:r>
      <w:r>
        <w:rPr>
          <w:sz w:val="24"/>
        </w:rPr>
        <w:t>sampled.</w:t>
      </w:r>
      <w:r>
        <w:rPr>
          <w:spacing w:val="-3"/>
          <w:sz w:val="24"/>
        </w:rPr>
        <w:t xml:space="preserve"> </w:t>
      </w:r>
      <w:r>
        <w:rPr>
          <w:sz w:val="24"/>
        </w:rPr>
        <w:t>Imputing</w:t>
      </w:r>
      <w:r>
        <w:rPr>
          <w:spacing w:val="-4"/>
          <w:sz w:val="24"/>
        </w:rPr>
        <w:t xml:space="preserve"> </w:t>
      </w:r>
      <w:r>
        <w:rPr>
          <w:sz w:val="24"/>
        </w:rPr>
        <w:t>these</w:t>
      </w:r>
      <w:r>
        <w:rPr>
          <w:spacing w:val="-6"/>
          <w:sz w:val="24"/>
        </w:rPr>
        <w:t xml:space="preserve"> </w:t>
      </w:r>
      <w:r>
        <w:rPr>
          <w:sz w:val="24"/>
        </w:rPr>
        <w:t>missing</w:t>
      </w:r>
      <w:r>
        <w:rPr>
          <w:spacing w:val="-4"/>
          <w:sz w:val="24"/>
        </w:rPr>
        <w:t xml:space="preserve"> </w:t>
      </w:r>
      <w:r>
        <w:rPr>
          <w:sz w:val="24"/>
        </w:rPr>
        <w:t>values</w:t>
      </w:r>
      <w:r>
        <w:rPr>
          <w:spacing w:val="-5"/>
          <w:sz w:val="24"/>
        </w:rPr>
        <w:t xml:space="preserve"> </w:t>
      </w:r>
      <w:r>
        <w:rPr>
          <w:sz w:val="24"/>
        </w:rPr>
        <w:t>introduces</w:t>
      </w:r>
      <w:r>
        <w:rPr>
          <w:spacing w:val="-5"/>
          <w:sz w:val="24"/>
        </w:rPr>
        <w:t xml:space="preserve"> </w:t>
      </w:r>
      <w:r>
        <w:rPr>
          <w:sz w:val="24"/>
        </w:rPr>
        <w:t>uncertainty</w:t>
      </w:r>
      <w:r>
        <w:rPr>
          <w:spacing w:val="-4"/>
          <w:sz w:val="24"/>
        </w:rPr>
        <w:t xml:space="preserve"> </w:t>
      </w:r>
      <w:r>
        <w:rPr>
          <w:sz w:val="24"/>
        </w:rPr>
        <w:t>that</w:t>
      </w:r>
      <w:r>
        <w:rPr>
          <w:spacing w:val="-4"/>
          <w:sz w:val="24"/>
        </w:rPr>
        <w:t xml:space="preserve"> </w:t>
      </w:r>
      <w:r>
        <w:rPr>
          <w:sz w:val="24"/>
        </w:rPr>
        <w:t>propagates</w:t>
      </w:r>
      <w:r>
        <w:rPr>
          <w:spacing w:val="-5"/>
          <w:sz w:val="24"/>
        </w:rPr>
        <w:t xml:space="preserve"> </w:t>
      </w:r>
      <w:r>
        <w:rPr>
          <w:sz w:val="24"/>
        </w:rPr>
        <w:t>to the prediction outputs, leading to false alerts.</w:t>
      </w:r>
    </w:p>
    <w:p w14:paraId="1591ABDA" w14:textId="77777777" w:rsidR="001277DD" w:rsidRDefault="00000000">
      <w:pPr>
        <w:pStyle w:val="ListParagraph"/>
        <w:numPr>
          <w:ilvl w:val="0"/>
          <w:numId w:val="6"/>
        </w:numPr>
        <w:tabs>
          <w:tab w:val="left" w:pos="525"/>
        </w:tabs>
        <w:spacing w:before="1" w:line="276" w:lineRule="auto"/>
        <w:ind w:right="166"/>
        <w:rPr>
          <w:sz w:val="24"/>
        </w:rPr>
      </w:pPr>
      <w:r>
        <w:rPr>
          <w:sz w:val="24"/>
        </w:rPr>
        <w:t>Extreme Class Imbalance: Sepsis cases represent a small minority of ICU admissions.</w:t>
      </w:r>
      <w:r>
        <w:rPr>
          <w:spacing w:val="40"/>
          <w:sz w:val="24"/>
        </w:rPr>
        <w:t xml:space="preserve"> </w:t>
      </w:r>
      <w:r>
        <w:rPr>
          <w:sz w:val="24"/>
        </w:rPr>
        <w:t>Models</w:t>
      </w:r>
      <w:r>
        <w:rPr>
          <w:spacing w:val="-4"/>
          <w:sz w:val="24"/>
        </w:rPr>
        <w:t xml:space="preserve"> </w:t>
      </w:r>
      <w:r>
        <w:rPr>
          <w:sz w:val="24"/>
        </w:rPr>
        <w:t>trained</w:t>
      </w:r>
      <w:r>
        <w:rPr>
          <w:spacing w:val="-3"/>
          <w:sz w:val="24"/>
        </w:rPr>
        <w:t xml:space="preserve"> </w:t>
      </w:r>
      <w:r>
        <w:rPr>
          <w:sz w:val="24"/>
        </w:rPr>
        <w:t>on</w:t>
      </w:r>
      <w:r>
        <w:rPr>
          <w:spacing w:val="-3"/>
          <w:sz w:val="24"/>
        </w:rPr>
        <w:t xml:space="preserve"> </w:t>
      </w:r>
      <w:r>
        <w:rPr>
          <w:sz w:val="24"/>
        </w:rPr>
        <w:t>imbalanced</w:t>
      </w:r>
      <w:r>
        <w:rPr>
          <w:spacing w:val="-3"/>
          <w:sz w:val="24"/>
        </w:rPr>
        <w:t xml:space="preserve"> </w:t>
      </w:r>
      <w:r>
        <w:rPr>
          <w:sz w:val="24"/>
        </w:rPr>
        <w:t>data</w:t>
      </w:r>
      <w:r>
        <w:rPr>
          <w:spacing w:val="-3"/>
          <w:sz w:val="24"/>
        </w:rPr>
        <w:t xml:space="preserve"> </w:t>
      </w:r>
      <w:r>
        <w:rPr>
          <w:sz w:val="24"/>
        </w:rPr>
        <w:t>often</w:t>
      </w:r>
      <w:r>
        <w:rPr>
          <w:spacing w:val="-3"/>
          <w:sz w:val="24"/>
        </w:rPr>
        <w:t xml:space="preserve"> </w:t>
      </w:r>
      <w:r>
        <w:rPr>
          <w:sz w:val="24"/>
        </w:rPr>
        <w:t>suffer</w:t>
      </w:r>
      <w:r>
        <w:rPr>
          <w:spacing w:val="-2"/>
          <w:sz w:val="24"/>
        </w:rPr>
        <w:t xml:space="preserve"> </w:t>
      </w:r>
      <w:r>
        <w:rPr>
          <w:sz w:val="24"/>
        </w:rPr>
        <w:t>from</w:t>
      </w:r>
      <w:r>
        <w:rPr>
          <w:spacing w:val="-3"/>
          <w:sz w:val="24"/>
        </w:rPr>
        <w:t xml:space="preserve"> </w:t>
      </w:r>
      <w:r>
        <w:rPr>
          <w:sz w:val="24"/>
        </w:rPr>
        <w:t>low</w:t>
      </w:r>
      <w:r>
        <w:rPr>
          <w:spacing w:val="-4"/>
          <w:sz w:val="24"/>
        </w:rPr>
        <w:t xml:space="preserve"> </w:t>
      </w:r>
      <w:r>
        <w:rPr>
          <w:sz w:val="24"/>
        </w:rPr>
        <w:t>sensitivity</w:t>
      </w:r>
      <w:r>
        <w:rPr>
          <w:spacing w:val="-3"/>
          <w:sz w:val="24"/>
        </w:rPr>
        <w:t xml:space="preserve"> </w:t>
      </w:r>
      <w:r>
        <w:rPr>
          <w:sz w:val="24"/>
        </w:rPr>
        <w:t>or</w:t>
      </w:r>
      <w:r>
        <w:rPr>
          <w:spacing w:val="-3"/>
          <w:sz w:val="24"/>
        </w:rPr>
        <w:t xml:space="preserve"> </w:t>
      </w:r>
      <w:r>
        <w:rPr>
          <w:sz w:val="24"/>
        </w:rPr>
        <w:t>high</w:t>
      </w:r>
      <w:r>
        <w:rPr>
          <w:spacing w:val="-3"/>
          <w:sz w:val="24"/>
        </w:rPr>
        <w:t xml:space="preserve"> </w:t>
      </w:r>
      <w:r>
        <w:rPr>
          <w:sz w:val="24"/>
        </w:rPr>
        <w:t>false-alarm</w:t>
      </w:r>
      <w:r>
        <w:rPr>
          <w:spacing w:val="-3"/>
          <w:sz w:val="24"/>
        </w:rPr>
        <w:t xml:space="preserve"> </w:t>
      </w:r>
      <w:r>
        <w:rPr>
          <w:sz w:val="24"/>
        </w:rPr>
        <w:t>rates.</w:t>
      </w:r>
    </w:p>
    <w:p w14:paraId="107A7F79" w14:textId="77777777" w:rsidR="001277DD" w:rsidRDefault="00000000">
      <w:pPr>
        <w:pStyle w:val="ListParagraph"/>
        <w:numPr>
          <w:ilvl w:val="0"/>
          <w:numId w:val="6"/>
        </w:numPr>
        <w:tabs>
          <w:tab w:val="left" w:pos="525"/>
        </w:tabs>
        <w:spacing w:line="276" w:lineRule="auto"/>
        <w:ind w:right="653"/>
        <w:rPr>
          <w:sz w:val="24"/>
        </w:rPr>
      </w:pPr>
      <w:r>
        <w:rPr>
          <w:sz w:val="24"/>
        </w:rPr>
        <w:t>Lack of Explainability and Clinical Trust: Complex deep learning architectures (e.g., Transformers,</w:t>
      </w:r>
      <w:r>
        <w:rPr>
          <w:spacing w:val="-4"/>
          <w:sz w:val="24"/>
        </w:rPr>
        <w:t xml:space="preserve"> </w:t>
      </w:r>
      <w:r>
        <w:rPr>
          <w:sz w:val="24"/>
        </w:rPr>
        <w:t>BiLSTMs)</w:t>
      </w:r>
      <w:r>
        <w:rPr>
          <w:spacing w:val="-4"/>
          <w:sz w:val="24"/>
        </w:rPr>
        <w:t xml:space="preserve"> </w:t>
      </w:r>
      <w:r>
        <w:rPr>
          <w:sz w:val="24"/>
        </w:rPr>
        <w:t>behave</w:t>
      </w:r>
      <w:r>
        <w:rPr>
          <w:spacing w:val="-3"/>
          <w:sz w:val="24"/>
        </w:rPr>
        <w:t xml:space="preserve"> </w:t>
      </w:r>
      <w:r>
        <w:rPr>
          <w:sz w:val="24"/>
        </w:rPr>
        <w:t>as</w:t>
      </w:r>
      <w:r>
        <w:rPr>
          <w:spacing w:val="-5"/>
          <w:sz w:val="24"/>
        </w:rPr>
        <w:t xml:space="preserve"> </w:t>
      </w:r>
      <w:r>
        <w:rPr>
          <w:sz w:val="24"/>
        </w:rPr>
        <w:t>black</w:t>
      </w:r>
      <w:r>
        <w:rPr>
          <w:spacing w:val="-4"/>
          <w:sz w:val="24"/>
        </w:rPr>
        <w:t xml:space="preserve"> </w:t>
      </w:r>
      <w:r>
        <w:rPr>
          <w:sz w:val="24"/>
        </w:rPr>
        <w:t>boxes,</w:t>
      </w:r>
      <w:r>
        <w:rPr>
          <w:spacing w:val="-2"/>
          <w:sz w:val="24"/>
        </w:rPr>
        <w:t xml:space="preserve"> </w:t>
      </w:r>
      <w:r>
        <w:rPr>
          <w:sz w:val="24"/>
        </w:rPr>
        <w:t>making</w:t>
      </w:r>
      <w:r>
        <w:rPr>
          <w:spacing w:val="-4"/>
          <w:sz w:val="24"/>
        </w:rPr>
        <w:t xml:space="preserve"> </w:t>
      </w:r>
      <w:r>
        <w:rPr>
          <w:sz w:val="24"/>
        </w:rPr>
        <w:t>clinicians</w:t>
      </w:r>
      <w:r>
        <w:rPr>
          <w:spacing w:val="-5"/>
          <w:sz w:val="24"/>
        </w:rPr>
        <w:t xml:space="preserve"> </w:t>
      </w:r>
      <w:r>
        <w:rPr>
          <w:sz w:val="24"/>
        </w:rPr>
        <w:t>hesitant</w:t>
      </w:r>
      <w:r>
        <w:rPr>
          <w:spacing w:val="-4"/>
          <w:sz w:val="24"/>
        </w:rPr>
        <w:t xml:space="preserve"> </w:t>
      </w:r>
      <w:r>
        <w:rPr>
          <w:sz w:val="24"/>
        </w:rPr>
        <w:t>to</w:t>
      </w:r>
      <w:r>
        <w:rPr>
          <w:spacing w:val="-4"/>
          <w:sz w:val="24"/>
        </w:rPr>
        <w:t xml:space="preserve"> </w:t>
      </w:r>
      <w:r>
        <w:rPr>
          <w:sz w:val="24"/>
        </w:rPr>
        <w:t>trust</w:t>
      </w:r>
      <w:r>
        <w:rPr>
          <w:spacing w:val="-4"/>
          <w:sz w:val="24"/>
        </w:rPr>
        <w:t xml:space="preserve"> </w:t>
      </w:r>
      <w:r>
        <w:rPr>
          <w:sz w:val="24"/>
        </w:rPr>
        <w:t>their alerts without interpretable rationales.</w:t>
      </w:r>
    </w:p>
    <w:p w14:paraId="4678FE0D" w14:textId="77777777" w:rsidR="001277DD" w:rsidRDefault="00000000">
      <w:pPr>
        <w:pStyle w:val="ListParagraph"/>
        <w:numPr>
          <w:ilvl w:val="0"/>
          <w:numId w:val="6"/>
        </w:numPr>
        <w:tabs>
          <w:tab w:val="left" w:pos="525"/>
        </w:tabs>
        <w:spacing w:line="276" w:lineRule="auto"/>
        <w:ind w:right="331"/>
        <w:rPr>
          <w:sz w:val="24"/>
        </w:rPr>
      </w:pPr>
      <w:r>
        <w:rPr>
          <w:sz w:val="24"/>
        </w:rPr>
        <w:t>Distribution</w:t>
      </w:r>
      <w:r>
        <w:rPr>
          <w:spacing w:val="-4"/>
          <w:sz w:val="24"/>
        </w:rPr>
        <w:t xml:space="preserve"> </w:t>
      </w:r>
      <w:r>
        <w:rPr>
          <w:sz w:val="24"/>
        </w:rPr>
        <w:t>Shift</w:t>
      </w:r>
      <w:r>
        <w:rPr>
          <w:spacing w:val="-4"/>
          <w:sz w:val="24"/>
        </w:rPr>
        <w:t xml:space="preserve"> </w:t>
      </w:r>
      <w:r>
        <w:rPr>
          <w:sz w:val="24"/>
        </w:rPr>
        <w:t>and</w:t>
      </w:r>
      <w:r>
        <w:rPr>
          <w:spacing w:val="-4"/>
          <w:sz w:val="24"/>
        </w:rPr>
        <w:t xml:space="preserve"> </w:t>
      </w:r>
      <w:r>
        <w:rPr>
          <w:sz w:val="24"/>
        </w:rPr>
        <w:t>Poor</w:t>
      </w:r>
      <w:r>
        <w:rPr>
          <w:spacing w:val="-4"/>
          <w:sz w:val="24"/>
        </w:rPr>
        <w:t xml:space="preserve"> </w:t>
      </w:r>
      <w:r>
        <w:rPr>
          <w:sz w:val="24"/>
        </w:rPr>
        <w:t>Generalizability:</w:t>
      </w:r>
      <w:r>
        <w:rPr>
          <w:spacing w:val="-4"/>
          <w:sz w:val="24"/>
        </w:rPr>
        <w:t xml:space="preserve"> </w:t>
      </w:r>
      <w:r>
        <w:rPr>
          <w:sz w:val="24"/>
        </w:rPr>
        <w:t>Models</w:t>
      </w:r>
      <w:r>
        <w:rPr>
          <w:spacing w:val="-5"/>
          <w:sz w:val="24"/>
        </w:rPr>
        <w:t xml:space="preserve"> </w:t>
      </w:r>
      <w:r>
        <w:rPr>
          <w:sz w:val="24"/>
        </w:rPr>
        <w:t>trained</w:t>
      </w:r>
      <w:r>
        <w:rPr>
          <w:spacing w:val="-4"/>
          <w:sz w:val="24"/>
        </w:rPr>
        <w:t xml:space="preserve"> </w:t>
      </w:r>
      <w:r>
        <w:rPr>
          <w:sz w:val="24"/>
        </w:rPr>
        <w:t>on</w:t>
      </w:r>
      <w:r>
        <w:rPr>
          <w:spacing w:val="-4"/>
          <w:sz w:val="24"/>
        </w:rPr>
        <w:t xml:space="preserve"> </w:t>
      </w:r>
      <w:r>
        <w:rPr>
          <w:sz w:val="24"/>
        </w:rPr>
        <w:t>single-center</w:t>
      </w:r>
      <w:r>
        <w:rPr>
          <w:spacing w:val="-4"/>
          <w:sz w:val="24"/>
        </w:rPr>
        <w:t xml:space="preserve"> </w:t>
      </w:r>
      <w:r>
        <w:rPr>
          <w:sz w:val="24"/>
        </w:rPr>
        <w:t>datasets</w:t>
      </w:r>
      <w:r>
        <w:rPr>
          <w:spacing w:val="-5"/>
          <w:sz w:val="24"/>
        </w:rPr>
        <w:t xml:space="preserve"> </w:t>
      </w:r>
      <w:r>
        <w:rPr>
          <w:sz w:val="24"/>
        </w:rPr>
        <w:t>fail</w:t>
      </w:r>
      <w:r>
        <w:rPr>
          <w:spacing w:val="-4"/>
          <w:sz w:val="24"/>
        </w:rPr>
        <w:t xml:space="preserve"> </w:t>
      </w:r>
      <w:r>
        <w:rPr>
          <w:sz w:val="24"/>
        </w:rPr>
        <w:t xml:space="preserve">to generalize to other institutions due to differences in demographics, equipment, and clinical </w:t>
      </w:r>
      <w:r>
        <w:rPr>
          <w:spacing w:val="-2"/>
          <w:sz w:val="24"/>
        </w:rPr>
        <w:t>practices.</w:t>
      </w:r>
    </w:p>
    <w:p w14:paraId="2AB7224C" w14:textId="61E79FF9" w:rsidR="001277DD" w:rsidRDefault="00000000">
      <w:pPr>
        <w:pStyle w:val="BodyText"/>
        <w:spacing w:before="60" w:line="276" w:lineRule="auto"/>
        <w:ind w:right="160"/>
        <w:jc w:val="both"/>
      </w:pPr>
      <w:r>
        <w:rPr/>
        <w:t>As highlighted by Subbaswamy et al. (2019, 2021) and Nestor et al. (2019), clinical risk prediction models encounter severe performance collapse under cross-institution distribution shift. Furthermore, COMPOSER (Shashikumar et al., 2021) demonstrated that quantifying model confidence and deploying dual-tier screening policies significantly reduces alarm fatigue without sacrificing diagnostic sensitivity.</w:t>
      </w:r>
      <w:r>
        <w:rPr>
          <w:spacing w:val="-2"/>
        </w:rPr>
      </w:r>
      <w:r/>
      <w:r>
        <w:rPr>
          <w:spacing w:val="-2"/>
        </w:rPr>
      </w:r>
      <w:r/>
      <w:r>
        <w:rPr>
          <w:spacing w:val="-3"/>
        </w:rPr>
      </w:r>
      <w:r/>
      <w:r>
        <w:rPr>
          <w:spacing w:val="-2"/>
        </w:rPr>
      </w:r>
      <w:r/>
      <w:r>
        <w:rPr>
          <w:spacing w:val="-2"/>
        </w:rPr>
      </w:r>
      <w:r/>
      <w:r>
        <w:rPr>
          <w:spacing w:val="-1"/>
        </w:rPr>
      </w:r>
      <w:r/>
      <w:r>
        <w:rPr>
          <w:spacing w:val="-2"/>
        </w:rPr>
      </w:r>
      <w:r/>
      <w:r>
        <w:rPr>
          <w:spacing w:val="-2"/>
        </w:rPr>
      </w:r>
      <w:r/>
      <w:r>
        <w:rPr>
          <w:spacing w:val="-2"/>
        </w:rPr>
      </w:r>
      <w:r/>
      <w:r>
        <w:rPr>
          <w:spacing w:val="-2"/>
        </w:rPr>
      </w:r>
      <w:r/>
      <w:r/>
    </w:p>
    <w:p w14:paraId="4EAB94D3" w14:textId="77777777" w:rsidR="00EE5A47" w:rsidRDefault="00EE5A47">
      <w:pPr>
        <w:pStyle w:val="BodyText"/>
        <w:spacing w:before="60" w:line="276" w:lineRule="auto"/>
        <w:ind w:right="160"/>
        <w:jc w:val="both"/>
      </w:pPr>
    </w:p>
    <w:p w14:paraId="27794CFA" w14:textId="77777777" w:rsidR="001277DD" w:rsidRDefault="00EE5A47">
      <w:pPr>
        <w:pStyle w:val="Heading1"/>
      </w:pPr>
      <w:r>
        <w:t>[3]</w:t>
      </w:r>
      <w:r>
        <w:rPr>
          <w:spacing w:val="-10"/>
        </w:rPr>
        <w:t xml:space="preserve"> </w:t>
      </w:r>
      <w:r>
        <w:rPr>
          <w:spacing w:val="-2"/>
        </w:rPr>
        <w:t>OBJECTIVES:</w:t>
      </w:r>
    </w:p>
    <w:p w14:paraId="738AE2FE" w14:textId="77777777" w:rsidR="001277DD" w:rsidRDefault="00000000">
      <w:pPr>
        <w:pStyle w:val="BodyText"/>
        <w:spacing w:before="120"/>
      </w:pPr>
      <w:r>
        <w:t>The</w:t>
      </w:r>
      <w:r>
        <w:rPr>
          <w:spacing w:val="-3"/>
        </w:rPr>
        <w:t xml:space="preserve"> </w:t>
      </w:r>
      <w:r>
        <w:t>primary</w:t>
      </w:r>
      <w:r>
        <w:rPr>
          <w:spacing w:val="-1"/>
        </w:rPr>
        <w:t xml:space="preserve"> </w:t>
      </w:r>
      <w:r>
        <w:t>objectives</w:t>
      </w:r>
      <w:r>
        <w:rPr>
          <w:spacing w:val="-2"/>
        </w:rPr>
        <w:t xml:space="preserve"> </w:t>
      </w:r>
      <w:r>
        <w:t>of</w:t>
      </w:r>
      <w:r>
        <w:rPr>
          <w:spacing w:val="-1"/>
        </w:rPr>
        <w:t xml:space="preserve"> </w:t>
      </w:r>
      <w:r>
        <w:t>this</w:t>
      </w:r>
      <w:r>
        <w:rPr>
          <w:spacing w:val="-2"/>
        </w:rPr>
        <w:t xml:space="preserve"> </w:t>
      </w:r>
      <w:r>
        <w:t>project</w:t>
      </w:r>
      <w:r>
        <w:rPr>
          <w:spacing w:val="-1"/>
        </w:rPr>
        <w:t xml:space="preserve"> </w:t>
      </w:r>
      <w:r>
        <w:rPr>
          <w:spacing w:val="-4"/>
        </w:rPr>
        <w:t>are:</w:t>
      </w:r>
    </w:p>
    <w:p w14:paraId="323311C0" w14:textId="77777777" w:rsidR="001277DD" w:rsidRDefault="001277DD">
      <w:pPr>
        <w:pStyle w:val="BodyText"/>
        <w:sectPr w:rsidR="001277DD">
          <w:footerReference w:type="default" r:id="rId8"/>
          <w:type w:val="continuous"/>
          <w:pgSz w:w="12240" w:h="15840"/>
          <w:pgMar w:top="1360" w:right="1275" w:bottom="960" w:left="1275" w:header="0" w:footer="775" w:gutter="0"/>
          <w:pgNumType w:start="2"/>
          <w:cols w:space="720"/>
        </w:sectPr>
      </w:pPr>
    </w:p>
    <w:p w14:paraId="6C3CC6BE" w14:textId="77777777" w:rsidR="001277DD" w:rsidRDefault="00000000">
      <w:pPr>
        <w:pStyle w:val="ListParagraph"/>
        <w:numPr>
          <w:ilvl w:val="0"/>
          <w:numId w:val="6"/>
        </w:numPr>
        <w:tabs>
          <w:tab w:val="left" w:pos="525"/>
        </w:tabs>
        <w:spacing w:before="79" w:line="276" w:lineRule="auto"/>
        <w:ind w:right="589"/>
        <w:rPr>
          <w:sz w:val="24"/>
        </w:rPr>
      </w:pPr>
      <w:r>
        <w:rPr>
          <w:sz w:val="24"/>
        </w:rPr>
        <w:t>To develop an observation-process-aware causal trajectory framework (AegisSepsis AI) that explicitly decouples patient physiological dynamics (Z_{i,t}, dZ/dt, d^2Z/dt^2) from clinical observation process vectors (M_{i,t}, \Delta t_{i,t}, N_{i,t}).</w:t>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2"/>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p>
    <w:p w14:paraId="72A1589D" w14:textId="77777777" w:rsidR="001277DD" w:rsidRDefault="00000000">
      <w:pPr>
        <w:pStyle w:val="ListParagraph"/>
        <w:numPr>
          <w:ilvl w:val="0"/>
          <w:numId w:val="6"/>
        </w:numPr>
        <w:tabs>
          <w:tab w:val="left" w:pos="525"/>
        </w:tabs>
        <w:spacing w:line="278" w:lineRule="auto"/>
        <w:ind w:right="210"/>
        <w:rPr>
          <w:sz w:val="24"/>
        </w:rPr>
      </w:pPr>
      <w:r>
        <w:rPr>
          <w:sz w:val="24"/>
        </w:rPr>
        <w:t>To standardise 34 vital sign and laboratory streams into causally normalized Z-score trajectories using pre-admission baseline patient statistics without lookahead leakage.</w:t>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6"/>
          <w:sz w:val="24"/>
        </w:rPr>
      </w:r>
      <w:r>
        <w:rPr>
          <w:sz w:val="24"/>
        </w:rPr>
      </w:r>
    </w:p>
    <w:p w14:paraId="32D166F6" w14:textId="77777777" w:rsidR="001277DD" w:rsidRDefault="00000000">
      <w:pPr>
        <w:pStyle w:val="ListParagraph"/>
        <w:numPr>
          <w:ilvl w:val="0"/>
          <w:numId w:val="6"/>
        </w:numPr>
        <w:tabs>
          <w:tab w:val="left" w:pos="525"/>
        </w:tabs>
        <w:spacing w:line="276" w:lineRule="auto"/>
        <w:ind w:right="518"/>
        <w:rPr>
          <w:sz w:val="24"/>
        </w:rPr>
      </w:pPr>
      <w:r>
        <w:rPr>
          <w:sz w:val="24"/>
        </w:rPr>
        <w:t>To validate the decoupled representation on an independent 20,000-patient external holdout cohort (BIDMC Set B) with zero patient overlap (0.00%) and zero local model retraining.</w:t>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3"/>
          <w:sz w:val="24"/>
        </w:rPr>
      </w:r>
      <w:r>
        <w:rPr>
          <w:sz w:val="24"/>
        </w:rPr>
      </w:r>
      <w:r>
        <w:rPr>
          <w:spacing w:val="-4"/>
          <w:sz w:val="24"/>
        </w:rPr>
      </w:r>
      <w:r>
        <w:rPr>
          <w:sz w:val="24"/>
        </w:rPr>
      </w:r>
      <w:r>
        <w:rPr>
          <w:spacing w:val="-4"/>
          <w:sz w:val="24"/>
        </w:rPr>
      </w:r>
      <w:r>
        <w:rPr>
          <w:sz w:val="24"/>
        </w:rPr>
      </w:r>
    </w:p>
    <w:p w14:paraId="2667C2CF" w14:textId="77777777" w:rsidR="001277DD" w:rsidRDefault="00000000">
      <w:pPr>
        <w:pStyle w:val="ListParagraph"/>
        <w:numPr>
          <w:ilvl w:val="0"/>
          <w:numId w:val="6"/>
        </w:numPr>
        <w:tabs>
          <w:tab w:val="left" w:pos="525"/>
        </w:tabs>
        <w:spacing w:line="278" w:lineRule="auto"/>
        <w:ind w:right="1364"/>
        <w:rPr>
          <w:sz w:val="24"/>
        </w:rPr>
      </w:pPr>
      <w:r>
        <w:rPr>
          <w:sz w:val="24"/>
        </w:rPr>
        <w:t>To conduct rigorous stress testing including controlled synthetic measurement loss (0%-80%), same-physiology mask perturbations, and monitoring-density quartile stratification.</w:t>
      </w:r>
      <w:r>
        <w:rPr>
          <w:spacing w:val="-3"/>
          <w:sz w:val="24"/>
        </w:rPr>
      </w:r>
      <w:r>
        <w:rPr>
          <w:sz w:val="24"/>
        </w:rPr>
      </w:r>
      <w:r>
        <w:rPr>
          <w:spacing w:val="-3"/>
          <w:sz w:val="24"/>
        </w:rPr>
      </w:r>
      <w:r>
        <w:rPr>
          <w:sz w:val="24"/>
        </w:rPr>
      </w:r>
      <w:r>
        <w:rPr>
          <w:spacing w:val="-4"/>
          <w:sz w:val="24"/>
        </w:rPr>
      </w:r>
      <w:r>
        <w:rPr>
          <w:sz w:val="24"/>
        </w:rPr>
      </w:r>
      <w:r>
        <w:rPr>
          <w:spacing w:val="-3"/>
          <w:sz w:val="24"/>
        </w:rPr>
      </w:r>
      <w:r>
        <w:rPr>
          <w:sz w:val="24"/>
        </w:rPr>
      </w:r>
      <w:r>
        <w:rPr>
          <w:spacing w:val="-7"/>
          <w:sz w:val="24"/>
        </w:rPr>
      </w:r>
      <w:r>
        <w:rPr>
          <w:sz w:val="24"/>
        </w:rPr>
      </w:r>
      <w:r>
        <w:rPr>
          <w:spacing w:val="-3"/>
          <w:sz w:val="24"/>
        </w:rPr>
      </w:r>
      <w:r>
        <w:rPr>
          <w:sz w:val="24"/>
        </w:rPr>
      </w:r>
      <w:r>
        <w:rPr>
          <w:spacing w:val="-3"/>
          <w:sz w:val="24"/>
        </w:rPr>
      </w:r>
      <w:r>
        <w:rPr>
          <w:sz w:val="24"/>
        </w:rPr>
      </w:r>
      <w:r>
        <w:rPr>
          <w:spacing w:val="-3"/>
          <w:sz w:val="24"/>
        </w:rPr>
      </w:r>
      <w:r>
        <w:rPr>
          <w:sz w:val="24"/>
        </w:rPr>
      </w:r>
      <w:r>
        <w:rPr>
          <w:spacing w:val="-4"/>
          <w:sz w:val="24"/>
        </w:rPr>
      </w:r>
      <w:r>
        <w:rPr>
          <w:sz w:val="24"/>
        </w:rPr>
      </w:r>
      <w:r>
        <w:rPr>
          <w:spacing w:val="-3"/>
          <w:sz w:val="24"/>
        </w:rPr>
      </w:r>
      <w:r>
        <w:rPr>
          <w:sz w:val="24"/>
        </w:rPr>
      </w:r>
      <w:r>
        <w:rPr>
          <w:spacing w:val="-3"/>
          <w:sz w:val="24"/>
        </w:rPr>
      </w:r>
      <w:r>
        <w:rPr>
          <w:sz w:val="24"/>
        </w:rPr>
      </w:r>
    </w:p>
    <w:p w14:paraId="75A95810" w14:textId="77777777" w:rsidR="001277DD" w:rsidRDefault="00000000">
      <w:pPr>
        <w:pStyle w:val="ListParagraph"/>
        <w:numPr>
          <w:ilvl w:val="0"/>
          <w:numId w:val="6"/>
        </w:numPr>
        <w:tabs>
          <w:tab w:val="left" w:pos="525"/>
        </w:tabs>
        <w:spacing w:line="276" w:lineRule="auto"/>
        <w:ind w:right="541"/>
        <w:rPr>
          <w:sz w:val="24"/>
        </w:rPr>
      </w:pPr>
      <w:r>
        <w:rPr>
          <w:sz w:val="24"/>
        </w:rPr>
        <w:t>To deploy dual-tier operational policy VAL_POL_0450 (silent screening \tau_s=0.015, audible confirmation \tau_c=0.300 with 3-hour persistence and MAP trend gating) to reduce false bedside alarms by 64.2%.</w:t>
      </w:r>
      <w:r>
        <w:rPr>
          <w:spacing w:val="-4"/>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5"/>
          <w:sz w:val="24"/>
        </w:rPr>
      </w:r>
      <w:r>
        <w:rPr>
          <w:sz w:val="24"/>
        </w:rPr>
      </w:r>
      <w:r>
        <w:rPr>
          <w:spacing w:val="-4"/>
          <w:sz w:val="24"/>
        </w:rPr>
      </w:r>
      <w:r>
        <w:rPr>
          <w:sz w:val="24"/>
        </w:rPr>
      </w:r>
      <w:r>
        <w:rPr>
          <w:spacing w:val="-3"/>
          <w:sz w:val="24"/>
        </w:rPr>
      </w:r>
      <w:r>
        <w:rPr>
          <w:sz w:val="24"/>
        </w:rPr>
      </w:r>
    </w:p>
    <w:p w14:paraId="7CA447FC" w14:textId="77777777" w:rsidR="001277DD" w:rsidRDefault="00000000">
      <w:pPr>
        <w:pStyle w:val="BodyText"/>
        <w:spacing w:before="48" w:line="278" w:lineRule="auto"/>
      </w:pPr>
      <w:r>
        <w:t>In addition to the core modeling goals, the extended technical objectives of the system focus on robustness, fairness, and clinical integration:</w:t>
      </w:r>
    </w:p>
    <w:p w14:paraId="456A7739" w14:textId="77777777" w:rsidR="001277DD" w:rsidRDefault="00000000">
      <w:pPr>
        <w:pStyle w:val="ListParagraph"/>
        <w:numPr>
          <w:ilvl w:val="0"/>
          <w:numId w:val="6"/>
        </w:numPr>
        <w:tabs>
          <w:tab w:val="left" w:pos="525"/>
        </w:tabs>
        <w:spacing w:before="117" w:line="276" w:lineRule="auto"/>
        <w:ind w:right="352"/>
        <w:rPr>
          <w:sz w:val="24"/>
        </w:rPr>
      </w:pPr>
      <w:r>
        <w:rPr>
          <w:sz w:val="24"/>
        </w:rPr>
        <w:t>To</w:t>
      </w:r>
      <w:r>
        <w:rPr>
          <w:spacing w:val="-4"/>
          <w:sz w:val="24"/>
        </w:rPr>
        <w:t xml:space="preserve"> </w:t>
      </w:r>
      <w:r>
        <w:rPr>
          <w:sz w:val="24"/>
        </w:rPr>
        <w:t>design</w:t>
      </w:r>
      <w:r>
        <w:rPr>
          <w:spacing w:val="-4"/>
          <w:sz w:val="24"/>
        </w:rPr>
        <w:t xml:space="preserve"> </w:t>
      </w:r>
      <w:r>
        <w:rPr>
          <w:sz w:val="24"/>
        </w:rPr>
        <w:t>an</w:t>
      </w:r>
      <w:r>
        <w:rPr>
          <w:spacing w:val="-4"/>
          <w:sz w:val="24"/>
        </w:rPr>
        <w:t xml:space="preserve"> </w:t>
      </w:r>
      <w:r>
        <w:rPr>
          <w:sz w:val="24"/>
        </w:rPr>
        <w:t>active-sensing</w:t>
      </w:r>
      <w:r>
        <w:rPr>
          <w:spacing w:val="-4"/>
          <w:sz w:val="24"/>
        </w:rPr>
        <w:t xml:space="preserve"> </w:t>
      </w:r>
      <w:r>
        <w:rPr>
          <w:sz w:val="24"/>
        </w:rPr>
        <w:t>policy</w:t>
      </w:r>
      <w:r>
        <w:rPr>
          <w:spacing w:val="-4"/>
          <w:sz w:val="24"/>
        </w:rPr>
        <w:t xml:space="preserve"> </w:t>
      </w:r>
      <w:r>
        <w:rPr>
          <w:sz w:val="24"/>
        </w:rPr>
        <w:t>network</w:t>
      </w:r>
      <w:r>
        <w:rPr>
          <w:spacing w:val="-5"/>
          <w:sz w:val="24"/>
        </w:rPr>
        <w:t xml:space="preserve"> </w:t>
      </w:r>
      <w:r>
        <w:rPr>
          <w:sz w:val="24"/>
        </w:rPr>
        <w:t>capable</w:t>
      </w:r>
      <w:r>
        <w:rPr>
          <w:spacing w:val="-5"/>
          <w:sz w:val="24"/>
        </w:rPr>
        <w:t xml:space="preserve"> </w:t>
      </w:r>
      <w:r>
        <w:rPr>
          <w:sz w:val="24"/>
        </w:rPr>
        <w:t>of</w:t>
      </w:r>
      <w:r>
        <w:rPr>
          <w:spacing w:val="-4"/>
          <w:sz w:val="24"/>
        </w:rPr>
        <w:t xml:space="preserve"> </w:t>
      </w:r>
      <w:r>
        <w:rPr>
          <w:sz w:val="24"/>
        </w:rPr>
        <w:t>calculating</w:t>
      </w:r>
      <w:r>
        <w:rPr>
          <w:spacing w:val="-4"/>
          <w:sz w:val="24"/>
        </w:rPr>
        <w:t xml:space="preserve"> </w:t>
      </w:r>
      <w:r>
        <w:rPr>
          <w:sz w:val="24"/>
        </w:rPr>
        <w:t>feature-level</w:t>
      </w:r>
      <w:r>
        <w:rPr>
          <w:spacing w:val="-4"/>
          <w:sz w:val="24"/>
        </w:rPr>
        <w:t xml:space="preserve"> </w:t>
      </w:r>
      <w:r>
        <w:rPr>
          <w:sz w:val="24"/>
        </w:rPr>
        <w:t>information gain and recommending the single most informative laboratory diagnostic test to order, thereby actively reducing imputation uncertainty during early patient admission hours.</w:t>
      </w:r>
    </w:p>
    <w:p w14:paraId="206C961B" w14:textId="77777777" w:rsidR="001277DD" w:rsidRDefault="00000000">
      <w:pPr>
        <w:pStyle w:val="ListParagraph"/>
        <w:numPr>
          <w:ilvl w:val="0"/>
          <w:numId w:val="6"/>
        </w:numPr>
        <w:tabs>
          <w:tab w:val="left" w:pos="525"/>
        </w:tabs>
        <w:spacing w:line="276" w:lineRule="auto"/>
        <w:ind w:right="188"/>
        <w:rPr>
          <w:sz w:val="24"/>
        </w:rPr>
      </w:pPr>
      <w:r>
        <w:rPr>
          <w:sz w:val="24"/>
        </w:rPr>
        <w:t>To</w:t>
      </w:r>
      <w:r>
        <w:rPr>
          <w:spacing w:val="-4"/>
          <w:sz w:val="24"/>
        </w:rPr>
        <w:t xml:space="preserve"> </w:t>
      </w:r>
      <w:r>
        <w:rPr>
          <w:sz w:val="24"/>
        </w:rPr>
        <w:t>systematically</w:t>
      </w:r>
      <w:r>
        <w:rPr>
          <w:spacing w:val="-4"/>
          <w:sz w:val="24"/>
        </w:rPr>
        <w:t xml:space="preserve"> </w:t>
      </w:r>
      <w:r>
        <w:rPr>
          <w:sz w:val="24"/>
        </w:rPr>
        <w:t>evaluate</w:t>
      </w:r>
      <w:r>
        <w:rPr>
          <w:spacing w:val="-5"/>
          <w:sz w:val="24"/>
        </w:rPr>
        <w:t xml:space="preserve"> </w:t>
      </w:r>
      <w:r>
        <w:rPr>
          <w:sz w:val="24"/>
        </w:rPr>
        <w:t>and</w:t>
      </w:r>
      <w:r>
        <w:rPr>
          <w:spacing w:val="-4"/>
          <w:sz w:val="24"/>
        </w:rPr>
        <w:t xml:space="preserve"> </w:t>
      </w:r>
      <w:r>
        <w:rPr>
          <w:sz w:val="24"/>
        </w:rPr>
        <w:t>mitigate</w:t>
      </w:r>
      <w:r>
        <w:rPr>
          <w:spacing w:val="-4"/>
          <w:sz w:val="24"/>
        </w:rPr>
        <w:t xml:space="preserve"> </w:t>
      </w:r>
      <w:r>
        <w:rPr>
          <w:sz w:val="24"/>
        </w:rPr>
        <w:t>algorithmic</w:t>
      </w:r>
      <w:r>
        <w:rPr>
          <w:spacing w:val="-5"/>
          <w:sz w:val="24"/>
        </w:rPr>
        <w:t xml:space="preserve"> </w:t>
      </w:r>
      <w:r>
        <w:rPr>
          <w:sz w:val="24"/>
        </w:rPr>
        <w:t>bias</w:t>
      </w:r>
      <w:r>
        <w:rPr>
          <w:spacing w:val="-5"/>
          <w:sz w:val="24"/>
        </w:rPr>
        <w:t xml:space="preserve"> </w:t>
      </w:r>
      <w:r>
        <w:rPr>
          <w:sz w:val="24"/>
        </w:rPr>
        <w:t>across</w:t>
      </w:r>
      <w:r>
        <w:rPr>
          <w:spacing w:val="-5"/>
          <w:sz w:val="24"/>
        </w:rPr>
        <w:t xml:space="preserve"> </w:t>
      </w:r>
      <w:r>
        <w:rPr>
          <w:sz w:val="24"/>
        </w:rPr>
        <w:t>demographic</w:t>
      </w:r>
      <w:r>
        <w:rPr>
          <w:spacing w:val="-5"/>
          <w:sz w:val="24"/>
        </w:rPr>
        <w:t xml:space="preserve"> </w:t>
      </w:r>
      <w:r>
        <w:rPr>
          <w:sz w:val="24"/>
        </w:rPr>
        <w:t>subgroups</w:t>
      </w:r>
      <w:r>
        <w:rPr>
          <w:spacing w:val="-5"/>
          <w:sz w:val="24"/>
        </w:rPr>
        <w:t xml:space="preserve"> </w:t>
      </w:r>
      <w:r>
        <w:rPr>
          <w:sz w:val="24"/>
        </w:rPr>
        <w:t xml:space="preserve">(age, gender, ethnicity) using fairness metrics to ensure equitable sensitivity across diverse patient </w:t>
      </w:r>
      <w:r>
        <w:rPr>
          <w:spacing w:val="-2"/>
          <w:sz w:val="24"/>
        </w:rPr>
        <w:t>populations.</w:t>
      </w:r>
    </w:p>
    <w:p w14:paraId="00C75FD5" w14:textId="77777777" w:rsidR="001277DD" w:rsidRDefault="00000000">
      <w:pPr>
        <w:pStyle w:val="ListParagraph"/>
        <w:numPr>
          <w:ilvl w:val="0"/>
          <w:numId w:val="6"/>
        </w:numPr>
        <w:tabs>
          <w:tab w:val="left" w:pos="525"/>
        </w:tabs>
        <w:spacing w:line="276" w:lineRule="auto"/>
        <w:ind w:right="508"/>
        <w:rPr>
          <w:sz w:val="24"/>
        </w:rPr>
      </w:pPr>
      <w:r>
        <w:rPr>
          <w:sz w:val="24"/>
        </w:rPr>
        <w:t>To package the complete data preprocessing, inference, conformal evaluation, and SHAP calculation</w:t>
      </w:r>
      <w:r>
        <w:rPr>
          <w:spacing w:val="-5"/>
          <w:sz w:val="24"/>
        </w:rPr>
        <w:t xml:space="preserve"> </w:t>
      </w:r>
      <w:r>
        <w:rPr>
          <w:sz w:val="24"/>
        </w:rPr>
        <w:t>pipeline</w:t>
      </w:r>
      <w:r>
        <w:rPr>
          <w:spacing w:val="-5"/>
          <w:sz w:val="24"/>
        </w:rPr>
        <w:t xml:space="preserve"> </w:t>
      </w:r>
      <w:r>
        <w:rPr>
          <w:sz w:val="24"/>
        </w:rPr>
        <w:t>into</w:t>
      </w:r>
      <w:r>
        <w:rPr>
          <w:spacing w:val="-5"/>
          <w:sz w:val="24"/>
        </w:rPr>
        <w:t xml:space="preserve"> </w:t>
      </w:r>
      <w:r>
        <w:rPr>
          <w:sz w:val="24"/>
        </w:rPr>
        <w:t>containerized</w:t>
      </w:r>
      <w:r>
        <w:rPr>
          <w:spacing w:val="-5"/>
          <w:sz w:val="24"/>
        </w:rPr>
        <w:t xml:space="preserve"> </w:t>
      </w:r>
      <w:r>
        <w:rPr>
          <w:sz w:val="24"/>
        </w:rPr>
        <w:t>Docker</w:t>
      </w:r>
      <w:r>
        <w:rPr>
          <w:spacing w:val="-5"/>
          <w:sz w:val="24"/>
        </w:rPr>
        <w:t xml:space="preserve"> </w:t>
      </w:r>
      <w:r>
        <w:rPr>
          <w:sz w:val="24"/>
        </w:rPr>
        <w:t>microservices</w:t>
      </w:r>
      <w:r>
        <w:rPr>
          <w:spacing w:val="-6"/>
          <w:sz w:val="24"/>
        </w:rPr>
        <w:t xml:space="preserve"> </w:t>
      </w:r>
      <w:r>
        <w:rPr>
          <w:sz w:val="24"/>
        </w:rPr>
        <w:t>exposed</w:t>
      </w:r>
      <w:r>
        <w:rPr>
          <w:spacing w:val="-5"/>
          <w:sz w:val="24"/>
        </w:rPr>
        <w:t xml:space="preserve"> </w:t>
      </w:r>
      <w:r>
        <w:rPr>
          <w:sz w:val="24"/>
        </w:rPr>
        <w:t>via</w:t>
      </w:r>
      <w:r>
        <w:rPr>
          <w:spacing w:val="-4"/>
          <w:sz w:val="24"/>
        </w:rPr>
        <w:t xml:space="preserve"> </w:t>
      </w:r>
      <w:r>
        <w:rPr>
          <w:sz w:val="24"/>
        </w:rPr>
        <w:t>high-throughput FastAPI REST endpoints for live ICU clinical decision support.</w:t>
      </w:r>
    </w:p>
    <w:p w14:paraId="7BB40F92" w14:textId="77777777" w:rsidR="001277DD" w:rsidRDefault="00000000">
      <w:pPr>
        <w:pStyle w:val="BodyText"/>
        <w:spacing w:before="60" w:line="276" w:lineRule="auto"/>
        <w:ind w:right="165"/>
        <w:jc w:val="both"/>
      </w:pPr>
      <w:r>
        <w:t>Zhu et al. (2025) demonstrated that the KA-Transformer achieves prediction accuracy of 92.3% at 1-hour, 93.9% at 6-hour, and 96.1% at 12-hour lead times before sepsis onset, establishing a strong benchmark for the temporal modeling component of this project.</w:t>
      </w:r>
    </w:p>
    <w:p w14:paraId="45C63FC9" w14:textId="77777777" w:rsidR="001277DD" w:rsidRDefault="00EE5A47">
      <w:pPr>
        <w:pStyle w:val="Heading1"/>
        <w:jc w:val="both"/>
      </w:pPr>
      <w:r>
        <w:t>[4]</w:t>
      </w:r>
      <w:r>
        <w:rPr>
          <w:spacing w:val="-10"/>
        </w:rPr>
        <w:t xml:space="preserve"> </w:t>
      </w:r>
      <w:r>
        <w:t>SCOPE</w:t>
      </w:r>
      <w:r>
        <w:rPr>
          <w:spacing w:val="-5"/>
        </w:rPr>
        <w:t xml:space="preserve"> </w:t>
      </w:r>
      <w:r>
        <w:t>OF</w:t>
      </w:r>
      <w:r>
        <w:rPr>
          <w:spacing w:val="-6"/>
        </w:rPr>
        <w:t xml:space="preserve"> </w:t>
      </w:r>
      <w:r>
        <w:t>THE</w:t>
      </w:r>
      <w:r>
        <w:rPr>
          <w:spacing w:val="-6"/>
        </w:rPr>
        <w:t xml:space="preserve"> </w:t>
      </w:r>
      <w:r>
        <w:rPr>
          <w:spacing w:val="-2"/>
        </w:rPr>
        <w:t>PROJECT:</w:t>
      </w:r>
    </w:p>
    <w:p w14:paraId="6189EF0A" w14:textId="77777777" w:rsidR="001277DD" w:rsidRDefault="00000000">
      <w:pPr>
        <w:pStyle w:val="BodyText"/>
        <w:spacing w:before="121" w:line="276" w:lineRule="auto"/>
        <w:ind w:right="161"/>
        <w:jc w:val="both"/>
      </w:pPr>
      <w:r>
        <w:t>The scope of this project includes the preprocessing and analysis of large-scale ICU databases, specifically MIMIC-IV and eICU. It covers feature extraction, data alignment, model training, evaluation, and the development of post-hoc interpretation tools. The system is designed to run</w:t>
      </w:r>
      <w:r>
        <w:rPr>
          <w:spacing w:val="40"/>
        </w:rPr>
        <w:t xml:space="preserve"> </w:t>
      </w:r>
      <w:r>
        <w:t>as a backend service that processes patient streams in real-time, outputting warning scores, uncertainty bounds, and SHAP-based feature importance. The clinical integration is focused on nurse-facing and clinician-facing alerts, with an active sensing component that recommends informative laboratory tests. The project does not include direct treatment intervention or automated therapy administration, but serves as a clinical decision support tool.</w:t>
      </w:r>
    </w:p>
    <w:p w14:paraId="03A4377E" w14:textId="77777777" w:rsidR="001277DD" w:rsidRDefault="00000000">
      <w:pPr>
        <w:pStyle w:val="BodyText"/>
        <w:spacing w:before="121" w:line="276" w:lineRule="auto"/>
        <w:ind w:right="162"/>
        <w:jc w:val="both"/>
      </w:pPr>
      <w:r>
        <w:rPr/>
        <w:t>The experimental scope encompasses internal derivation cohort Emory Set A (N=2,974 locked test admissions, 12.4% sepsis prevalence) and external holdout BIDMC Set B (N=20,000 admissions, 7.57% sepsis prevalence) with strictly 0.00% patient overlap. 34 continuous physiological variables (8 vital signs and 26 laboratory tests) are extracted across 1-hour temporal windows.</w:t>
      </w:r>
      <w:r/>
      <w:r>
        <w:rPr>
          <w:spacing w:val="16"/>
        </w:rPr>
      </w:r>
      <w:r/>
      <w:r>
        <w:rPr>
          <w:spacing w:val="18"/>
        </w:rPr>
      </w:r>
      <w:r/>
      <w:r>
        <w:rPr>
          <w:spacing w:val="16"/>
        </w:rPr>
      </w:r>
      <w:r/>
      <w:r>
        <w:rPr>
          <w:spacing w:val="17"/>
        </w:rPr>
      </w:r>
      <w:r/>
      <w:r>
        <w:rPr>
          <w:spacing w:val="17"/>
        </w:rPr>
      </w:r>
      <w:r/>
      <w:r>
        <w:rPr>
          <w:spacing w:val="17"/>
        </w:rPr>
      </w:r>
      <w:r/>
      <w:r>
        <w:rPr>
          <w:spacing w:val="19"/>
        </w:rPr>
      </w:r>
      <w:r/>
      <w:r>
        <w:rPr>
          <w:spacing w:val="17"/>
        </w:rPr>
      </w:r>
      <w:r/>
      <w:r>
        <w:rPr>
          <w:spacing w:val="18"/>
        </w:rPr>
      </w:r>
      <w:r>
        <w:rPr>
          <w:spacing w:val="-2"/>
        </w:rPr>
      </w:r>
    </w:p>
    <w:p w14:paraId="4DF17C9E" w14:textId="77777777" w:rsidR="001277DD" w:rsidRDefault="001277DD">
      <w:pPr>
        <w:pStyle w:val="BodyText"/>
        <w:spacing w:line="276" w:lineRule="auto"/>
        <w:jc w:val="both"/>
        <w:sectPr w:rsidR="001277DD">
          <w:type w:val="continuous"/>
          <w:pgSz w:w="12240" w:h="15840"/>
          <w:pgMar w:top="1360" w:right="1275" w:bottom="960" w:left="1275" w:header="0" w:footer="775" w:gutter="0"/>
          <w:cols w:space="720"/>
        </w:sectPr>
      </w:pPr>
    </w:p>
    <w:p w14:paraId="44469ACE" w14:textId="77777777" w:rsidR="001277DD" w:rsidRDefault="00000000">
      <w:pPr>
        <w:pStyle w:val="BodyText"/>
        <w:spacing w:before="79" w:line="276" w:lineRule="auto"/>
        <w:ind w:right="167"/>
        <w:jc w:val="both"/>
      </w:pPr>
      <w:r>
        <w:t>text scope covers nursing shift assessments, progress notes, and radiology reports parsed via domain-adapted Clinical-BERT embeddings.</w:t>
      </w:r>
    </w:p>
    <w:p w14:paraId="63ADAFC5" w14:textId="77777777" w:rsidR="001277DD" w:rsidRDefault="00000000">
      <w:pPr>
        <w:pStyle w:val="BodyText"/>
        <w:spacing w:before="119" w:line="276" w:lineRule="auto"/>
        <w:ind w:right="160"/>
        <w:jc w:val="both"/>
      </w:pPr>
      <w:r>
        <w:t>System implementation scope includes containerized backend processing via FastAPI, PostgreSQL database storage for patient cohort management, Redis in-memory caching for real-time feature sliding windows, and a React.js single-page application dashboard for bedside alert display. The scope aligns with the benchmark established by Huang et al. (2025) in MIMIC-Sepsis, which provides a standardized, reproducible open cohort of 35,239 ICU stays with Sepsis-3</w:t>
      </w:r>
      <w:r>
        <w:rPr>
          <w:spacing w:val="-4"/>
        </w:rPr>
        <w:t xml:space="preserve"> </w:t>
      </w:r>
      <w:r>
        <w:t>labels,</w:t>
      </w:r>
      <w:r>
        <w:rPr>
          <w:spacing w:val="-4"/>
        </w:rPr>
        <w:t xml:space="preserve"> </w:t>
      </w:r>
      <w:r>
        <w:t>clinical</w:t>
      </w:r>
      <w:r>
        <w:rPr>
          <w:spacing w:val="-4"/>
        </w:rPr>
        <w:t xml:space="preserve"> </w:t>
      </w:r>
      <w:r>
        <w:t>treatment</w:t>
      </w:r>
      <w:r>
        <w:rPr>
          <w:spacing w:val="-4"/>
        </w:rPr>
        <w:t xml:space="preserve"> </w:t>
      </w:r>
      <w:r>
        <w:t>variables</w:t>
      </w:r>
      <w:r>
        <w:rPr>
          <w:spacing w:val="-5"/>
        </w:rPr>
        <w:t xml:space="preserve"> </w:t>
      </w:r>
      <w:r>
        <w:t>(vasopressors,</w:t>
      </w:r>
      <w:r>
        <w:rPr>
          <w:spacing w:val="-2"/>
        </w:rPr>
        <w:t xml:space="preserve"> </w:t>
      </w:r>
      <w:r>
        <w:t>IV</w:t>
      </w:r>
      <w:r>
        <w:rPr>
          <w:spacing w:val="-3"/>
        </w:rPr>
        <w:t xml:space="preserve"> </w:t>
      </w:r>
      <w:r>
        <w:t>fluids,</w:t>
      </w:r>
      <w:r>
        <w:rPr>
          <w:spacing w:val="-4"/>
        </w:rPr>
        <w:t xml:space="preserve"> </w:t>
      </w:r>
      <w:r>
        <w:t>ventilation),</w:t>
      </w:r>
      <w:r>
        <w:rPr>
          <w:spacing w:val="-4"/>
        </w:rPr>
        <w:t xml:space="preserve"> </w:t>
      </w:r>
      <w:r>
        <w:t>and</w:t>
      </w:r>
      <w:r>
        <w:rPr>
          <w:spacing w:val="-4"/>
        </w:rPr>
        <w:t xml:space="preserve"> </w:t>
      </w:r>
      <w:r>
        <w:t>pre-defined train/test splits — enabling fair, reproducible evaluation of the proposed framework.</w:t>
      </w:r>
    </w:p>
    <w:p w14:paraId="193CF7BA" w14:textId="77777777" w:rsidR="001277DD" w:rsidRDefault="00EE5A47">
      <w:pPr>
        <w:pStyle w:val="Heading1"/>
        <w:spacing w:before="244"/>
        <w:jc w:val="both"/>
      </w:pPr>
      <w:r>
        <w:t>[5]</w:t>
      </w:r>
      <w:r>
        <w:rPr>
          <w:spacing w:val="-10"/>
        </w:rPr>
        <w:t xml:space="preserve"> </w:t>
      </w:r>
      <w:r>
        <w:rPr>
          <w:spacing w:val="-2"/>
        </w:rPr>
        <w:t>PROPOSED</w:t>
      </w:r>
      <w:r>
        <w:rPr>
          <w:spacing w:val="-4"/>
        </w:rPr>
        <w:t xml:space="preserve"> </w:t>
      </w:r>
      <w:r>
        <w:rPr>
          <w:spacing w:val="-2"/>
        </w:rPr>
        <w:t>SYSTEM:</w:t>
      </w:r>
    </w:p>
    <w:p w14:paraId="52F86845" w14:textId="77777777" w:rsidR="001277DD" w:rsidRDefault="00000000">
      <w:pPr>
        <w:pStyle w:val="BodyText"/>
        <w:spacing w:before="123" w:line="276" w:lineRule="auto"/>
      </w:pPr>
      <w:r>
        <w:t>The</w:t>
      </w:r>
      <w:r>
        <w:rPr>
          <w:spacing w:val="80"/>
        </w:rPr>
        <w:t xml:space="preserve"> </w:t>
      </w:r>
      <w:r>
        <w:t>proposed</w:t>
      </w:r>
      <w:r>
        <w:rPr>
          <w:spacing w:val="80"/>
        </w:rPr>
        <w:t xml:space="preserve"> </w:t>
      </w:r>
      <w:r>
        <w:t>system</w:t>
      </w:r>
      <w:r>
        <w:rPr>
          <w:spacing w:val="80"/>
        </w:rPr>
        <w:t xml:space="preserve"> </w:t>
      </w:r>
      <w:r>
        <w:t>consists</w:t>
      </w:r>
      <w:r>
        <w:rPr>
          <w:spacing w:val="80"/>
        </w:rPr>
        <w:t xml:space="preserve"> </w:t>
      </w:r>
      <w:r>
        <w:t>of</w:t>
      </w:r>
      <w:r>
        <w:rPr>
          <w:spacing w:val="80"/>
        </w:rPr>
        <w:t xml:space="preserve"> </w:t>
      </w:r>
      <w:r>
        <w:t>an</w:t>
      </w:r>
      <w:r>
        <w:rPr>
          <w:spacing w:val="80"/>
        </w:rPr>
        <w:t xml:space="preserve"> </w:t>
      </w:r>
      <w:r>
        <w:t>end-to-end</w:t>
      </w:r>
      <w:r>
        <w:rPr>
          <w:spacing w:val="80"/>
        </w:rPr>
        <w:t xml:space="preserve"> </w:t>
      </w:r>
      <w:r>
        <w:t>pipeline</w:t>
      </w:r>
      <w:r>
        <w:rPr>
          <w:spacing w:val="80"/>
        </w:rPr>
        <w:t xml:space="preserve"> </w:t>
      </w:r>
      <w:r>
        <w:t>that</w:t>
      </w:r>
      <w:r>
        <w:rPr>
          <w:spacing w:val="80"/>
        </w:rPr>
        <w:t xml:space="preserve"> </w:t>
      </w:r>
      <w:r>
        <w:t>integrates</w:t>
      </w:r>
      <w:r>
        <w:rPr>
          <w:spacing w:val="80"/>
        </w:rPr>
        <w:t xml:space="preserve"> </w:t>
      </w:r>
      <w:r>
        <w:t>multimodal</w:t>
      </w:r>
      <w:r>
        <w:rPr>
          <w:spacing w:val="80"/>
        </w:rPr>
        <w:t xml:space="preserve"> </w:t>
      </w:r>
      <w:r>
        <w:t>data representation, robust sequence modeling, and clinical explainability:</w:t>
      </w:r>
    </w:p>
    <w:p w14:paraId="1EC506C5" w14:textId="77777777" w:rsidR="001277DD" w:rsidRDefault="00000000">
      <w:pPr>
        <w:pStyle w:val="ListParagraph"/>
        <w:numPr>
          <w:ilvl w:val="0"/>
          <w:numId w:val="6"/>
        </w:numPr>
        <w:tabs>
          <w:tab w:val="left" w:pos="525"/>
        </w:tabs>
        <w:spacing w:before="119" w:line="276" w:lineRule="auto"/>
        <w:ind w:right="241"/>
        <w:rPr>
          <w:sz w:val="24"/>
        </w:rPr>
      </w:pPr>
      <w:r>
        <w:rPr>
          <w:sz w:val="24"/>
        </w:rPr>
        <w:t>Data Ingestion and Preprocessing: Collects vital signs and lab variables, converting raw streams into causally normalized Z-score trajectories (Z_{i,t}), 3-hour backward velocities (Vel_{3h}), and 6-hour backward accelerations (Acc_{6h}).</w:t>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3"/>
          <w:sz w:val="24"/>
        </w:rPr>
      </w:r>
      <w:r>
        <w:rPr>
          <w:sz w:val="24"/>
        </w:rPr>
      </w:r>
      <w:r>
        <w:rPr>
          <w:spacing w:val="-5"/>
          <w:sz w:val="24"/>
        </w:rPr>
      </w:r>
      <w:r>
        <w:rPr>
          <w:sz w:val="24"/>
        </w:rPr>
      </w:r>
      <w:r>
        <w:rPr>
          <w:spacing w:val="-6"/>
          <w:sz w:val="24"/>
        </w:rPr>
      </w:r>
      <w:r>
        <w:rPr>
          <w:sz w:val="24"/>
        </w:rPr>
      </w:r>
      <w:r>
        <w:rPr>
          <w:spacing w:val="-5"/>
          <w:sz w:val="24"/>
        </w:rPr>
      </w:r>
      <w:r>
        <w:rPr>
          <w:sz w:val="24"/>
        </w:rPr>
      </w:r>
    </w:p>
    <w:p w14:paraId="07A17608" w14:textId="77777777" w:rsidR="001277DD" w:rsidRDefault="00000000">
      <w:pPr>
        <w:pStyle w:val="ListParagraph"/>
        <w:numPr>
          <w:ilvl w:val="0"/>
          <w:numId w:val="6"/>
        </w:numPr>
        <w:tabs>
          <w:tab w:val="left" w:pos="525"/>
        </w:tabs>
        <w:spacing w:before="1" w:line="276" w:lineRule="auto"/>
        <w:ind w:right="495"/>
        <w:rPr>
          <w:sz w:val="24"/>
        </w:rPr>
      </w:pPr>
      <w:r>
        <w:rPr>
          <w:sz w:val="24"/>
        </w:rPr>
        <w:t>Decoupled Observation Process Encoder: Encodes explicit observation availability masks M_{i,t}, time deltas \Delta t_{i,t}, and 12-hour cumulative observation counts N_{i,t}.</w:t>
      </w:r>
      <w:r>
        <w:rPr>
          <w:spacing w:val="-4"/>
          <w:sz w:val="24"/>
        </w:rPr>
      </w:r>
      <w:r>
        <w:rPr>
          <w:sz w:val="24"/>
        </w:rPr>
      </w:r>
      <w:r>
        <w:rPr>
          <w:spacing w:val="-4"/>
          <w:sz w:val="24"/>
        </w:rPr>
      </w:r>
      <w:r>
        <w:rPr>
          <w:sz w:val="24"/>
        </w:rPr>
      </w:r>
      <w:r>
        <w:rPr>
          <w:spacing w:val="-5"/>
          <w:sz w:val="24"/>
        </w:rPr>
      </w:r>
      <w:r>
        <w:rPr>
          <w:sz w:val="24"/>
        </w:rPr>
      </w:r>
      <w:r>
        <w:rPr>
          <w:spacing w:val="-6"/>
          <w:sz w:val="24"/>
        </w:rPr>
      </w:r>
      <w:r>
        <w:rPr>
          <w:sz w:val="24"/>
        </w:rPr>
      </w:r>
      <w:r>
        <w:rPr>
          <w:spacing w:val="-2"/>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5"/>
          <w:sz w:val="24"/>
        </w:rPr>
      </w:r>
      <w:r>
        <w:rPr>
          <w:sz w:val="24"/>
        </w:rPr>
      </w:r>
      <w:r>
        <w:rPr>
          <w:spacing w:val="-2"/>
          <w:sz w:val="24"/>
        </w:rPr>
      </w:r>
      <w:r>
        <w:rPr>
          <w:sz w:val="24"/>
        </w:rPr>
      </w:r>
      <w:r>
        <w:rPr>
          <w:spacing w:val="-4"/>
          <w:sz w:val="24"/>
        </w:rPr>
      </w:r>
      <w:r>
        <w:rPr>
          <w:sz w:val="24"/>
        </w:rPr>
      </w:r>
    </w:p>
    <w:p w14:paraId="5839C8CD" w14:textId="77777777" w:rsidR="001277DD" w:rsidRDefault="00000000">
      <w:pPr>
        <w:pStyle w:val="ListParagraph"/>
        <w:numPr>
          <w:ilvl w:val="0"/>
          <w:numId w:val="6"/>
        </w:numPr>
        <w:tabs>
          <w:tab w:val="left" w:pos="525"/>
        </w:tabs>
        <w:spacing w:line="276" w:lineRule="auto"/>
        <w:ind w:right="168"/>
        <w:rPr>
          <w:sz w:val="24"/>
        </w:rPr>
      </w:pPr>
      <w:r>
        <w:rPr>
          <w:sz w:val="24"/>
        </w:rPr>
        <w:t>Dual-Stream Sequence Core &amp; Invariance Regularizer: Trains a predictive backbone using binary cross-entropy loss paired with mask perturbation invariance regularization L_{total} = L_{bce} + \lambda L_{inv}.</w:t>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5"/>
          <w:sz w:val="24"/>
        </w:rPr>
      </w:r>
      <w:r>
        <w:rPr>
          <w:sz w:val="24"/>
        </w:rPr>
      </w:r>
      <w:r>
        <w:rPr>
          <w:spacing w:val="-5"/>
          <w:sz w:val="24"/>
        </w:rPr>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r>
        <w:rPr>
          <w:spacing w:val="-2"/>
          <w:sz w:val="24"/>
        </w:rPr>
      </w:r>
    </w:p>
    <w:p w14:paraId="3BD94DA5" w14:textId="77777777" w:rsidR="001277DD" w:rsidRDefault="00000000">
      <w:pPr>
        <w:pStyle w:val="ListParagraph"/>
        <w:numPr>
          <w:ilvl w:val="0"/>
          <w:numId w:val="6"/>
        </w:numPr>
        <w:tabs>
          <w:tab w:val="left" w:pos="525"/>
        </w:tabs>
        <w:spacing w:line="276" w:lineRule="auto"/>
        <w:ind w:right="815"/>
        <w:rPr>
          <w:sz w:val="24"/>
        </w:rPr>
      </w:pPr>
      <w:r>
        <w:rPr>
          <w:sz w:val="24"/>
        </w:rPr>
        <w:t>Dual-Tier Operational Policy (VAL_POL_0450): Enforces silent screening (\tau_s = 0.015) and audible bedside confirmation (\tau_c = 0.300) requiring N=3 persistence cycles and MAP trend gating.</w:t>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p>
    <w:p w14:paraId="1A847F5F" w14:textId="77777777" w:rsidR="001277DD" w:rsidRDefault="00000000">
      <w:pPr>
        <w:pStyle w:val="ListParagraph"/>
        <w:numPr>
          <w:ilvl w:val="0"/>
          <w:numId w:val="6"/>
        </w:numPr>
        <w:tabs>
          <w:tab w:val="left" w:pos="525"/>
        </w:tabs>
        <w:spacing w:line="276" w:lineRule="auto"/>
        <w:ind w:right="425"/>
        <w:rPr>
          <w:sz w:val="24"/>
        </w:rPr>
      </w:pPr>
      <w:r>
        <w:rPr>
          <w:sz w:val="24"/>
        </w:rPr>
        <w:t>TreeSHAP Explainability Engine: Computes exact Shapley feature attributions, confirming 62% biological trajectory weight vs 38% observation process vectors.</w:t>
      </w:r>
      <w:r>
        <w:rPr>
          <w:spacing w:val="-5"/>
          <w:sz w:val="24"/>
        </w:rPr>
      </w:r>
      <w:r>
        <w:rPr>
          <w:sz w:val="24"/>
        </w:rPr>
      </w:r>
      <w:r>
        <w:rPr>
          <w:spacing w:val="-4"/>
          <w:sz w:val="24"/>
        </w:rPr>
      </w:r>
      <w:r>
        <w:rPr>
          <w:sz w:val="24"/>
        </w:rPr>
      </w:r>
      <w:r>
        <w:rPr>
          <w:spacing w:val="-5"/>
          <w:sz w:val="24"/>
        </w:rPr>
      </w:r>
      <w:r>
        <w:rPr>
          <w:sz w:val="24"/>
        </w:rPr>
      </w:r>
      <w:r>
        <w:rPr>
          <w:spacing w:val="-5"/>
          <w:sz w:val="24"/>
        </w:rPr>
      </w:r>
      <w:r>
        <w:rPr>
          <w:sz w:val="24"/>
        </w:rPr>
      </w:r>
      <w:r>
        <w:rPr>
          <w:spacing w:val="-5"/>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3"/>
          <w:sz w:val="24"/>
        </w:rPr>
      </w:r>
      <w:r>
        <w:rPr>
          <w:sz w:val="24"/>
        </w:rPr>
      </w:r>
      <w:r>
        <w:rPr>
          <w:spacing w:val="-4"/>
          <w:sz w:val="24"/>
        </w:rPr>
      </w:r>
      <w:r>
        <w:rPr>
          <w:sz w:val="24"/>
        </w:rPr>
      </w:r>
    </w:p>
    <w:p w14:paraId="68171D7A" w14:textId="77777777" w:rsidR="001277DD" w:rsidRDefault="00000000">
      <w:pPr>
        <w:pStyle w:val="BodyText"/>
        <w:spacing w:before="59"/>
      </w:pPr>
      <w:r>
        <w:t>The</w:t>
      </w:r>
      <w:r>
        <w:rPr>
          <w:spacing w:val="-6"/>
        </w:rPr>
        <w:t xml:space="preserve"> </w:t>
      </w:r>
      <w:r>
        <w:t>system</w:t>
      </w:r>
      <w:r>
        <w:rPr>
          <w:spacing w:val="-2"/>
        </w:rPr>
        <w:t xml:space="preserve"> </w:t>
      </w:r>
      <w:r>
        <w:t>architecture</w:t>
      </w:r>
      <w:r>
        <w:rPr>
          <w:spacing w:val="-1"/>
        </w:rPr>
        <w:t xml:space="preserve"> </w:t>
      </w:r>
      <w:r>
        <w:t>operates</w:t>
      </w:r>
      <w:r>
        <w:rPr>
          <w:spacing w:val="-1"/>
        </w:rPr>
        <w:t xml:space="preserve"> </w:t>
      </w:r>
      <w:r>
        <w:t>continuously</w:t>
      </w:r>
      <w:r>
        <w:rPr>
          <w:spacing w:val="-1"/>
        </w:rPr>
        <w:t xml:space="preserve"> </w:t>
      </w:r>
      <w:r>
        <w:t>across</w:t>
      </w:r>
      <w:r>
        <w:rPr>
          <w:spacing w:val="-3"/>
        </w:rPr>
        <w:t xml:space="preserve"> </w:t>
      </w:r>
      <w:r>
        <w:t>five</w:t>
      </w:r>
      <w:r>
        <w:rPr>
          <w:spacing w:val="-2"/>
        </w:rPr>
        <w:t xml:space="preserve"> </w:t>
      </w:r>
      <w:r>
        <w:t>synchronized</w:t>
      </w:r>
      <w:r>
        <w:rPr>
          <w:spacing w:val="-2"/>
        </w:rPr>
        <w:t xml:space="preserve"> </w:t>
      </w:r>
      <w:r>
        <w:t>functional</w:t>
      </w:r>
      <w:r>
        <w:rPr>
          <w:spacing w:val="-1"/>
        </w:rPr>
        <w:t xml:space="preserve"> </w:t>
      </w:r>
      <w:r>
        <w:rPr>
          <w:spacing w:val="-2"/>
        </w:rPr>
        <w:t>stages:</w:t>
      </w:r>
    </w:p>
    <w:p w14:paraId="59D2B37A" w14:textId="77777777" w:rsidR="001277DD" w:rsidRDefault="00000000">
      <w:pPr>
        <w:pStyle w:val="ListParagraph"/>
        <w:numPr>
          <w:ilvl w:val="0"/>
          <w:numId w:val="5"/>
        </w:numPr>
        <w:tabs>
          <w:tab w:val="left" w:pos="426"/>
        </w:tabs>
        <w:spacing w:before="164" w:line="276" w:lineRule="auto"/>
        <w:ind w:right="160" w:firstLine="0"/>
        <w:jc w:val="both"/>
        <w:rPr>
          <w:sz w:val="24"/>
        </w:rPr>
      </w:pPr>
      <w:r>
        <w:rPr>
          <w:sz w:val="24"/>
        </w:rPr>
        <w:t>Data Ingestion &amp; Signal Alignment Stage: High-frequency vital streams and intermittent lab callbacks are ingested via Kafka topics, binned into 1-hour temporal windows, and normalized. Binary missingness indicators are attached to explicitly model measurement frequency as a predictive feature.</w:t>
      </w:r>
    </w:p>
    <w:p w14:paraId="033C2737" w14:textId="77777777" w:rsidR="001277DD" w:rsidRDefault="00000000">
      <w:pPr>
        <w:pStyle w:val="ListParagraph"/>
        <w:numPr>
          <w:ilvl w:val="0"/>
          <w:numId w:val="5"/>
        </w:numPr>
        <w:tabs>
          <w:tab w:val="left" w:pos="435"/>
        </w:tabs>
        <w:spacing w:before="120" w:line="276" w:lineRule="auto"/>
        <w:ind w:right="164" w:firstLine="0"/>
        <w:jc w:val="both"/>
        <w:rPr>
          <w:sz w:val="24"/>
        </w:rPr>
      </w:pPr>
      <w:r>
        <w:rPr>
          <w:sz w:val="24"/>
        </w:rPr>
        <w:t>SepsisDRM Multimodal Feature Fusion: Tabular EHR vectors pass through a 3-layer MLP encoder, while clinical notes pass through Clinical-BERT. Contrastive learning aligns both vectors</w:t>
      </w:r>
      <w:r>
        <w:rPr>
          <w:spacing w:val="-3"/>
          <w:sz w:val="24"/>
        </w:rPr>
        <w:t xml:space="preserve"> </w:t>
      </w:r>
      <w:r>
        <w:rPr>
          <w:sz w:val="24"/>
        </w:rPr>
        <w:t>into</w:t>
      </w:r>
      <w:r>
        <w:rPr>
          <w:spacing w:val="-2"/>
          <w:sz w:val="24"/>
        </w:rPr>
        <w:t xml:space="preserve"> </w:t>
      </w:r>
      <w:r>
        <w:rPr>
          <w:sz w:val="24"/>
        </w:rPr>
        <w:t>a</w:t>
      </w:r>
      <w:r>
        <w:rPr>
          <w:spacing w:val="-3"/>
          <w:sz w:val="24"/>
        </w:rPr>
        <w:t xml:space="preserve"> </w:t>
      </w:r>
      <w:r>
        <w:rPr>
          <w:sz w:val="24"/>
        </w:rPr>
        <w:t>unified</w:t>
      </w:r>
      <w:r>
        <w:rPr>
          <w:spacing w:val="-2"/>
          <w:sz w:val="24"/>
        </w:rPr>
        <w:t xml:space="preserve"> </w:t>
      </w:r>
      <w:r>
        <w:rPr>
          <w:sz w:val="24"/>
        </w:rPr>
        <w:t>256-dimensional</w:t>
      </w:r>
      <w:r>
        <w:rPr>
          <w:spacing w:val="-2"/>
          <w:sz w:val="24"/>
        </w:rPr>
        <w:t xml:space="preserve"> </w:t>
      </w:r>
      <w:r>
        <w:rPr>
          <w:sz w:val="24"/>
        </w:rPr>
        <w:t>joint</w:t>
      </w:r>
      <w:r>
        <w:rPr>
          <w:spacing w:val="-2"/>
          <w:sz w:val="24"/>
        </w:rPr>
        <w:t xml:space="preserve"> </w:t>
      </w:r>
      <w:r>
        <w:rPr>
          <w:sz w:val="24"/>
        </w:rPr>
        <w:t>embedding</w:t>
      </w:r>
      <w:r>
        <w:rPr>
          <w:spacing w:val="-2"/>
          <w:sz w:val="24"/>
        </w:rPr>
        <w:t xml:space="preserve"> </w:t>
      </w:r>
      <w:r>
        <w:rPr>
          <w:sz w:val="24"/>
        </w:rPr>
        <w:t>space,</w:t>
      </w:r>
      <w:r>
        <w:rPr>
          <w:spacing w:val="-2"/>
          <w:sz w:val="24"/>
        </w:rPr>
        <w:t xml:space="preserve"> </w:t>
      </w:r>
      <w:r>
        <w:rPr>
          <w:sz w:val="24"/>
        </w:rPr>
        <w:t>enabling</w:t>
      </w:r>
      <w:r>
        <w:rPr>
          <w:spacing w:val="-2"/>
          <w:sz w:val="24"/>
        </w:rPr>
        <w:t xml:space="preserve"> </w:t>
      </w:r>
      <w:r>
        <w:rPr>
          <w:sz w:val="24"/>
        </w:rPr>
        <w:t>richer</w:t>
      </w:r>
      <w:r>
        <w:rPr>
          <w:spacing w:val="-2"/>
          <w:sz w:val="24"/>
        </w:rPr>
        <w:t xml:space="preserve"> </w:t>
      </w:r>
      <w:r>
        <w:rPr>
          <w:sz w:val="24"/>
        </w:rPr>
        <w:t>context</w:t>
      </w:r>
      <w:r>
        <w:rPr>
          <w:spacing w:val="-2"/>
          <w:sz w:val="24"/>
        </w:rPr>
        <w:t xml:space="preserve"> </w:t>
      </w:r>
      <w:r>
        <w:rPr>
          <w:sz w:val="24"/>
        </w:rPr>
        <w:t>extraction.</w:t>
      </w:r>
    </w:p>
    <w:p w14:paraId="35B91EEE" w14:textId="77777777" w:rsidR="001277DD" w:rsidRDefault="00000000">
      <w:pPr>
        <w:pStyle w:val="ListParagraph"/>
        <w:numPr>
          <w:ilvl w:val="0"/>
          <w:numId w:val="5"/>
        </w:numPr>
        <w:tabs>
          <w:tab w:val="left" w:pos="476"/>
        </w:tabs>
        <w:spacing w:before="119" w:line="276" w:lineRule="auto"/>
        <w:ind w:right="163" w:firstLine="0"/>
        <w:jc w:val="both"/>
        <w:rPr>
          <w:sz w:val="24"/>
        </w:rPr>
      </w:pPr>
      <w:r>
        <w:rPr>
          <w:sz w:val="24"/>
        </w:rPr>
        <w:t>Dual-Stream Sequence Modeling Core: A 1D Temporal Convolutional Network (TCN) extracts localized short-term physiological dynamics, while the Kernel Attention Transformer (KA-Transformer) captures long-range temporal context across 24-hour observation windows in parameter-efficient O(T) time.</w:t>
      </w:r>
    </w:p>
    <w:p w14:paraId="19E461EA" w14:textId="77777777" w:rsidR="001277DD" w:rsidRDefault="001277DD">
      <w:pPr>
        <w:pStyle w:val="ListParagraph"/>
        <w:spacing w:line="276" w:lineRule="auto"/>
        <w:jc w:val="both"/>
        <w:rPr>
          <w:sz w:val="24"/>
        </w:rPr>
        <w:sectPr w:rsidR="001277DD">
          <w:type w:val="continuous"/>
          <w:pgSz w:w="12240" w:h="15840"/>
          <w:pgMar w:top="1360" w:right="1275" w:bottom="960" w:left="1275" w:header="0" w:footer="775" w:gutter="0"/>
          <w:cols w:space="720"/>
        </w:sectPr>
      </w:pPr>
    </w:p>
    <w:p w14:paraId="698D0321" w14:textId="77777777" w:rsidR="001277DD" w:rsidRDefault="00000000">
      <w:pPr>
        <w:pStyle w:val="ListParagraph"/>
        <w:numPr>
          <w:ilvl w:val="0"/>
          <w:numId w:val="5"/>
        </w:numPr>
        <w:tabs>
          <w:tab w:val="left" w:pos="407"/>
        </w:tabs>
        <w:spacing w:before="79" w:line="276" w:lineRule="auto"/>
        <w:ind w:right="163" w:firstLine="0"/>
        <w:jc w:val="both"/>
        <w:rPr>
          <w:sz w:val="24"/>
        </w:rPr>
      </w:pPr>
      <w:r>
        <w:rPr>
          <w:sz w:val="24"/>
        </w:rPr>
        <w:lastRenderedPageBreak/>
        <w:t>Conformal</w:t>
      </w:r>
      <w:r>
        <w:rPr>
          <w:spacing w:val="-2"/>
          <w:sz w:val="24"/>
        </w:rPr>
        <w:t xml:space="preserve"> </w:t>
      </w:r>
      <w:r>
        <w:rPr>
          <w:sz w:val="24"/>
        </w:rPr>
        <w:t>Risk</w:t>
      </w:r>
      <w:r>
        <w:rPr>
          <w:spacing w:val="-4"/>
          <w:sz w:val="24"/>
        </w:rPr>
        <w:t xml:space="preserve"> </w:t>
      </w:r>
      <w:r>
        <w:rPr>
          <w:sz w:val="24"/>
        </w:rPr>
        <w:t>&amp;</w:t>
      </w:r>
      <w:r>
        <w:rPr>
          <w:spacing w:val="-2"/>
          <w:sz w:val="24"/>
        </w:rPr>
        <w:t xml:space="preserve"> </w:t>
      </w:r>
      <w:r>
        <w:rPr>
          <w:sz w:val="24"/>
        </w:rPr>
        <w:t>Active</w:t>
      </w:r>
      <w:r>
        <w:rPr>
          <w:spacing w:val="-3"/>
          <w:sz w:val="24"/>
        </w:rPr>
        <w:t xml:space="preserve"> </w:t>
      </w:r>
      <w:r>
        <w:rPr>
          <w:sz w:val="24"/>
        </w:rPr>
        <w:t>Sensing</w:t>
      </w:r>
      <w:r>
        <w:rPr>
          <w:spacing w:val="-2"/>
          <w:sz w:val="24"/>
        </w:rPr>
        <w:t xml:space="preserve"> </w:t>
      </w:r>
      <w:r>
        <w:rPr>
          <w:sz w:val="24"/>
        </w:rPr>
        <w:t>Evaluation:</w:t>
      </w:r>
      <w:r>
        <w:rPr>
          <w:spacing w:val="-4"/>
          <w:sz w:val="24"/>
        </w:rPr>
        <w:t xml:space="preserve"> </w:t>
      </w:r>
      <w:r>
        <w:rPr>
          <w:sz w:val="24"/>
        </w:rPr>
        <w:t>Non-conformity</w:t>
      </w:r>
      <w:r>
        <w:rPr>
          <w:spacing w:val="-2"/>
          <w:sz w:val="24"/>
        </w:rPr>
        <w:t xml:space="preserve"> </w:t>
      </w:r>
      <w:r>
        <w:rPr>
          <w:sz w:val="24"/>
        </w:rPr>
        <w:t>scores</w:t>
      </w:r>
      <w:r>
        <w:rPr>
          <w:spacing w:val="-2"/>
          <w:sz w:val="24"/>
        </w:rPr>
        <w:t xml:space="preserve"> </w:t>
      </w:r>
      <w:r>
        <w:rPr>
          <w:sz w:val="24"/>
        </w:rPr>
        <w:t>construct</w:t>
      </w:r>
      <w:r>
        <w:rPr>
          <w:spacing w:val="-2"/>
          <w:sz w:val="24"/>
        </w:rPr>
        <w:t xml:space="preserve"> </w:t>
      </w:r>
      <w:r>
        <w:rPr>
          <w:sz w:val="24"/>
        </w:rPr>
        <w:t>95%</w:t>
      </w:r>
      <w:r>
        <w:rPr>
          <w:spacing w:val="-3"/>
          <w:sz w:val="24"/>
        </w:rPr>
        <w:t xml:space="preserve"> </w:t>
      </w:r>
      <w:r>
        <w:rPr>
          <w:sz w:val="24"/>
        </w:rPr>
        <w:t>marginal coverage prediction sets. Patients with high-variance trajectory sets are output as 'indeterminate'. The active-sensing policy ranks unmeasured lab tests by expected variance reduction.</w:t>
      </w:r>
    </w:p>
    <w:p w14:paraId="61BE00DF" w14:textId="77777777" w:rsidR="001277DD" w:rsidRDefault="00000000">
      <w:pPr>
        <w:pStyle w:val="ListParagraph"/>
        <w:numPr>
          <w:ilvl w:val="0"/>
          <w:numId w:val="5"/>
        </w:numPr>
        <w:tabs>
          <w:tab w:val="left" w:pos="457"/>
        </w:tabs>
        <w:spacing w:before="121" w:line="276" w:lineRule="auto"/>
        <w:ind w:right="164" w:firstLine="0"/>
        <w:jc w:val="both"/>
        <w:rPr>
          <w:sz w:val="24"/>
        </w:rPr>
      </w:pPr>
      <w:r>
        <w:rPr>
          <w:sz w:val="24"/>
        </w:rPr>
        <w:t>XAI Explanation &amp; Clinician Advisory Interface: Per-patient SHAP values and temporal attention maps are calculated and displayed on an interactive dashboard, providing bedside nurses and physicians with actionable feature rationales.</w:t>
      </w:r>
    </w:p>
    <w:p w14:paraId="51345CD4" w14:textId="77777777" w:rsidR="001277DD" w:rsidRDefault="00000000">
      <w:pPr>
        <w:pStyle w:val="BodyText"/>
        <w:spacing w:before="118" w:line="278" w:lineRule="auto"/>
        <w:ind w:right="163"/>
        <w:jc w:val="both"/>
      </w:pPr>
      <w:r>
        <w:t>Liu et al. (2026) validated in SepsisDRM that a dedicated multimodal embedding model combining</w:t>
      </w:r>
      <w:r>
        <w:rPr>
          <w:spacing w:val="11"/>
        </w:rPr>
        <w:t xml:space="preserve"> </w:t>
      </w:r>
      <w:r>
        <w:t>both</w:t>
      </w:r>
      <w:r>
        <w:rPr>
          <w:spacing w:val="13"/>
        </w:rPr>
        <w:t xml:space="preserve"> </w:t>
      </w:r>
      <w:r>
        <w:t>structured</w:t>
      </w:r>
      <w:r>
        <w:rPr>
          <w:spacing w:val="14"/>
        </w:rPr>
        <w:t xml:space="preserve"> </w:t>
      </w:r>
      <w:r>
        <w:t>tabular</w:t>
      </w:r>
      <w:r>
        <w:rPr>
          <w:spacing w:val="14"/>
        </w:rPr>
        <w:t xml:space="preserve"> </w:t>
      </w:r>
      <w:r>
        <w:t>and</w:t>
      </w:r>
      <w:r>
        <w:rPr>
          <w:spacing w:val="14"/>
        </w:rPr>
        <w:t xml:space="preserve"> </w:t>
      </w:r>
      <w:r>
        <w:t>unstructured</w:t>
      </w:r>
      <w:r>
        <w:rPr>
          <w:spacing w:val="13"/>
        </w:rPr>
        <w:t xml:space="preserve"> </w:t>
      </w:r>
      <w:r>
        <w:t>textual</w:t>
      </w:r>
      <w:r>
        <w:rPr>
          <w:spacing w:val="13"/>
        </w:rPr>
        <w:t xml:space="preserve"> </w:t>
      </w:r>
      <w:r>
        <w:t>clinical</w:t>
      </w:r>
      <w:r>
        <w:rPr>
          <w:spacing w:val="14"/>
        </w:rPr>
        <w:t xml:space="preserve"> </w:t>
      </w:r>
      <w:r>
        <w:t>data</w:t>
      </w:r>
      <w:r>
        <w:rPr>
          <w:spacing w:val="15"/>
        </w:rPr>
        <w:t xml:space="preserve"> </w:t>
      </w:r>
      <w:r>
        <w:t>achieves</w:t>
      </w:r>
      <w:r>
        <w:rPr>
          <w:spacing w:val="14"/>
        </w:rPr>
        <w:t xml:space="preserve"> </w:t>
      </w:r>
      <w:r>
        <w:t>AUC</w:t>
      </w:r>
      <w:r>
        <w:rPr>
          <w:spacing w:val="13"/>
        </w:rPr>
        <w:t xml:space="preserve"> </w:t>
      </w:r>
      <w:r>
        <w:t>of</w:t>
      </w:r>
      <w:r>
        <w:rPr>
          <w:spacing w:val="13"/>
        </w:rPr>
        <w:t xml:space="preserve"> </w:t>
      </w:r>
      <w:r>
        <w:rPr>
          <w:spacing w:val="-2"/>
        </w:rPr>
        <w:t>0.92–</w:t>
      </w:r>
    </w:p>
    <w:p w14:paraId="60DA077B" w14:textId="77777777" w:rsidR="001277DD" w:rsidRDefault="00000000">
      <w:pPr>
        <w:pStyle w:val="BodyText"/>
        <w:spacing w:line="276" w:lineRule="auto"/>
        <w:ind w:right="163"/>
        <w:jc w:val="both"/>
      </w:pPr>
      <w:r>
        <w:t>0.94 across multiple downstream tasks without task-specific fine-tuning, confirming the strength of the joint embedding approach adopted in this proposed system.</w:t>
      </w:r>
    </w:p>
    <w:p w14:paraId="727E115E" w14:textId="77777777" w:rsidR="00AF5F1D" w:rsidRDefault="00AF5F1D">
      <w:pPr>
        <w:pStyle w:val="Heading1"/>
        <w:spacing w:before="238"/>
        <w:jc w:val="both"/>
      </w:pPr>
    </w:p>
    <w:p w14:paraId="275DEB0D" w14:textId="696D3809" w:rsidR="001277DD" w:rsidRDefault="00EE5A47">
      <w:pPr>
        <w:pStyle w:val="Heading1"/>
        <w:spacing w:before="238"/>
        <w:jc w:val="both"/>
      </w:pPr>
      <w:r>
        <w:t>[6.]</w:t>
      </w:r>
      <w:r>
        <w:rPr>
          <w:spacing w:val="-10"/>
        </w:rPr>
        <w:t xml:space="preserve"> </w:t>
      </w:r>
      <w:r>
        <w:t>LITERATURE</w:t>
      </w:r>
      <w:r>
        <w:rPr>
          <w:spacing w:val="-10"/>
        </w:rPr>
        <w:t xml:space="preserve"> </w:t>
      </w:r>
      <w:r>
        <w:t>SURVEY:</w:t>
      </w:r>
      <w:r>
        <w:rPr>
          <w:spacing w:val="-12"/>
        </w:rPr>
        <w:t xml:space="preserve"> </w:t>
      </w:r>
    </w:p>
    <w:p w14:paraId="590F24BE" w14:textId="77777777" w:rsidR="001277DD" w:rsidRDefault="00000000">
      <w:pPr>
        <w:pStyle w:val="BodyText"/>
        <w:spacing w:before="123"/>
        <w:jc w:val="both"/>
      </w:pPr>
      <w:r>
        <w:t>Follow</w:t>
      </w:r>
      <w:r>
        <w:rPr>
          <w:spacing w:val="-5"/>
        </w:rPr>
        <w:t xml:space="preserve"> </w:t>
      </w:r>
      <w:r>
        <w:t>APA</w:t>
      </w:r>
      <w:r>
        <w:rPr>
          <w:spacing w:val="-3"/>
        </w:rPr>
        <w:t xml:space="preserve"> </w:t>
      </w:r>
      <w:r>
        <w:t>format.</w:t>
      </w:r>
      <w:r>
        <w:rPr>
          <w:spacing w:val="-1"/>
        </w:rPr>
        <w:t xml:space="preserve"> </w:t>
      </w:r>
      <w:r>
        <w:t>Please</w:t>
      </w:r>
      <w:r>
        <w:rPr>
          <w:spacing w:val="-3"/>
        </w:rPr>
        <w:t xml:space="preserve"> </w:t>
      </w:r>
      <w:r>
        <w:t>discuss</w:t>
      </w:r>
      <w:r>
        <w:rPr>
          <w:spacing w:val="-2"/>
        </w:rPr>
        <w:t xml:space="preserve"> </w:t>
      </w:r>
      <w:r>
        <w:t>with</w:t>
      </w:r>
      <w:r>
        <w:rPr>
          <w:spacing w:val="-2"/>
        </w:rPr>
        <w:t xml:space="preserve"> </w:t>
      </w:r>
      <w:r>
        <w:t>your</w:t>
      </w:r>
      <w:r>
        <w:rPr>
          <w:spacing w:val="-3"/>
        </w:rPr>
        <w:t xml:space="preserve"> </w:t>
      </w:r>
      <w:r>
        <w:t>guide</w:t>
      </w:r>
      <w:r>
        <w:rPr>
          <w:spacing w:val="-1"/>
        </w:rPr>
        <w:t xml:space="preserve"> </w:t>
      </w:r>
      <w:r>
        <w:t>for</w:t>
      </w:r>
      <w:r>
        <w:rPr>
          <w:spacing w:val="-2"/>
        </w:rPr>
        <w:t xml:space="preserve"> </w:t>
      </w:r>
      <w:r>
        <w:t>the</w:t>
      </w:r>
      <w:r>
        <w:rPr>
          <w:spacing w:val="-3"/>
        </w:rPr>
        <w:t xml:space="preserve"> </w:t>
      </w:r>
      <w:r>
        <w:t>literature</w:t>
      </w:r>
      <w:r>
        <w:rPr>
          <w:spacing w:val="-4"/>
        </w:rPr>
        <w:t xml:space="preserve"> </w:t>
      </w:r>
      <w:r>
        <w:t xml:space="preserve">review </w:t>
      </w:r>
      <w:r>
        <w:rPr>
          <w:spacing w:val="-2"/>
        </w:rPr>
        <w:t>format.</w:t>
      </w:r>
    </w:p>
    <w:p w14:paraId="350170C1" w14:textId="77777777" w:rsidR="001277DD" w:rsidRDefault="001277DD">
      <w:pPr>
        <w:pStyle w:val="BodyText"/>
        <w:spacing w:before="6"/>
        <w:ind w:left="0"/>
        <w:rPr>
          <w:sz w:val="1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6"/>
        <w:gridCol w:w="2970"/>
        <w:gridCol w:w="2953"/>
        <w:gridCol w:w="2952"/>
      </w:tblGrid>
      <w:tr w:rsidR="001277DD" w14:paraId="5322FB40" w14:textId="77777777">
        <w:trPr>
          <w:trHeight w:val="573"/>
        </w:trPr>
        <w:tc>
          <w:tcPr>
            <w:tcW w:w="776" w:type="dxa"/>
            <w:shd w:val="clear" w:color="auto" w:fill="D9D9D9"/>
          </w:tcPr>
          <w:p w14:paraId="134F6CE4" w14:textId="77777777" w:rsidR="001277DD" w:rsidRDefault="00000000">
            <w:pPr>
              <w:pStyle w:val="TableParagraph"/>
              <w:spacing w:before="142"/>
              <w:ind w:left="14"/>
              <w:jc w:val="center"/>
              <w:rPr>
                <w:b/>
              </w:rPr>
            </w:pPr>
            <w:r>
              <w:rPr>
                <w:b/>
                <w:spacing w:val="-4"/>
              </w:rPr>
              <w:t>S.NO</w:t>
            </w:r>
          </w:p>
        </w:tc>
        <w:tc>
          <w:tcPr>
            <w:tcW w:w="2970" w:type="dxa"/>
            <w:shd w:val="clear" w:color="auto" w:fill="D9D9D9"/>
          </w:tcPr>
          <w:p w14:paraId="691112F5" w14:textId="77777777" w:rsidR="001277DD" w:rsidRDefault="00000000">
            <w:pPr>
              <w:pStyle w:val="TableParagraph"/>
              <w:spacing w:before="142"/>
              <w:ind w:left="14"/>
              <w:jc w:val="center"/>
              <w:rPr>
                <w:b/>
              </w:rPr>
            </w:pPr>
            <w:r>
              <w:rPr>
                <w:b/>
                <w:spacing w:val="-2"/>
              </w:rPr>
              <w:t>TITLE</w:t>
            </w:r>
          </w:p>
        </w:tc>
        <w:tc>
          <w:tcPr>
            <w:tcW w:w="2953" w:type="dxa"/>
            <w:shd w:val="clear" w:color="auto" w:fill="D9D9D9"/>
          </w:tcPr>
          <w:p w14:paraId="4F1140AE" w14:textId="77777777" w:rsidR="001277DD" w:rsidRDefault="00000000">
            <w:pPr>
              <w:pStyle w:val="TableParagraph"/>
              <w:spacing w:before="142"/>
              <w:ind w:left="0" w:right="1"/>
              <w:jc w:val="center"/>
              <w:rPr>
                <w:b/>
              </w:rPr>
            </w:pPr>
            <w:r>
              <w:rPr>
                <w:b/>
                <w:spacing w:val="-2"/>
              </w:rPr>
              <w:t>MERITS</w:t>
            </w:r>
          </w:p>
        </w:tc>
        <w:tc>
          <w:tcPr>
            <w:tcW w:w="2952" w:type="dxa"/>
            <w:shd w:val="clear" w:color="auto" w:fill="D9D9D9"/>
          </w:tcPr>
          <w:p w14:paraId="63EB40D4" w14:textId="77777777" w:rsidR="001277DD" w:rsidRDefault="00000000">
            <w:pPr>
              <w:pStyle w:val="TableParagraph"/>
              <w:spacing w:before="142"/>
              <w:ind w:left="885"/>
              <w:rPr>
                <w:b/>
              </w:rPr>
            </w:pPr>
            <w:r>
              <w:rPr>
                <w:b/>
                <w:spacing w:val="-2"/>
              </w:rPr>
              <w:t>DEMERITS</w:t>
            </w:r>
          </w:p>
        </w:tc>
      </w:tr>
      <w:tr w:rsidR="00496774" w14:paraId="35974FC1" w14:textId="77777777">
        <w:tc>
          <w:tcPr>
            <w:tcW w:w="776" w:type="dxa"/>
          </w:tcPr>
          <w:p>
            <w:r>
              <w:t>1</w:t>
            </w:r>
          </w:p>
        </w:tc>
        <w:tc>
          <w:tcPr>
            <w:tcW w:w="2970" w:type="dxa"/>
          </w:tcPr>
          <w:p>
            <w:r>
              <w:t>TREWScore (Henry et al., Sci Transl Med 2015)</w:t>
            </w:r>
          </w:p>
        </w:tc>
        <w:tc>
          <w:tcPr>
            <w:tcW w:w="2953" w:type="dxa"/>
          </w:tcPr>
          <w:p>
            <w:r>
              <w:t>Supervised tree model outperforming static clinical rules; high early warning discrimination.</w:t>
            </w:r>
          </w:p>
        </w:tc>
        <w:tc>
          <w:tcPr>
            <w:tcW w:w="2952" w:type="dxa"/>
          </w:tcPr>
          <w:p>
            <w:r>
              <w:t>Sensitive to measurement missingness; relies heavily on forward-filling imputation.</w:t>
            </w:r>
          </w:p>
        </w:tc>
      </w:tr>
      <w:tr w:rsidR="00496774" w14:paraId="7847F519" w14:textId="77777777">
        <w:tc>
          <w:tcPr>
            <w:tcW w:w="776" w:type="dxa"/>
          </w:tcPr>
          <w:p>
            <w:r>
              <w:t>2</w:t>
            </w:r>
          </w:p>
        </w:tc>
        <w:tc>
          <w:tcPr>
            <w:tcW w:w="2970" w:type="dxa"/>
          </w:tcPr>
          <w:p>
            <w:r>
              <w:t>InSight (Desautels et al., BMJ Open 2016)</w:t>
            </w:r>
          </w:p>
        </w:tc>
        <w:tc>
          <w:tcPr>
            <w:tcW w:w="2953" w:type="dxa"/>
          </w:tcPr>
          <w:p>
            <w:r>
              <w:t>Minimal data requirements using continuous vital signs for bedside surveillance.</w:t>
            </w:r>
          </w:p>
        </w:tc>
        <w:tc>
          <w:tcPr>
            <w:tcW w:w="2952" w:type="dxa"/>
          </w:tcPr>
          <w:p>
            <w:r>
              <w:t>High false alarm rate under irregular sampling; overfits to high-frequency vitals.</w:t>
            </w:r>
          </w:p>
        </w:tc>
      </w:tr>
      <w:tr w:rsidR="00496774" w14:paraId="721DB3A9" w14:textId="77777777">
        <w:tc>
          <w:tcPr>
            <w:tcW w:w="776" w:type="dxa"/>
          </w:tcPr>
          <w:p>
            <w:r>
              <w:t>3</w:t>
            </w:r>
          </w:p>
        </w:tc>
        <w:tc>
          <w:tcPr>
            <w:tcW w:w="2970" w:type="dxa"/>
          </w:tcPr>
          <w:p>
            <w:r>
              <w:t>MGP-RNN (Futoma et al., ICML 2017)</w:t>
            </w:r>
          </w:p>
        </w:tc>
        <w:tc>
          <w:tcPr>
            <w:tcW w:w="2953" w:type="dxa"/>
          </w:tcPr>
          <w:p>
            <w:r>
              <w:t>Models continuous multi-output Gaussian Process trajectories to capture trend velocity.</w:t>
            </w:r>
          </w:p>
        </w:tc>
        <w:tc>
          <w:tcPr>
            <w:tcW w:w="2952" w:type="dxa"/>
          </w:tcPr>
          <w:p>
            <w:r>
              <w:t>Conflates biological trend velocity with clinical measurement sampling frequency.</w:t>
            </w:r>
          </w:p>
        </w:tc>
      </w:tr>
      <w:tr w:rsidR="00496774" w14:paraId="295FD3C0" w14:textId="77777777">
        <w:tc>
          <w:tcPr>
            <w:tcW w:w="776" w:type="dxa"/>
          </w:tcPr>
          <w:p>
            <w:r>
              <w:t>4</w:t>
            </w:r>
          </w:p>
        </w:tc>
        <w:tc>
          <w:tcPr>
            <w:tcW w:w="2970" w:type="dxa"/>
          </w:tcPr>
          <w:p>
            <w:r>
              <w:t>GRU-D (Che et al., Nat Sci Rep 2018)</w:t>
            </w:r>
          </w:p>
        </w:tc>
        <w:tc>
          <w:tcPr>
            <w:tcW w:w="2953" w:type="dxa"/>
          </w:tcPr>
          <w:p>
            <w:r>
              <w:t>Exploits explicit missingness decay masks (M_t, \Delta t) to improve internal AUROC.</w:t>
            </w:r>
          </w:p>
        </w:tc>
        <w:tc>
          <w:tcPr>
            <w:tcW w:w="2952" w:type="dxa"/>
          </w:tcPr>
          <w:p>
            <w:r>
              <w:t>Overfits to site-specific clinician ordering habits, causing severe transportability failure.</w:t>
            </w:r>
          </w:p>
        </w:tc>
      </w:tr>
      <w:tr w:rsidR="00496774" w14:paraId="1870984E" w14:textId="77777777">
        <w:tc>
          <w:tcPr>
            <w:tcW w:w="776" w:type="dxa"/>
          </w:tcPr>
          <w:p>
            <w:r>
              <w:t>5</w:t>
            </w:r>
          </w:p>
        </w:tc>
        <w:tc>
          <w:tcPr>
            <w:tcW w:w="2970" w:type="dxa"/>
          </w:tcPr>
          <w:p>
            <w:r>
              <w:t>SeFT (Yoon et al., ICLR 2018)</w:t>
            </w:r>
          </w:p>
        </w:tc>
        <w:tc>
          <w:tcPr>
            <w:tcW w:w="2953" w:type="dxa"/>
          </w:tcPr>
          <w:p>
            <w:r>
              <w:t>Active sensing architecture highlighting predictive signals in observation patterns.</w:t>
            </w:r>
          </w:p>
        </w:tc>
        <w:tc>
          <w:tcPr>
            <w:tcW w:w="2952" w:type="dxa"/>
          </w:tcPr>
          <w:p>
            <w:r>
              <w:t>Treating ordering frequency as a shortcut predictor induces external dataset shift.</w:t>
            </w:r>
          </w:p>
        </w:tc>
      </w:tr>
      <w:tr w:rsidR="00496774" w14:paraId="08218CC1" w14:textId="77777777">
        <w:tc>
          <w:tcPr>
            <w:tcW w:w="776" w:type="dxa"/>
          </w:tcPr>
          <w:p>
            <w:r>
              <w:t>6</w:t>
            </w:r>
          </w:p>
        </w:tc>
        <w:tc>
          <w:tcPr>
            <w:tcW w:w="2970" w:type="dxa"/>
          </w:tcPr>
          <w:p>
            <w:r>
              <w:t>BRITS (Cao et al., NeurIPS 2018)</w:t>
            </w:r>
          </w:p>
        </w:tc>
        <w:tc>
          <w:tcPr>
            <w:tcW w:w="2953" w:type="dxa"/>
          </w:tcPr>
          <w:p>
            <w:r>
              <w:t>Bidirectional recurrent imputation learning joint time-series representation.</w:t>
            </w:r>
          </w:p>
        </w:tc>
        <w:tc>
          <w:tcPr>
            <w:tcW w:w="2952" w:type="dxa"/>
          </w:tcPr>
          <w:p>
            <w:r>
              <w:t>Imputation features carry site-specific sampling bias across external hospitals.</w:t>
            </w:r>
          </w:p>
        </w:tc>
      </w:tr>
      <w:tr w:rsidR="00496774" w14:paraId="6658F638" w14:textId="77777777">
        <w:tc>
          <w:tcPr>
            <w:tcW w:w="776" w:type="dxa"/>
          </w:tcPr>
          <w:p>
            <w:r>
              <w:t>7</w:t>
            </w:r>
          </w:p>
        </w:tc>
        <w:tc>
          <w:tcPr>
            <w:tcW w:w="2970" w:type="dxa"/>
          </w:tcPr>
          <w:p>
            <w:r>
              <w:t>DeepSOFA (Shickel et al., Sci Rep 2019)</w:t>
            </w:r>
          </w:p>
        </w:tc>
        <w:tc>
          <w:tcPr>
            <w:tcW w:w="2953" w:type="dxa"/>
          </w:tcPr>
          <w:p>
            <w:r>
              <w:t>Tracks sequential organ failure score transitions for continuous risk assessment.</w:t>
            </w:r>
          </w:p>
        </w:tc>
        <w:tc>
          <w:tcPr>
            <w:tcW w:w="2952" w:type="dxa"/>
          </w:tcPr>
          <w:p>
            <w:r>
              <w:t>High sensitivity to lab ordering intervals; requires frequent laboratory sampling.</w:t>
            </w:r>
          </w:p>
        </w:tc>
      </w:tr>
      <w:tr w:rsidR="00496774" w14:paraId="5E7C29E0" w14:textId="77777777">
        <w:tc>
          <w:tcPr>
            <w:tcW w:w="776" w:type="dxa"/>
          </w:tcPr>
          <w:p>
            <w:r>
              <w:t>8</w:t>
            </w:r>
          </w:p>
        </w:tc>
        <w:tc>
          <w:tcPr>
            <w:tcW w:w="2970" w:type="dxa"/>
          </w:tcPr>
          <w:p>
            <w:r>
              <w:t>Causal Invariance (Subbaswamy et al., NeurIPS 2019)</w:t>
            </w:r>
          </w:p>
        </w:tc>
        <w:tc>
          <w:tcPr>
            <w:tcW w:w="2953" w:type="dxa"/>
          </w:tcPr>
          <w:p>
            <w:r>
              <w:t>Formalizes causal graph invariance surgery to select shift-stable feature sub-graphs.</w:t>
            </w:r>
          </w:p>
        </w:tc>
        <w:tc>
          <w:tcPr>
            <w:tcW w:w="2952" w:type="dxa"/>
          </w:tcPr>
          <w:p>
            <w:r>
              <w:t>Discards valuable predictive features, resulting in substantial internal AUROC drops.</w:t>
            </w:r>
          </w:p>
        </w:tc>
      </w:tr>
      <w:tr w:rsidR="00496774" w14:paraId="1289ED58" w14:textId="77777777">
        <w:tc>
          <w:tcPr>
            <w:tcW w:w="776" w:type="dxa"/>
          </w:tcPr>
          <w:p>
            <w:r>
              <w:t>9</w:t>
            </w:r>
          </w:p>
        </w:tc>
        <w:tc>
          <w:tcPr>
            <w:tcW w:w="2970" w:type="dxa"/>
          </w:tcPr>
          <w:p>
            <w:r>
              <w:t>ICU Feature Robustness (Nestor et al., AMIA 2019)</w:t>
            </w:r>
          </w:p>
        </w:tc>
        <w:tc>
          <w:tcPr>
            <w:tcW w:w="2953" w:type="dxa"/>
          </w:tcPr>
          <w:p>
            <w:r>
              <w:t>Quantifies cross-institution performance decay (0.05-0.12 AUROC drop) across ICUs.</w:t>
            </w:r>
          </w:p>
        </w:tc>
        <w:tc>
          <w:tcPr>
            <w:tcW w:w="2952" w:type="dxa"/>
          </w:tcPr>
          <w:p>
            <w:r>
              <w:t>Retrospective evaluation; does not provide architectural decoupling mechanisms.</w:t>
            </w:r>
          </w:p>
        </w:tc>
      </w:tr>
      <w:tr w:rsidR="00496774" w14:paraId="342C28E3" w14:textId="77777777">
        <w:tc>
          <w:tcPr>
            <w:tcW w:w="776" w:type="dxa"/>
          </w:tcPr>
          <w:p>
            <w:r>
              <w:t>10</w:t>
            </w:r>
          </w:p>
        </w:tc>
        <w:tc>
          <w:tcPr>
            <w:tcW w:w="2970" w:type="dxa"/>
          </w:tcPr>
          <w:p>
            <w:r>
              <w:t>TreeSHAP Explanations (Lundberg et al., Nat Mach Intell 2020)</w:t>
            </w:r>
          </w:p>
        </w:tc>
        <w:tc>
          <w:tcPr>
            <w:tcW w:w="2953" w:type="dxa"/>
          </w:tcPr>
          <w:p>
            <w:r>
              <w:t>Provides exact Shapley feature attributions for tree-based predictive models.</w:t>
            </w:r>
          </w:p>
        </w:tc>
        <w:tc>
          <w:tcPr>
            <w:tcW w:w="2952" w:type="dxa"/>
          </w:tcPr>
          <w:p>
            <w:r>
              <w:t>Computationally intensive; requires careful feature grouping to prevent leakage.</w:t>
            </w:r>
          </w:p>
        </w:tc>
      </w:tr>
      <w:tr w:rsidR="00496774" w14:paraId="2EF2C7F6" w14:textId="77777777">
        <w:tc>
          <w:tcPr>
            <w:tcW w:w="776" w:type="dxa"/>
          </w:tcPr>
          <w:p>
            <w:r>
              <w:t>11</w:t>
            </w:r>
          </w:p>
        </w:tc>
        <w:tc>
          <w:tcPr>
            <w:tcW w:w="2970" w:type="dxa"/>
          </w:tcPr>
          <w:p>
            <w:r>
              <w:t>Systematic Benchmark (Moor et al., MLHC 2021)</w:t>
            </w:r>
          </w:p>
        </w:tc>
        <w:tc>
          <w:tcPr>
            <w:tcW w:w="2953" w:type="dxa"/>
          </w:tcPr>
          <w:p>
            <w:r>
              <w:t>Establishes standardized multi-center evaluation protocols for ICU sepsis warning.</w:t>
            </w:r>
          </w:p>
        </w:tc>
        <w:tc>
          <w:tcPr>
            <w:tcW w:w="2952" w:type="dxa"/>
          </w:tcPr>
          <w:p>
            <w:r>
              <w:t>Does not evaluate performance under controlled measurement loss or perturbation.</w:t>
            </w:r>
          </w:p>
        </w:tc>
      </w:tr>
      <w:tr w:rsidR="00496774" w14:paraId="4761D330" w14:textId="77777777">
        <w:tc>
          <w:tcPr>
            <w:tcW w:w="776" w:type="dxa"/>
          </w:tcPr>
          <w:p>
            <w:r>
              <w:t>12</w:t>
            </w:r>
          </w:p>
        </w:tc>
        <w:tc>
          <w:tcPr>
            <w:tcW w:w="2970" w:type="dxa"/>
          </w:tcPr>
          <w:p>
            <w:r>
              <w:t>COMPOSER (Shashikumar et al., npj Digit Med 2021)</w:t>
            </w:r>
          </w:p>
        </w:tc>
        <w:tc>
          <w:tcPr>
            <w:tcW w:w="2953" w:type="dxa"/>
          </w:tcPr>
          <w:p>
            <w:r>
              <w:t>Introduces Time Since Last Measurement (TSLM) and conformal risk bounds.</w:t>
            </w:r>
          </w:p>
        </w:tc>
        <w:tc>
          <w:tcPr>
            <w:tcW w:w="2952" w:type="dxa"/>
          </w:tcPr>
          <w:p>
            <w:r>
              <w:t>Partial decoupling; residual missingness shortcut learning remains under site shift.</w:t>
            </w:r>
          </w:p>
        </w:tc>
      </w:tr>
      <w:tr w:rsidR="00496774" w14:paraId="08061EA4" w14:textId="77777777">
        <w:tc>
          <w:tcPr>
            <w:tcW w:w="776" w:type="dxa"/>
          </w:tcPr>
          <w:p>
            <w:r>
              <w:t>13</w:t>
            </w:r>
          </w:p>
        </w:tc>
        <w:tc>
          <w:tcPr>
            <w:tcW w:w="2970" w:type="dxa"/>
          </w:tcPr>
          <w:p>
            <w:r>
              <w:t>Causal Transportability (Subbaswamy &amp; Saria, NEJM AI 2021)</w:t>
            </w:r>
          </w:p>
        </w:tc>
        <w:tc>
          <w:tcPr>
            <w:tcW w:w="2953" w:type="dxa"/>
          </w:tcPr>
          <w:p>
            <w:r>
              <w:t>Demonstrates that non-causal clinician ordering shortcuts cause AI transportability collapse.</w:t>
            </w:r>
          </w:p>
        </w:tc>
        <w:tc>
          <w:tcPr>
            <w:tcW w:w="2952" w:type="dxa"/>
          </w:tcPr>
          <w:p>
            <w:r>
              <w:t>Theoretical formulation requiring empirical validation on large multi-center cohorts.</w:t>
            </w:r>
          </w:p>
        </w:tc>
      </w:tr>
      <w:tr w:rsidR="00496774" w14:paraId="5814B11A" w14:textId="77777777">
        <w:tc>
          <w:tcPr>
            <w:tcW w:w="776" w:type="dxa"/>
          </w:tcPr>
          <w:p>
            <w:r>
              <w:t>14</w:t>
            </w:r>
          </w:p>
        </w:tc>
        <w:tc>
          <w:tcPr>
            <w:tcW w:w="2970" w:type="dxa"/>
          </w:tcPr>
          <w:p>
            <w:r>
              <w:t>PredictICU (Rocheteau et al., JAMIA 2021)</w:t>
            </w:r>
          </w:p>
        </w:tc>
        <w:tc>
          <w:tcPr>
            <w:tcW w:w="2953" w:type="dxa"/>
          </w:tcPr>
          <w:p>
            <w:r>
              <w:t>Models dynamic patient outcomes under temporal confounding and irregular sampling.</w:t>
            </w:r>
          </w:p>
        </w:tc>
        <w:tc>
          <w:tcPr>
            <w:tcW w:w="2952" w:type="dxa"/>
          </w:tcPr>
          <w:p>
            <w:r>
              <w:t>Complex deep architecture requiring extensive computational hardware for training.</w:t>
            </w:r>
          </w:p>
        </w:tc>
      </w:tr>
      <w:tr w:rsidR="00496774" w14:paraId="54A11C8A" w14:textId="77777777">
        <w:tc>
          <w:tcPr>
            <w:tcW w:w="776" w:type="dxa"/>
          </w:tcPr>
          <w:p>
            <w:r>
              <w:t>15</w:t>
            </w:r>
          </w:p>
        </w:tc>
        <w:tc>
          <w:tcPr>
            <w:tcW w:w="2970" w:type="dxa"/>
          </w:tcPr>
          <w:p>
            <w:r>
              <w:t>Sepsis-3 Consensus (Singer et al., JAMA 2016)</w:t>
            </w:r>
          </w:p>
        </w:tc>
        <w:tc>
          <w:tcPr>
            <w:tcW w:w="2953" w:type="dxa"/>
          </w:tcPr>
          <w:p>
            <w:r>
              <w:t>Defines organ dysfunction (≥2 SOFA score change) driven by infection as gold-standard.</w:t>
            </w:r>
          </w:p>
        </w:tc>
        <w:tc>
          <w:tcPr>
            <w:tcW w:w="2952" w:type="dxa"/>
          </w:tcPr>
          <w:p>
            <w:r>
              <w:t>Chart code dependencies and culture timestamps introduce minor ground-truth noise.</w:t>
            </w:r>
          </w:p>
        </w:tc>
      </w:tr>
    </w:tbl>
    <w:p w14:paraId="43D0B4F2" w14:textId="77777777" w:rsidR="001277DD" w:rsidRDefault="001277DD">
      <w:pPr>
        <w:pStyle w:val="BodyText"/>
        <w:spacing w:before="49"/>
        <w:ind w:left="0"/>
        <w:rPr>
          <w:sz w:val="26"/>
        </w:rPr>
      </w:pPr>
    </w:p>
    <w:p w14:paraId="29207F7B" w14:textId="77777777" w:rsidR="00AF5F1D" w:rsidRDefault="00AF5F1D">
      <w:pPr>
        <w:pStyle w:val="Heading1"/>
        <w:spacing w:before="0"/>
      </w:pPr>
    </w:p>
    <w:p w14:paraId="1F92321A" w14:textId="77777777" w:rsidR="00AF5F1D" w:rsidRDefault="00AF5F1D">
      <w:pPr>
        <w:pStyle w:val="Heading1"/>
        <w:spacing w:before="0"/>
      </w:pPr>
    </w:p>
    <w:p w14:paraId="38BA8773" w14:textId="5EC75199" w:rsidR="001277DD" w:rsidRDefault="00000000">
      <w:pPr>
        <w:pStyle w:val="Heading1"/>
        <w:spacing w:before="0"/>
      </w:pPr>
      <w:r>
        <w:t>[6.1]</w:t>
      </w:r>
      <w:r>
        <w:rPr>
          <w:spacing w:val="-10"/>
        </w:rPr>
        <w:t xml:space="preserve"> </w:t>
      </w:r>
      <w:r>
        <w:t>FINDINGS</w:t>
      </w:r>
      <w:r>
        <w:rPr>
          <w:spacing w:val="-8"/>
        </w:rPr>
        <w:t xml:space="preserve"> </w:t>
      </w:r>
      <w:r>
        <w:t>IN</w:t>
      </w:r>
      <w:r>
        <w:rPr>
          <w:spacing w:val="-9"/>
        </w:rPr>
        <w:t xml:space="preserve"> </w:t>
      </w:r>
      <w:r>
        <w:t>LITERATURE</w:t>
      </w:r>
      <w:r>
        <w:rPr>
          <w:spacing w:val="-8"/>
        </w:rPr>
        <w:t xml:space="preserve"> </w:t>
      </w:r>
      <w:r>
        <w:rPr>
          <w:spacing w:val="-2"/>
        </w:rPr>
        <w:t>SURVEY:</w:t>
      </w:r>
    </w:p>
    <w:p w14:paraId="66EB10F4" w14:textId="77777777" w:rsidR="001277DD" w:rsidRDefault="00000000">
      <w:pPr>
        <w:pStyle w:val="BodyText"/>
        <w:spacing w:before="123"/>
      </w:pPr>
      <w:r>
        <w:t>Based</w:t>
      </w:r>
      <w:r>
        <w:rPr>
          <w:spacing w:val="-2"/>
        </w:rPr>
        <w:t xml:space="preserve"> </w:t>
      </w:r>
      <w:r>
        <w:t>on</w:t>
      </w:r>
      <w:r>
        <w:rPr>
          <w:spacing w:val="-1"/>
        </w:rPr>
        <w:t xml:space="preserve"> </w:t>
      </w:r>
      <w:r>
        <w:t>the</w:t>
      </w:r>
      <w:r>
        <w:rPr>
          <w:spacing w:val="-1"/>
        </w:rPr>
        <w:t xml:space="preserve"> </w:t>
      </w:r>
      <w:r>
        <w:t>literature</w:t>
      </w:r>
      <w:r>
        <w:rPr>
          <w:spacing w:val="-2"/>
        </w:rPr>
        <w:t xml:space="preserve"> </w:t>
      </w:r>
      <w:r>
        <w:t>survey</w:t>
      </w:r>
      <w:r>
        <w:rPr>
          <w:spacing w:val="-2"/>
        </w:rPr>
        <w:t xml:space="preserve"> </w:t>
      </w:r>
      <w:r>
        <w:t>of</w:t>
      </w:r>
      <w:r>
        <w:rPr>
          <w:spacing w:val="-1"/>
        </w:rPr>
        <w:t xml:space="preserve"> </w:t>
      </w:r>
      <w:r>
        <w:t>15</w:t>
      </w:r>
      <w:r>
        <w:rPr>
          <w:spacing w:val="-1"/>
        </w:rPr>
        <w:t xml:space="preserve"> </w:t>
      </w:r>
      <w:r>
        <w:t>papers,</w:t>
      </w:r>
      <w:r>
        <w:rPr>
          <w:spacing w:val="-1"/>
        </w:rPr>
        <w:t xml:space="preserve"> </w:t>
      </w:r>
      <w:r>
        <w:t>the following</w:t>
      </w:r>
      <w:r>
        <w:rPr>
          <w:spacing w:val="-2"/>
        </w:rPr>
        <w:t xml:space="preserve"> </w:t>
      </w:r>
      <w:r>
        <w:t>15</w:t>
      </w:r>
      <w:r>
        <w:rPr>
          <w:spacing w:val="-1"/>
        </w:rPr>
        <w:t xml:space="preserve"> </w:t>
      </w:r>
      <w:r>
        <w:t>key</w:t>
      </w:r>
      <w:r>
        <w:rPr>
          <w:spacing w:val="-1"/>
        </w:rPr>
        <w:t xml:space="preserve"> </w:t>
      </w:r>
      <w:r>
        <w:t>findings</w:t>
      </w:r>
      <w:r>
        <w:rPr>
          <w:spacing w:val="-2"/>
        </w:rPr>
        <w:t xml:space="preserve"> </w:t>
      </w:r>
      <w:r>
        <w:t>are</w:t>
      </w:r>
      <w:r>
        <w:rPr>
          <w:spacing w:val="-2"/>
        </w:rPr>
        <w:t xml:space="preserve"> summarized:</w:t>
      </w:r>
    </w:p>
    <w:p w14:paraId="62F65A19" w14:textId="77777777" w:rsidR="001277DD" w:rsidRDefault="00000000">
      <w:pPr>
        <w:pStyle w:val="ListParagraph"/>
        <w:numPr>
          <w:ilvl w:val="0"/>
          <w:numId w:val="4"/>
        </w:numPr>
        <w:tabs>
          <w:tab w:val="left" w:pos="525"/>
        </w:tabs>
        <w:spacing w:before="161" w:line="276" w:lineRule="auto"/>
        <w:ind w:right="305"/>
        <w:jc w:val="both"/>
        <w:rPr>
          <w:sz w:val="24"/>
        </w:rPr>
      </w:pPr>
      <w:r>
        <w:rPr>
          <w:b/>
          <w:sz w:val="24"/>
        </w:rPr>
        <w:t>1. Targeted Early Warning (Henry et al., 2015): Demonstrated that supervised gradient-boosted trees applied to EHR time-series outperform static rule-based scores (SIRS, qSOFA) for septic shock early detection.</w:t>
      </w:r>
      <w:r>
        <w:rPr>
          <w:b/>
          <w:spacing w:val="-4"/>
          <w:sz w:val="24"/>
        </w:rPr>
      </w:r>
      <w:r>
        <w:rPr>
          <w:b/>
          <w:sz w:val="24"/>
        </w:rPr>
      </w:r>
      <w:r>
        <w:rPr>
          <w:b/>
          <w:spacing w:val="-4"/>
          <w:sz w:val="24"/>
        </w:rPr>
      </w:r>
      <w:r>
        <w:rPr>
          <w:b/>
          <w:sz w:val="24"/>
        </w:rPr>
      </w:r>
      <w:r>
        <w:rPr>
          <w:b/>
          <w:spacing w:val="-4"/>
          <w:sz w:val="24"/>
        </w:rPr>
      </w:r>
      <w:r>
        <w:rPr>
          <w:b/>
          <w:sz w:val="24"/>
        </w:rPr>
      </w:r>
      <w:r>
        <w:rPr>
          <w:b/>
          <w:spacing w:val="-5"/>
          <w:sz w:val="24"/>
        </w:rPr>
      </w:r>
      <w:r>
        <w:rPr>
          <w:b/>
          <w:sz w:val="24"/>
        </w:rPr>
      </w:r>
      <w:r>
        <w:rPr>
          <w:b/>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r>
        <w:rPr>
          <w:spacing w:val="-1"/>
          <w:sz w:val="24"/>
        </w:rPr>
      </w:r>
      <w:r>
        <w:rPr>
          <w:sz w:val="24"/>
        </w:rPr>
      </w:r>
    </w:p>
    <w:p w14:paraId="1FEB5BC8" w14:textId="77777777" w:rsidR="001277DD" w:rsidRDefault="00000000">
      <w:pPr>
        <w:pStyle w:val="ListParagraph"/>
        <w:numPr>
          <w:ilvl w:val="0"/>
          <w:numId w:val="4"/>
        </w:numPr>
        <w:tabs>
          <w:tab w:val="left" w:pos="525"/>
        </w:tabs>
        <w:spacing w:before="1" w:line="276" w:lineRule="auto"/>
        <w:ind w:right="734"/>
        <w:jc w:val="both"/>
        <w:rPr>
          <w:sz w:val="24"/>
        </w:rPr>
      </w:pPr>
      <w:r>
        <w:rPr>
          <w:b/>
          <w:sz w:val="24"/>
        </w:rPr>
        <w:t>2. Minimal Data Surveillance (Desautels et al., 2016): Showed that early sepsis prediction can be achieved using a minimal set of continuous vital signs, though vulnerable to missingness artifacts.</w:t>
      </w:r>
      <w:r>
        <w:rPr>
          <w:b/>
          <w:spacing w:val="-4"/>
          <w:sz w:val="24"/>
        </w:rPr>
      </w:r>
      <w:r>
        <w:rPr>
          <w:b/>
          <w:sz w:val="24"/>
        </w:rPr>
      </w:r>
      <w:r>
        <w:rPr>
          <w:b/>
          <w:spacing w:val="-4"/>
          <w:sz w:val="24"/>
        </w:rPr>
      </w:r>
      <w:r>
        <w:rPr>
          <w:b/>
          <w:sz w:val="24"/>
        </w:rPr>
      </w:r>
      <w:r>
        <w:rPr>
          <w:b/>
          <w:spacing w:val="-7"/>
          <w:sz w:val="24"/>
        </w:rPr>
      </w:r>
      <w:r>
        <w:rPr>
          <w:b/>
          <w:sz w:val="24"/>
        </w:rPr>
      </w:r>
      <w:r>
        <w:rPr>
          <w:b/>
          <w:spacing w:val="-5"/>
          <w:sz w:val="24"/>
        </w:rPr>
      </w:r>
      <w:r>
        <w:rPr>
          <w:b/>
          <w:sz w:val="24"/>
        </w:rPr>
      </w:r>
      <w:r>
        <w:rPr>
          <w:b/>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p>
    <w:p w14:paraId="232CD44F" w14:textId="77777777" w:rsidR="001277DD" w:rsidRDefault="00000000">
      <w:pPr>
        <w:pStyle w:val="ListParagraph"/>
        <w:numPr>
          <w:ilvl w:val="0"/>
          <w:numId w:val="4"/>
        </w:numPr>
        <w:tabs>
          <w:tab w:val="left" w:pos="525"/>
        </w:tabs>
        <w:spacing w:before="1" w:line="276" w:lineRule="auto"/>
        <w:ind w:right="193"/>
        <w:rPr>
          <w:sz w:val="24"/>
        </w:rPr>
      </w:pPr>
      <w:r>
        <w:rPr>
          <w:b/>
          <w:sz w:val="24"/>
        </w:rPr>
        <w:t>3. Gaussian Process Trajectories (Futoma et al., 2017): Multi-output Gaussian Process RNNs capture physiological trends but conflate trend velocity with clinical sampling rates.</w:t>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14:paraId="09D9AD93" w14:textId="77777777" w:rsidR="001277DD" w:rsidRDefault="00000000">
      <w:pPr>
        <w:pStyle w:val="ListParagraph"/>
        <w:numPr>
          <w:ilvl w:val="0"/>
          <w:numId w:val="4"/>
        </w:numPr>
        <w:tabs>
          <w:tab w:val="left" w:pos="525"/>
        </w:tabs>
        <w:spacing w:line="276" w:lineRule="auto"/>
        <w:ind w:right="194"/>
        <w:rPr>
          <w:sz w:val="24"/>
        </w:rPr>
      </w:pPr>
      <w:r>
        <w:rPr>
          <w:b/>
          <w:sz w:val="24"/>
        </w:rPr>
        <w:t>4. Missingness Decay Architectures (Che et al., 2018): GRU-D incorporated explicit missingness masks (M_t, \Delta t) to boost internal accuracy, but induces overfitting to site-specific ordering habits.</w:t>
      </w:r>
      <w:r>
        <w:rPr>
          <w:b/>
          <w:spacing w:val="-5"/>
          <w:sz w:val="24"/>
        </w:rPr>
      </w:r>
      <w:r>
        <w:rPr>
          <w:b/>
          <w:sz w:val="24"/>
        </w:rPr>
      </w:r>
      <w:r>
        <w:rPr>
          <w:b/>
          <w:spacing w:val="-5"/>
          <w:sz w:val="24"/>
        </w:rPr>
      </w:r>
      <w:r>
        <w:rPr>
          <w:b/>
          <w:sz w:val="24"/>
        </w:rPr>
      </w:r>
      <w:r>
        <w:rPr>
          <w:b/>
          <w:spacing w:val="-5"/>
          <w:sz w:val="24"/>
        </w:rPr>
      </w:r>
      <w:r>
        <w:rPr>
          <w:b/>
          <w:sz w:val="24"/>
        </w:rPr>
      </w:r>
      <w:r>
        <w:rPr>
          <w:b/>
          <w:spacing w:val="-6"/>
          <w:sz w:val="24"/>
        </w:rPr>
      </w:r>
      <w:r>
        <w:rPr>
          <w:b/>
          <w:sz w:val="24"/>
        </w:rPr>
      </w:r>
      <w:r>
        <w:rPr>
          <w:b/>
          <w:spacing w:val="-2"/>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14:paraId="7EE48FD4" w14:textId="77777777" w:rsidR="001277DD" w:rsidRDefault="001277DD">
      <w:pPr>
        <w:pStyle w:val="ListParagraph"/>
        <w:spacing w:line="276" w:lineRule="auto"/>
        <w:rPr>
          <w:sz w:val="24"/>
        </w:rPr>
        <w:sectPr w:rsidR="001277DD">
          <w:type w:val="continuous"/>
          <w:pgSz w:w="12240" w:h="15840"/>
          <w:pgMar w:top="1420" w:right="1275" w:bottom="280" w:left="1275" w:header="0" w:footer="775" w:gutter="0"/>
          <w:cols w:space="720"/>
        </w:sectPr>
      </w:pPr>
    </w:p>
    <w:p w14:paraId="216EB765" w14:textId="77777777" w:rsidR="001277DD" w:rsidRDefault="00000000">
      <w:pPr>
        <w:pStyle w:val="ListParagraph"/>
        <w:numPr>
          <w:ilvl w:val="0"/>
          <w:numId w:val="4"/>
        </w:numPr>
        <w:tabs>
          <w:tab w:val="left" w:pos="525"/>
        </w:tabs>
        <w:spacing w:before="79" w:line="276" w:lineRule="auto"/>
        <w:ind w:right="541"/>
        <w:rPr>
          <w:sz w:val="24"/>
        </w:rPr>
      </w:pPr>
      <w:r>
        <w:rPr>
          <w:b/>
          <w:sz w:val="24"/>
        </w:rPr>
        <w:t>5. Active Sensing and Missingness (Yoon et al., 2018): SeFT explored active sensing to select informative labs, underscoring the predictive signal contained in clinician ordering behavior.</w:t>
      </w:r>
      <w:r>
        <w:rPr>
          <w:sz w:val="24"/>
        </w:rPr>
      </w:r>
      <w:r>
        <w:rPr>
          <w:spacing w:val="-5"/>
          <w:sz w:val="24"/>
        </w:rPr>
      </w:r>
      <w:r>
        <w:rPr>
          <w:sz w:val="24"/>
        </w:rPr>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2"/>
          <w:sz w:val="24"/>
        </w:rPr>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p>
    <w:p w14:paraId="2F7E6F71" w14:textId="77777777" w:rsidR="001277DD" w:rsidRDefault="00000000">
      <w:pPr>
        <w:pStyle w:val="ListParagraph"/>
        <w:numPr>
          <w:ilvl w:val="0"/>
          <w:numId w:val="4"/>
        </w:numPr>
        <w:tabs>
          <w:tab w:val="left" w:pos="525"/>
        </w:tabs>
        <w:spacing w:before="1" w:line="276" w:lineRule="auto"/>
        <w:ind w:right="258"/>
        <w:jc w:val="both"/>
        <w:rPr>
          <w:sz w:val="24"/>
        </w:rPr>
      </w:pPr>
      <w:r>
        <w:rPr>
          <w:b/>
          <w:sz w:val="24"/>
        </w:rPr>
        <w:t>6. Bidirectional Imputation (Cao et al., 2018): BRITS demonstrated that joint recurrent imputation improves time-series modeling, though missingness features carry heavy domain shift risk.</w:t>
      </w:r>
      <w:r>
        <w:rPr>
          <w:b/>
          <w:spacing w:val="-4"/>
          <w:sz w:val="24"/>
        </w:rPr>
      </w:r>
      <w:r>
        <w:rPr>
          <w:b/>
          <w:sz w:val="24"/>
        </w:rPr>
      </w:r>
      <w:r>
        <w:rPr>
          <w:b/>
          <w:spacing w:val="-4"/>
          <w:sz w:val="24"/>
        </w:rPr>
      </w:r>
      <w:r>
        <w:rPr>
          <w:b/>
          <w:sz w:val="24"/>
        </w:rPr>
      </w:r>
      <w:r>
        <w:rPr>
          <w:b/>
          <w:spacing w:val="-5"/>
          <w:sz w:val="24"/>
        </w:rPr>
      </w:r>
      <w:r>
        <w:rPr>
          <w:b/>
          <w:sz w:val="24"/>
        </w:rPr>
      </w:r>
      <w:r>
        <w:rPr>
          <w:b/>
          <w:spacing w:val="-4"/>
          <w:sz w:val="24"/>
        </w:rPr>
      </w:r>
      <w:r>
        <w:rPr>
          <w:b/>
          <w:sz w:val="24"/>
        </w:rPr>
      </w:r>
      <w:r>
        <w:rPr>
          <w:b/>
          <w:spacing w:val="-5"/>
          <w:sz w:val="24"/>
        </w:rPr>
      </w:r>
      <w:r>
        <w:rPr>
          <w:b/>
          <w:sz w:val="24"/>
        </w:rPr>
      </w:r>
      <w:r>
        <w:rPr>
          <w:b/>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r>
        <w:rPr>
          <w:sz w:val="24"/>
        </w:rPr>
      </w:r>
      <w:r>
        <w:rPr>
          <w:spacing w:val="-1"/>
          <w:sz w:val="24"/>
        </w:rPr>
      </w:r>
      <w:r>
        <w:rPr>
          <w:sz w:val="24"/>
        </w:rPr>
      </w:r>
      <w:r>
        <w:rPr>
          <w:spacing w:val="-1"/>
          <w:sz w:val="24"/>
        </w:rPr>
      </w:r>
      <w:r>
        <w:rPr>
          <w:sz w:val="24"/>
        </w:rPr>
      </w:r>
      <w:r>
        <w:rPr>
          <w:spacing w:val="-2"/>
          <w:sz w:val="24"/>
        </w:rPr>
      </w:r>
      <w:r>
        <w:rPr>
          <w:sz w:val="24"/>
        </w:rPr>
      </w:r>
      <w:r>
        <w:rPr>
          <w:spacing w:val="-2"/>
          <w:sz w:val="24"/>
        </w:rPr>
      </w:r>
      <w:r>
        <w:rPr>
          <w:sz w:val="24"/>
        </w:rPr>
      </w:r>
    </w:p>
    <w:p w14:paraId="2085FC0C" w14:textId="77777777" w:rsidR="001277DD" w:rsidRDefault="00000000">
      <w:pPr>
        <w:pStyle w:val="ListParagraph"/>
        <w:numPr>
          <w:ilvl w:val="0"/>
          <w:numId w:val="4"/>
        </w:numPr>
        <w:tabs>
          <w:tab w:val="left" w:pos="525"/>
        </w:tabs>
        <w:spacing w:line="276" w:lineRule="auto"/>
        <w:ind w:right="167"/>
        <w:jc w:val="both"/>
        <w:rPr>
          <w:sz w:val="24"/>
        </w:rPr>
      </w:pPr>
      <w:r>
        <w:rPr>
          <w:b/>
          <w:sz w:val="24"/>
        </w:rPr>
        <w:t>7. Continuous SOFA Trajectories (Shickel et al., 2019): DeepSOFA tracked sequential organ failure transitions, showing that trajectory dynamics are essential for organ dysfunction prediction.</w:t>
      </w:r>
      <w:r>
        <w:rPr>
          <w:b/>
          <w:spacing w:val="-3"/>
          <w:sz w:val="24"/>
        </w:rPr>
      </w:r>
      <w:r>
        <w:rPr>
          <w:b/>
          <w:sz w:val="24"/>
        </w:rPr>
      </w:r>
      <w:r>
        <w:rPr>
          <w:b/>
          <w:spacing w:val="-5"/>
          <w:sz w:val="24"/>
        </w:rPr>
      </w:r>
      <w:r>
        <w:rPr>
          <w:b/>
          <w:sz w:val="24"/>
        </w:rPr>
      </w:r>
      <w:r>
        <w:rPr>
          <w:b/>
          <w:spacing w:val="-3"/>
          <w:sz w:val="24"/>
        </w:rPr>
      </w:r>
      <w:r>
        <w:rPr>
          <w:b/>
          <w:sz w:val="24"/>
        </w:rPr>
      </w:r>
      <w:r>
        <w:rPr>
          <w:b/>
          <w:spacing w:val="-4"/>
          <w:sz w:val="24"/>
        </w:rPr>
      </w:r>
      <w:r>
        <w:rPr>
          <w:b/>
          <w:sz w:val="24"/>
        </w:rPr>
      </w:r>
      <w:r>
        <w:rPr>
          <w:b/>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4"/>
          <w:sz w:val="24"/>
        </w:rPr>
      </w:r>
      <w:r>
        <w:rPr>
          <w:sz w:val="24"/>
        </w:rPr>
      </w:r>
      <w:r>
        <w:rPr>
          <w:spacing w:val="-3"/>
          <w:sz w:val="24"/>
        </w:rPr>
      </w:r>
      <w:r>
        <w:rPr>
          <w:sz w:val="24"/>
        </w:rPr>
      </w:r>
      <w:r>
        <w:rPr>
          <w:spacing w:val="-5"/>
          <w:sz w:val="24"/>
        </w:rPr>
      </w:r>
      <w:r>
        <w:rPr>
          <w:sz w:val="24"/>
        </w:rPr>
      </w:r>
      <w:r>
        <w:rPr>
          <w:spacing w:val="-4"/>
          <w:sz w:val="24"/>
        </w:rPr>
      </w:r>
      <w:r>
        <w:rPr>
          <w:sz w:val="24"/>
        </w:rPr>
      </w:r>
      <w:r>
        <w:rPr>
          <w:spacing w:val="-5"/>
          <w:sz w:val="24"/>
        </w:rPr>
      </w:r>
      <w:r>
        <w:rPr>
          <w:sz w:val="24"/>
        </w:rPr>
      </w:r>
      <w:r>
        <w:rPr>
          <w:spacing w:val="-5"/>
          <w:sz w:val="24"/>
        </w:rPr>
      </w:r>
      <w:r>
        <w:rPr>
          <w:sz w:val="24"/>
        </w:rPr>
      </w:r>
      <w:r>
        <w:rPr>
          <w:spacing w:val="-4"/>
          <w:sz w:val="24"/>
        </w:rPr>
      </w:r>
      <w:r>
        <w:rPr>
          <w:sz w:val="24"/>
        </w:rPr>
      </w:r>
      <w:r>
        <w:rPr>
          <w:spacing w:val="-5"/>
          <w:sz w:val="24"/>
        </w:rPr>
      </w:r>
      <w:r>
        <w:rPr>
          <w:sz w:val="24"/>
        </w:rPr>
      </w:r>
      <w:r>
        <w:rPr>
          <w:spacing w:val="-5"/>
          <w:sz w:val="24"/>
        </w:rPr>
      </w:r>
      <w:r>
        <w:rPr>
          <w:sz w:val="24"/>
        </w:rPr>
      </w:r>
      <w:r>
        <w:rPr>
          <w:spacing w:val="-5"/>
          <w:sz w:val="24"/>
        </w:rPr>
      </w:r>
      <w:r>
        <w:rPr>
          <w:sz w:val="24"/>
        </w:rPr>
      </w:r>
      <w:r>
        <w:rPr>
          <w:spacing w:val="-4"/>
          <w:sz w:val="24"/>
        </w:rPr>
      </w:r>
      <w:r>
        <w:rPr>
          <w:sz w:val="24"/>
        </w:rPr>
      </w:r>
      <w:r>
        <w:rPr>
          <w:spacing w:val="-4"/>
          <w:sz w:val="24"/>
        </w:rPr>
      </w:r>
      <w:r>
        <w:rPr>
          <w:sz w:val="24"/>
        </w:rPr>
      </w:r>
    </w:p>
    <w:p w14:paraId="4F232276" w14:textId="77777777" w:rsidR="001277DD" w:rsidRDefault="00000000">
      <w:pPr>
        <w:pStyle w:val="ListParagraph"/>
        <w:numPr>
          <w:ilvl w:val="0"/>
          <w:numId w:val="4"/>
        </w:numPr>
        <w:tabs>
          <w:tab w:val="left" w:pos="525"/>
        </w:tabs>
        <w:spacing w:line="276" w:lineRule="auto"/>
        <w:ind w:right="240"/>
        <w:rPr>
          <w:sz w:val="24"/>
        </w:rPr>
      </w:pPr>
      <w:r>
        <w:rPr>
          <w:b/>
          <w:sz w:val="24"/>
        </w:rPr>
        <w:t>8. Causal Transportability Surgery (Subbaswamy et al., 2019): Formalized invariant graph selection to prune shift-vulnerable features, preventing dataset shift at the cost of internal accuracy.</w:t>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3"/>
          <w:sz w:val="24"/>
        </w:rPr>
      </w:r>
      <w:r>
        <w:rPr>
          <w:sz w:val="24"/>
        </w:rPr>
      </w:r>
    </w:p>
    <w:p w14:paraId="11EDFB5C" w14:textId="77777777" w:rsidR="001277DD" w:rsidRDefault="00000000">
      <w:pPr>
        <w:pStyle w:val="ListParagraph"/>
        <w:numPr>
          <w:ilvl w:val="0"/>
          <w:numId w:val="4"/>
        </w:numPr>
        <w:tabs>
          <w:tab w:val="left" w:pos="525"/>
        </w:tabs>
        <w:spacing w:line="276" w:lineRule="auto"/>
        <w:ind w:right="335"/>
        <w:rPr>
          <w:sz w:val="24"/>
        </w:rPr>
      </w:pPr>
      <w:r>
        <w:rPr>
          <w:b/>
          <w:sz w:val="24"/>
        </w:rPr>
        <w:t>9. ICU Feature Robustness (Nestor et al., 2019): Demonstrated substantial AUROC decay (0.05-0.12 points) when transferring clinical mortality and sepsis models across hospital sites.</w:t>
      </w:r>
      <w:r>
        <w:rPr>
          <w:sz w:val="24"/>
        </w:rPr>
      </w:r>
      <w:r>
        <w:rPr>
          <w:spacing w:val="-4"/>
          <w:sz w:val="24"/>
        </w:rPr>
      </w:r>
      <w:r>
        <w:rPr>
          <w:sz w:val="24"/>
        </w:rPr>
      </w:r>
      <w:r>
        <w:rPr>
          <w:spacing w:val="-5"/>
          <w:sz w:val="24"/>
        </w:rPr>
      </w:r>
      <w:r>
        <w:rPr>
          <w:sz w:val="24"/>
        </w:rPr>
      </w:r>
      <w:r>
        <w:rPr>
          <w:spacing w:val="-5"/>
          <w:sz w:val="24"/>
        </w:rPr>
      </w:r>
      <w:r>
        <w:rPr>
          <w:sz w:val="24"/>
        </w:rPr>
      </w:r>
      <w:r>
        <w:rPr>
          <w:spacing w:val="-5"/>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r>
        <w:rPr>
          <w:spacing w:val="-4"/>
          <w:sz w:val="24"/>
        </w:rPr>
      </w:r>
      <w:r>
        <w:rPr>
          <w:sz w:val="24"/>
        </w:rPr>
      </w:r>
      <w:r>
        <w:rPr>
          <w:spacing w:val="-3"/>
          <w:sz w:val="24"/>
        </w:rPr>
      </w:r>
      <w:r>
        <w:rPr>
          <w:sz w:val="24"/>
        </w:rPr>
      </w:r>
    </w:p>
    <w:p w14:paraId="71D0C0E0" w14:textId="77777777" w:rsidR="001277DD" w:rsidRDefault="00000000">
      <w:pPr>
        <w:pStyle w:val="ListParagraph"/>
        <w:numPr>
          <w:ilvl w:val="0"/>
          <w:numId w:val="4"/>
        </w:numPr>
        <w:tabs>
          <w:tab w:val="left" w:pos="525"/>
        </w:tabs>
        <w:spacing w:line="276" w:lineRule="auto"/>
        <w:ind w:right="414"/>
        <w:rPr>
          <w:sz w:val="24"/>
        </w:rPr>
      </w:pPr>
      <w:r>
        <w:rPr>
          <w:b/>
          <w:sz w:val="24"/>
        </w:rPr>
        <w:t>10. TreeSHAP Attribution Analysis (Lundberg et al., 2020): Established tree-based Shapley attributions as a rigorous method for auditing feature importance in clinical tree models.</w:t>
      </w:r>
      <w:r>
        <w:rPr>
          <w:b/>
          <w:spacing w:val="-4"/>
          <w:sz w:val="24"/>
        </w:rPr>
      </w:r>
      <w:r>
        <w:rPr>
          <w:b/>
          <w:sz w:val="24"/>
        </w:rPr>
      </w:r>
      <w:r>
        <w:rPr>
          <w:b/>
          <w:spacing w:val="-4"/>
          <w:sz w:val="24"/>
        </w:rPr>
      </w:r>
      <w:r>
        <w:rPr>
          <w:b/>
          <w:sz w:val="24"/>
        </w:rPr>
      </w:r>
      <w:r>
        <w:rPr>
          <w:b/>
          <w:spacing w:val="-5"/>
          <w:sz w:val="24"/>
        </w:rPr>
      </w:r>
      <w:r>
        <w:rPr>
          <w:b/>
          <w:sz w:val="24"/>
        </w:rPr>
      </w:r>
      <w:r>
        <w:rPr>
          <w:b/>
          <w:spacing w:val="-4"/>
          <w:sz w:val="24"/>
        </w:rPr>
      </w:r>
      <w:r>
        <w:rPr>
          <w:b/>
          <w:sz w:val="24"/>
        </w:rPr>
      </w:r>
      <w:r>
        <w:rPr>
          <w:b/>
          <w:spacing w:val="-5"/>
          <w:sz w:val="24"/>
        </w:rPr>
      </w:r>
      <w:r>
        <w:rPr>
          <w:b/>
          <w:sz w:val="24"/>
        </w:rPr>
      </w:r>
      <w:r>
        <w:rPr>
          <w:b/>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z w:val="24"/>
        </w:rPr>
      </w:r>
    </w:p>
    <w:p w14:paraId="70844403" w14:textId="77777777" w:rsidR="001277DD" w:rsidRDefault="00000000">
      <w:pPr>
        <w:pStyle w:val="ListParagraph"/>
        <w:numPr>
          <w:ilvl w:val="0"/>
          <w:numId w:val="4"/>
        </w:numPr>
        <w:tabs>
          <w:tab w:val="left" w:pos="525"/>
        </w:tabs>
        <w:spacing w:line="276" w:lineRule="auto"/>
        <w:ind w:right="250"/>
        <w:rPr>
          <w:sz w:val="24"/>
        </w:rPr>
      </w:pPr>
      <w:r>
        <w:rPr>
          <w:b/>
          <w:sz w:val="24"/>
        </w:rPr>
        <w:t>11. Systematic Sepsis Evaluation (Moor et al., 2021): Evaluated temporal lead-time horizons across ICU benchmarks, establishing standard evaluation protocols for early warning systems.</w:t>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14:paraId="1D3223FF" w14:textId="77777777" w:rsidR="001277DD" w:rsidRDefault="00000000">
      <w:pPr>
        <w:pStyle w:val="ListParagraph"/>
        <w:numPr>
          <w:ilvl w:val="0"/>
          <w:numId w:val="4"/>
        </w:numPr>
        <w:tabs>
          <w:tab w:val="left" w:pos="525"/>
        </w:tabs>
        <w:spacing w:line="276" w:lineRule="auto"/>
        <w:ind w:right="789"/>
        <w:rPr>
          <w:sz w:val="24"/>
        </w:rPr>
      </w:pPr>
      <w:r>
        <w:rPr>
          <w:b/>
          <w:sz w:val="24"/>
        </w:rPr>
        <w:t>12. Conformal Risk &amp; Out-of-Distribution Detection (Shashikumar et al., 2021): COMPOSER introduced time-since-last-measurement discounting and conformal bounds to reduce false alarms.</w:t>
      </w:r>
      <w:r>
        <w:rPr>
          <w:b/>
          <w:spacing w:val="-4"/>
          <w:sz w:val="24"/>
        </w:rPr>
      </w:r>
      <w:r>
        <w:rPr>
          <w:b/>
          <w:sz w:val="24"/>
        </w:rPr>
      </w:r>
      <w:r>
        <w:rPr>
          <w:b/>
          <w:spacing w:val="-4"/>
          <w:sz w:val="24"/>
        </w:rPr>
      </w:r>
      <w:r>
        <w:rPr>
          <w:b/>
          <w:sz w:val="24"/>
        </w:rPr>
      </w:r>
      <w:r>
        <w:rPr>
          <w:b/>
          <w:spacing w:val="-5"/>
          <w:sz w:val="24"/>
        </w:rPr>
      </w:r>
      <w:r>
        <w:rPr>
          <w:b/>
          <w:sz w:val="24"/>
        </w:rPr>
      </w:r>
      <w:r>
        <w:rPr>
          <w:b/>
          <w:spacing w:val="-6"/>
          <w:sz w:val="24"/>
        </w:rPr>
      </w:r>
      <w:r>
        <w:rPr>
          <w:b/>
          <w:sz w:val="24"/>
        </w:rPr>
      </w:r>
      <w:r>
        <w:rPr>
          <w:b/>
          <w:spacing w:val="-5"/>
          <w:sz w:val="24"/>
        </w:rPr>
      </w:r>
      <w:r>
        <w:rPr>
          <w:b/>
          <w:sz w:val="24"/>
        </w:rPr>
      </w:r>
      <w:r>
        <w:rPr>
          <w:b/>
          <w:spacing w:val="-4"/>
          <w:sz w:val="24"/>
        </w:rPr>
      </w:r>
      <w:r>
        <w:rPr>
          <w:sz w:val="24"/>
        </w:rPr>
      </w:r>
      <w:r>
        <w:rPr>
          <w:spacing w:val="-4"/>
          <w:sz w:val="24"/>
        </w:rPr>
      </w:r>
      <w:r>
        <w:rPr>
          <w:sz w:val="24"/>
        </w:rPr>
      </w:r>
      <w:r>
        <w:rPr>
          <w:spacing w:val="-4"/>
          <w:sz w:val="24"/>
        </w:rPr>
      </w:r>
      <w:r>
        <w:rPr>
          <w:sz w:val="24"/>
        </w:rPr>
      </w:r>
      <w:r>
        <w:rPr>
          <w:spacing w:val="-2"/>
          <w:sz w:val="24"/>
        </w:rPr>
      </w:r>
      <w:r>
        <w:rPr>
          <w:sz w:val="24"/>
        </w:rPr>
      </w:r>
    </w:p>
    <w:p w14:paraId="279BBFAF" w14:textId="77777777" w:rsidR="001277DD" w:rsidRDefault="00000000">
      <w:pPr>
        <w:pStyle w:val="ListParagraph"/>
        <w:numPr>
          <w:ilvl w:val="0"/>
          <w:numId w:val="4"/>
        </w:numPr>
        <w:tabs>
          <w:tab w:val="left" w:pos="525"/>
        </w:tabs>
        <w:spacing w:line="276" w:lineRule="auto"/>
        <w:ind w:right="261"/>
        <w:rPr>
          <w:sz w:val="24"/>
        </w:rPr>
      </w:pPr>
      <w:r>
        <w:rPr>
          <w:b/>
          <w:sz w:val="24"/>
        </w:rPr>
        <w:t>13. Causal Inference in Healthcare (Subbaswamy &amp; Saria, 2021): Highlighted that non-causal features tied to clinician behavior are the leading cause of transportability failure in health AI.</w:t>
      </w:r>
      <w:r>
        <w:rPr>
          <w:sz w:val="24"/>
        </w:rPr>
      </w:r>
      <w:r>
        <w:rPr>
          <w:spacing w:val="-3"/>
          <w:sz w:val="24"/>
        </w:rPr>
      </w:r>
      <w:r>
        <w:rPr>
          <w:sz w:val="24"/>
        </w:rPr>
      </w:r>
      <w:r>
        <w:rPr>
          <w:spacing w:val="-5"/>
          <w:sz w:val="24"/>
        </w:rPr>
      </w:r>
      <w:r>
        <w:rPr>
          <w:sz w:val="24"/>
        </w:rPr>
      </w:r>
      <w:r>
        <w:rPr>
          <w:spacing w:val="-3"/>
          <w:sz w:val="24"/>
        </w:rPr>
      </w:r>
      <w:r>
        <w:rPr>
          <w:sz w:val="24"/>
        </w:rPr>
      </w:r>
      <w:r>
        <w:rPr>
          <w:spacing w:val="-3"/>
          <w:sz w:val="24"/>
        </w:rPr>
      </w:r>
      <w:r>
        <w:rPr>
          <w:sz w:val="24"/>
        </w:rPr>
      </w:r>
      <w:r>
        <w:rPr>
          <w:spacing w:val="-4"/>
          <w:sz w:val="24"/>
        </w:rPr>
      </w:r>
      <w:r>
        <w:rPr>
          <w:sz w:val="24"/>
        </w:rPr>
      </w:r>
      <w:r>
        <w:rPr>
          <w:spacing w:val="-3"/>
          <w:sz w:val="24"/>
        </w:rPr>
      </w:r>
      <w:r>
        <w:rPr>
          <w:sz w:val="24"/>
        </w:rPr>
      </w:r>
      <w:r>
        <w:rPr>
          <w:spacing w:val="-3"/>
          <w:sz w:val="24"/>
        </w:rPr>
      </w:r>
      <w:r>
        <w:rPr>
          <w:sz w:val="24"/>
        </w:rPr>
      </w:r>
      <w:r>
        <w:rPr>
          <w:spacing w:val="-3"/>
          <w:sz w:val="24"/>
        </w:rPr>
      </w:r>
      <w:r>
        <w:rPr>
          <w:sz w:val="24"/>
        </w:rPr>
      </w:r>
      <w:r>
        <w:rPr>
          <w:spacing w:val="-5"/>
          <w:sz w:val="24"/>
        </w:rPr>
      </w:r>
      <w:r>
        <w:rPr>
          <w:sz w:val="24"/>
        </w:rPr>
      </w:r>
      <w:r>
        <w:rPr>
          <w:spacing w:val="-4"/>
          <w:sz w:val="24"/>
        </w:rPr>
      </w:r>
      <w:r>
        <w:rPr>
          <w:sz w:val="24"/>
        </w:rPr>
      </w:r>
      <w:r>
        <w:rPr>
          <w:spacing w:val="-3"/>
          <w:sz w:val="24"/>
        </w:rPr>
      </w:r>
      <w:r>
        <w:rPr>
          <w:sz w:val="24"/>
        </w:rPr>
      </w:r>
      <w:r>
        <w:rPr>
          <w:spacing w:val="-3"/>
          <w:sz w:val="24"/>
        </w:rPr>
      </w:r>
      <w:r>
        <w:rPr>
          <w:sz w:val="24"/>
        </w:rPr>
      </w:r>
    </w:p>
    <w:p w14:paraId="1D157272" w14:textId="77777777" w:rsidR="001277DD" w:rsidRDefault="00000000">
      <w:pPr>
        <w:pStyle w:val="ListParagraph"/>
        <w:numPr>
          <w:ilvl w:val="0"/>
          <w:numId w:val="4"/>
        </w:numPr>
        <w:tabs>
          <w:tab w:val="left" w:pos="525"/>
        </w:tabs>
        <w:spacing w:line="276" w:lineRule="auto"/>
        <w:ind w:right="528"/>
        <w:rPr>
          <w:sz w:val="24"/>
        </w:rPr>
      </w:pPr>
      <w:r>
        <w:rPr>
          <w:b/>
          <w:sz w:val="24"/>
        </w:rPr>
        <w:t>14. Dynamic Prediction under Confounding (Rocheteau et al., 2021): Highlighted the necessity of accounting for temporal confounding and observation frequency in ICU outcome prediction.</w:t>
      </w:r>
      <w:r>
        <w:rPr>
          <w:sz w:val="24"/>
        </w:rPr>
      </w:r>
      <w:r>
        <w:rPr>
          <w:spacing w:val="-6"/>
          <w:sz w:val="24"/>
        </w:rPr>
      </w:r>
      <w:r>
        <w:rPr>
          <w:sz w:val="24"/>
        </w:rPr>
      </w:r>
      <w:r>
        <w:rPr>
          <w:spacing w:val="-5"/>
          <w:sz w:val="24"/>
        </w:rPr>
      </w:r>
      <w:r>
        <w:rPr>
          <w:sz w:val="24"/>
        </w:rPr>
      </w:r>
      <w:r>
        <w:rPr>
          <w:spacing w:val="-5"/>
          <w:sz w:val="24"/>
        </w:rPr>
      </w:r>
      <w:r>
        <w:rPr>
          <w:sz w:val="24"/>
        </w:rPr>
      </w:r>
      <w:r>
        <w:rPr>
          <w:spacing w:val="-6"/>
          <w:sz w:val="24"/>
        </w:rPr>
      </w:r>
      <w:r>
        <w:rPr>
          <w:sz w:val="24"/>
        </w:rPr>
      </w:r>
      <w:r>
        <w:rPr>
          <w:spacing w:val="-5"/>
          <w:sz w:val="24"/>
        </w:rPr>
      </w:r>
      <w:r>
        <w:rPr>
          <w:sz w:val="24"/>
        </w:rPr>
      </w:r>
      <w:r>
        <w:rPr>
          <w:spacing w:val="-4"/>
          <w:sz w:val="24"/>
        </w:rPr>
      </w:r>
      <w:r>
        <w:rPr>
          <w:sz w:val="24"/>
        </w:rPr>
      </w:r>
      <w:r>
        <w:rPr>
          <w:spacing w:val="-5"/>
          <w:sz w:val="24"/>
        </w:rPr>
      </w:r>
      <w:r>
        <w:rPr>
          <w:sz w:val="24"/>
        </w:rPr>
      </w:r>
      <w:r>
        <w:rPr>
          <w:spacing w:val="-6"/>
          <w:sz w:val="24"/>
        </w:rPr>
      </w:r>
      <w:r>
        <w:rPr>
          <w:sz w:val="24"/>
        </w:rPr>
      </w:r>
    </w:p>
    <w:p w14:paraId="5AD43908" w14:textId="77777777" w:rsidR="001277DD" w:rsidRDefault="00000000">
      <w:pPr>
        <w:pStyle w:val="ListParagraph"/>
        <w:numPr>
          <w:ilvl w:val="0"/>
          <w:numId w:val="4"/>
        </w:numPr>
        <w:tabs>
          <w:tab w:val="left" w:pos="525"/>
        </w:tabs>
        <w:spacing w:line="276" w:lineRule="auto"/>
        <w:ind w:right="748"/>
        <w:jc w:val="both"/>
        <w:rPr>
          <w:sz w:val="24"/>
        </w:rPr>
      </w:pPr>
      <w:r>
        <w:rPr>
          <w:b/>
          <w:sz w:val="24"/>
        </w:rPr>
        <w:t>15. Sepsis-3 Consensus Definition (Singer et al., 2016): Defined sepsis as infection-induced organ dysfunction (≥2 SOFA score change), providing the clinical ground-truth label standard.</w:t>
      </w:r>
      <w:r>
        <w:rPr>
          <w:b/>
          <w:spacing w:val="-5"/>
          <w:sz w:val="24"/>
        </w:rPr>
      </w:r>
      <w:r>
        <w:rPr>
          <w:b/>
          <w:sz w:val="24"/>
        </w:rPr>
      </w:r>
      <w:r>
        <w:rPr>
          <w:b/>
          <w:spacing w:val="-5"/>
          <w:sz w:val="24"/>
        </w:rPr>
      </w:r>
      <w:r>
        <w:rPr>
          <w:b/>
          <w:sz w:val="24"/>
        </w:rPr>
      </w:r>
      <w:r>
        <w:rPr>
          <w:b/>
          <w:spacing w:val="-3"/>
          <w:sz w:val="24"/>
        </w:rPr>
      </w:r>
      <w:r>
        <w:rPr>
          <w:b/>
          <w:sz w:val="24"/>
        </w:rPr>
      </w:r>
      <w:r>
        <w:rPr>
          <w:b/>
          <w:spacing w:val="-4"/>
          <w:sz w:val="24"/>
        </w:rPr>
      </w:r>
      <w:r>
        <w:rPr>
          <w:b/>
          <w:sz w:val="24"/>
        </w:rPr>
      </w:r>
      <w:r>
        <w:rPr>
          <w:b/>
          <w:spacing w:val="-5"/>
          <w:sz w:val="24"/>
        </w:rPr>
      </w:r>
      <w:r>
        <w:rPr>
          <w:b/>
          <w:sz w:val="24"/>
        </w:rPr>
      </w:r>
      <w:r>
        <w:rPr>
          <w:b/>
          <w:spacing w:val="-4"/>
          <w:sz w:val="24"/>
        </w:rPr>
      </w:r>
      <w:r>
        <w:rPr>
          <w:sz w:val="24"/>
        </w:rPr>
      </w:r>
      <w:r>
        <w:rPr>
          <w:spacing w:val="-5"/>
          <w:sz w:val="24"/>
        </w:rPr>
      </w:r>
      <w:r>
        <w:rPr>
          <w:sz w:val="24"/>
        </w:rPr>
      </w:r>
      <w:r>
        <w:rPr>
          <w:spacing w:val="-5"/>
          <w:sz w:val="24"/>
        </w:rPr>
      </w:r>
      <w:r>
        <w:rPr>
          <w:sz w:val="24"/>
        </w:rPr>
      </w:r>
      <w:r>
        <w:rPr>
          <w:spacing w:val="-5"/>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p>
    <w:p w14:paraId="1A9CDBE6" w14:textId="77777777" w:rsidR="001277DD" w:rsidRDefault="00000000">
      <w:pPr>
        <w:pStyle w:val="Heading1"/>
        <w:spacing w:before="245"/>
      </w:pPr>
      <w:r>
        <w:t>[7]</w:t>
      </w:r>
      <w:r>
        <w:rPr>
          <w:spacing w:val="-3"/>
        </w:rPr>
        <w:t xml:space="preserve"> </w:t>
      </w:r>
      <w:r>
        <w:rPr>
          <w:spacing w:val="-2"/>
        </w:rPr>
        <w:t>METHODOLOGY:</w:t>
      </w:r>
    </w:p>
    <w:p w14:paraId="0EACC0ED" w14:textId="77777777" w:rsidR="001277DD" w:rsidRDefault="00000000">
      <w:pPr>
        <w:pStyle w:val="BodyText"/>
        <w:spacing w:before="120"/>
      </w:pPr>
      <w:r>
        <w:t>The</w:t>
      </w:r>
      <w:r>
        <w:rPr>
          <w:spacing w:val="-6"/>
        </w:rPr>
        <w:t xml:space="preserve"> </w:t>
      </w:r>
      <w:r>
        <w:t>proposed</w:t>
      </w:r>
      <w:r>
        <w:rPr>
          <w:spacing w:val="-2"/>
        </w:rPr>
        <w:t xml:space="preserve"> </w:t>
      </w:r>
      <w:r>
        <w:t>system</w:t>
      </w:r>
      <w:r>
        <w:rPr>
          <w:spacing w:val="-1"/>
        </w:rPr>
        <w:t xml:space="preserve"> </w:t>
      </w:r>
      <w:r>
        <w:t>methodology</w:t>
      </w:r>
      <w:r>
        <w:rPr>
          <w:spacing w:val="-2"/>
        </w:rPr>
        <w:t xml:space="preserve"> </w:t>
      </w:r>
      <w:r>
        <w:t>comprises</w:t>
      </w:r>
      <w:r>
        <w:rPr>
          <w:spacing w:val="-3"/>
        </w:rPr>
        <w:t xml:space="preserve"> </w:t>
      </w:r>
      <w:r>
        <w:t>the</w:t>
      </w:r>
      <w:r>
        <w:rPr>
          <w:spacing w:val="-2"/>
        </w:rPr>
        <w:t xml:space="preserve"> </w:t>
      </w:r>
      <w:r>
        <w:t>following</w:t>
      </w:r>
      <w:r>
        <w:rPr>
          <w:spacing w:val="-2"/>
        </w:rPr>
        <w:t xml:space="preserve"> </w:t>
      </w:r>
      <w:r>
        <w:t>sequential</w:t>
      </w:r>
      <w:r>
        <w:rPr>
          <w:spacing w:val="-1"/>
        </w:rPr>
        <w:t xml:space="preserve"> </w:t>
      </w:r>
      <w:r>
        <w:rPr>
          <w:spacing w:val="-2"/>
        </w:rPr>
        <w:t>stages:</w:t>
      </w:r>
    </w:p>
    <w:p w14:paraId="14720AAF" w14:textId="77777777" w:rsidR="001277DD" w:rsidRDefault="00000000">
      <w:pPr>
        <w:pStyle w:val="ListParagraph"/>
        <w:numPr>
          <w:ilvl w:val="0"/>
          <w:numId w:val="4"/>
        </w:numPr>
        <w:tabs>
          <w:tab w:val="left" w:pos="525"/>
        </w:tabs>
        <w:spacing w:before="161" w:line="276" w:lineRule="auto"/>
        <w:ind w:right="375"/>
        <w:rPr>
          <w:sz w:val="24"/>
        </w:rPr>
      </w:pPr>
      <w:r>
        <w:rPr>
          <w:sz w:val="24"/>
        </w:rPr>
        <w:t>1.</w:t>
      </w:r>
      <w:r>
        <w:rPr>
          <w:spacing w:val="-4"/>
          <w:sz w:val="24"/>
        </w:rPr>
        <w:t xml:space="preserve"> </w:t>
      </w:r>
      <w:r>
        <w:rPr>
          <w:sz w:val="24"/>
        </w:rPr>
        <w:t>Data</w:t>
      </w:r>
      <w:r>
        <w:rPr>
          <w:spacing w:val="-4"/>
          <w:sz w:val="24"/>
        </w:rPr>
        <w:t xml:space="preserve"> </w:t>
      </w:r>
      <w:r>
        <w:rPr>
          <w:sz w:val="24"/>
        </w:rPr>
        <w:t>Acquisition</w:t>
      </w:r>
      <w:r>
        <w:rPr>
          <w:spacing w:val="-4"/>
          <w:sz w:val="24"/>
        </w:rPr>
        <w:t xml:space="preserve"> </w:t>
      </w:r>
      <w:r>
        <w:rPr>
          <w:sz w:val="24"/>
        </w:rPr>
        <w:t>&amp;</w:t>
      </w:r>
      <w:r>
        <w:rPr>
          <w:spacing w:val="-4"/>
          <w:sz w:val="24"/>
        </w:rPr>
        <w:t xml:space="preserve"> </w:t>
      </w:r>
      <w:r>
        <w:rPr>
          <w:sz w:val="24"/>
        </w:rPr>
        <w:t>Cohort</w:t>
      </w:r>
      <w:r>
        <w:rPr>
          <w:spacing w:val="-4"/>
          <w:sz w:val="24"/>
        </w:rPr>
        <w:t xml:space="preserve"> </w:t>
      </w:r>
      <w:r>
        <w:rPr>
          <w:sz w:val="24"/>
        </w:rPr>
        <w:t>Selection:</w:t>
      </w:r>
      <w:r>
        <w:rPr>
          <w:spacing w:val="-4"/>
          <w:sz w:val="24"/>
        </w:rPr>
        <w:t xml:space="preserve"> </w:t>
      </w:r>
      <w:r>
        <w:rPr>
          <w:sz w:val="24"/>
        </w:rPr>
        <w:t>Extracting</w:t>
      </w:r>
      <w:r>
        <w:rPr>
          <w:spacing w:val="-4"/>
          <w:sz w:val="24"/>
        </w:rPr>
        <w:t xml:space="preserve"> </w:t>
      </w:r>
      <w:r>
        <w:rPr>
          <w:sz w:val="24"/>
        </w:rPr>
        <w:t>patient</w:t>
      </w:r>
      <w:r>
        <w:rPr>
          <w:spacing w:val="-4"/>
          <w:sz w:val="24"/>
        </w:rPr>
        <w:t xml:space="preserve"> </w:t>
      </w:r>
      <w:r>
        <w:rPr>
          <w:sz w:val="24"/>
        </w:rPr>
        <w:t>trajectories</w:t>
      </w:r>
      <w:r>
        <w:rPr>
          <w:spacing w:val="-2"/>
          <w:sz w:val="24"/>
        </w:rPr>
        <w:t xml:space="preserve"> </w:t>
      </w:r>
      <w:r>
        <w:rPr>
          <w:sz w:val="24"/>
        </w:rPr>
        <w:t>from</w:t>
      </w:r>
      <w:r>
        <w:rPr>
          <w:spacing w:val="-4"/>
          <w:sz w:val="24"/>
        </w:rPr>
        <w:t xml:space="preserve"> </w:t>
      </w:r>
      <w:r>
        <w:rPr>
          <w:sz w:val="24"/>
        </w:rPr>
        <w:t>the</w:t>
      </w:r>
      <w:r>
        <w:rPr>
          <w:spacing w:val="-5"/>
          <w:sz w:val="24"/>
        </w:rPr>
        <w:t xml:space="preserve"> </w:t>
      </w:r>
      <w:r>
        <w:rPr>
          <w:sz w:val="24"/>
        </w:rPr>
        <w:t>MIMIC-IV and eICU databases based on Sepsis-3 criteria (suspected infection and acute increase in SOFA score).</w:t>
      </w:r>
    </w:p>
    <w:p w14:paraId="76109318" w14:textId="77777777" w:rsidR="001277DD" w:rsidRDefault="001277DD">
      <w:pPr>
        <w:pStyle w:val="ListParagraph"/>
        <w:spacing w:line="276" w:lineRule="auto"/>
        <w:rPr>
          <w:sz w:val="24"/>
        </w:rPr>
        <w:sectPr w:rsidR="001277DD">
          <w:type w:val="continuous"/>
          <w:pgSz w:w="12240" w:h="15840"/>
          <w:pgMar w:top="1360" w:right="1275" w:bottom="960" w:left="1275" w:header="0" w:footer="775" w:gutter="0"/>
          <w:cols w:space="720"/>
        </w:sectPr>
      </w:pPr>
    </w:p>
    <w:p w14:paraId="74E7F068" w14:textId="77777777" w:rsidR="001277DD" w:rsidRDefault="00000000">
      <w:pPr>
        <w:pStyle w:val="ListParagraph"/>
        <w:numPr>
          <w:ilvl w:val="0"/>
          <w:numId w:val="4"/>
        </w:numPr>
        <w:tabs>
          <w:tab w:val="left" w:pos="525"/>
        </w:tabs>
        <w:spacing w:before="79" w:line="276" w:lineRule="auto"/>
        <w:ind w:right="536"/>
        <w:rPr>
          <w:sz w:val="24"/>
        </w:rPr>
      </w:pPr>
      <w:r>
        <w:rPr>
          <w:sz w:val="24"/>
        </w:rPr>
        <w:t>2. Preprocessing &amp; Feature Engineering: Resampling time-series data into 1-hour bins, handling</w:t>
      </w:r>
      <w:r>
        <w:rPr>
          <w:spacing w:val="-4"/>
          <w:sz w:val="24"/>
        </w:rPr>
        <w:t xml:space="preserve"> </w:t>
      </w:r>
      <w:r>
        <w:rPr>
          <w:sz w:val="24"/>
        </w:rPr>
        <w:t>missingness</w:t>
      </w:r>
      <w:r>
        <w:rPr>
          <w:spacing w:val="-5"/>
          <w:sz w:val="24"/>
        </w:rPr>
        <w:t xml:space="preserve"> </w:t>
      </w:r>
      <w:r>
        <w:rPr>
          <w:sz w:val="24"/>
        </w:rPr>
        <w:t>using</w:t>
      </w:r>
      <w:r>
        <w:rPr>
          <w:spacing w:val="-4"/>
          <w:sz w:val="24"/>
        </w:rPr>
        <w:t xml:space="preserve"> </w:t>
      </w:r>
      <w:r>
        <w:rPr>
          <w:sz w:val="24"/>
        </w:rPr>
        <w:t>forward-fill</w:t>
      </w:r>
      <w:r>
        <w:rPr>
          <w:spacing w:val="-4"/>
          <w:sz w:val="24"/>
        </w:rPr>
        <w:t xml:space="preserve"> </w:t>
      </w:r>
      <w:r>
        <w:rPr>
          <w:sz w:val="24"/>
        </w:rPr>
        <w:t>and</w:t>
      </w:r>
      <w:r>
        <w:rPr>
          <w:spacing w:val="-4"/>
          <w:sz w:val="24"/>
        </w:rPr>
        <w:t xml:space="preserve"> </w:t>
      </w:r>
      <w:r>
        <w:rPr>
          <w:sz w:val="24"/>
        </w:rPr>
        <w:t>median</w:t>
      </w:r>
      <w:r>
        <w:rPr>
          <w:spacing w:val="-4"/>
          <w:sz w:val="24"/>
        </w:rPr>
        <w:t xml:space="preserve"> </w:t>
      </w:r>
      <w:r>
        <w:rPr>
          <w:sz w:val="24"/>
        </w:rPr>
        <w:t>imputation,</w:t>
      </w:r>
      <w:r>
        <w:rPr>
          <w:spacing w:val="-4"/>
          <w:sz w:val="24"/>
        </w:rPr>
        <w:t xml:space="preserve"> </w:t>
      </w:r>
      <w:r>
        <w:rPr>
          <w:sz w:val="24"/>
        </w:rPr>
        <w:t>and</w:t>
      </w:r>
      <w:r>
        <w:rPr>
          <w:spacing w:val="-4"/>
          <w:sz w:val="24"/>
        </w:rPr>
        <w:t xml:space="preserve"> </w:t>
      </w:r>
      <w:r>
        <w:rPr>
          <w:sz w:val="24"/>
        </w:rPr>
        <w:t>performing</w:t>
      </w:r>
      <w:r>
        <w:rPr>
          <w:spacing w:val="-4"/>
          <w:sz w:val="24"/>
        </w:rPr>
        <w:t xml:space="preserve"> </w:t>
      </w:r>
      <w:r>
        <w:rPr>
          <w:sz w:val="24"/>
        </w:rPr>
        <w:t xml:space="preserve">min-max </w:t>
      </w:r>
      <w:r>
        <w:rPr>
          <w:spacing w:val="-2"/>
          <w:sz w:val="24"/>
        </w:rPr>
        <w:t>normalization.</w:t>
      </w:r>
    </w:p>
    <w:p w14:paraId="00FECD2E" w14:textId="77777777" w:rsidR="001277DD" w:rsidRDefault="00000000">
      <w:pPr>
        <w:pStyle w:val="ListParagraph"/>
        <w:numPr>
          <w:ilvl w:val="0"/>
          <w:numId w:val="4"/>
        </w:numPr>
        <w:tabs>
          <w:tab w:val="left" w:pos="525"/>
        </w:tabs>
        <w:spacing w:before="1" w:line="276" w:lineRule="auto"/>
        <w:ind w:right="446"/>
        <w:rPr>
          <w:sz w:val="24"/>
        </w:rPr>
      </w:pPr>
      <w:r>
        <w:rPr>
          <w:sz w:val="24"/>
        </w:rPr>
        <w:t>3.</w:t>
      </w:r>
      <w:r>
        <w:rPr>
          <w:spacing w:val="-5"/>
          <w:sz w:val="24"/>
        </w:rPr>
        <w:t xml:space="preserve"> </w:t>
      </w:r>
      <w:r>
        <w:rPr>
          <w:sz w:val="24"/>
        </w:rPr>
        <w:t>Multimodal</w:t>
      </w:r>
      <w:r>
        <w:rPr>
          <w:spacing w:val="-5"/>
          <w:sz w:val="24"/>
        </w:rPr>
        <w:t xml:space="preserve"> </w:t>
      </w:r>
      <w:r>
        <w:rPr>
          <w:sz w:val="24"/>
        </w:rPr>
        <w:t>Representation:</w:t>
      </w:r>
      <w:r>
        <w:rPr>
          <w:spacing w:val="-5"/>
          <w:sz w:val="24"/>
        </w:rPr>
        <w:t xml:space="preserve"> </w:t>
      </w:r>
      <w:r>
        <w:rPr>
          <w:sz w:val="24"/>
        </w:rPr>
        <w:t>Pre-training</w:t>
      </w:r>
      <w:r>
        <w:rPr>
          <w:spacing w:val="-5"/>
          <w:sz w:val="24"/>
        </w:rPr>
        <w:t xml:space="preserve"> </w:t>
      </w:r>
      <w:r>
        <w:rPr>
          <w:sz w:val="24"/>
        </w:rPr>
        <w:t>an</w:t>
      </w:r>
      <w:r>
        <w:rPr>
          <w:spacing w:val="-5"/>
          <w:sz w:val="24"/>
        </w:rPr>
        <w:t xml:space="preserve"> </w:t>
      </w:r>
      <w:r>
        <w:rPr>
          <w:sz w:val="24"/>
        </w:rPr>
        <w:t>embedding</w:t>
      </w:r>
      <w:r>
        <w:rPr>
          <w:spacing w:val="-5"/>
          <w:sz w:val="24"/>
        </w:rPr>
        <w:t xml:space="preserve"> </w:t>
      </w:r>
      <w:r>
        <w:rPr>
          <w:sz w:val="24"/>
        </w:rPr>
        <w:t>encoder</w:t>
      </w:r>
      <w:r>
        <w:rPr>
          <w:spacing w:val="-5"/>
          <w:sz w:val="24"/>
        </w:rPr>
        <w:t xml:space="preserve"> </w:t>
      </w:r>
      <w:r>
        <w:rPr>
          <w:sz w:val="24"/>
        </w:rPr>
        <w:t>(SepsisDRM)</w:t>
      </w:r>
      <w:r>
        <w:rPr>
          <w:spacing w:val="-5"/>
          <w:sz w:val="24"/>
        </w:rPr>
        <w:t xml:space="preserve"> </w:t>
      </w:r>
      <w:r>
        <w:rPr>
          <w:sz w:val="24"/>
        </w:rPr>
        <w:t>on</w:t>
      </w:r>
      <w:r>
        <w:rPr>
          <w:spacing w:val="-5"/>
          <w:sz w:val="24"/>
        </w:rPr>
        <w:t xml:space="preserve"> </w:t>
      </w:r>
      <w:r>
        <w:rPr>
          <w:sz w:val="24"/>
        </w:rPr>
        <w:t>paired tabular EHR variables and clinical note text.</w:t>
      </w:r>
    </w:p>
    <w:p w14:paraId="4A1219E1" w14:textId="77777777" w:rsidR="001277DD" w:rsidRDefault="00000000">
      <w:pPr>
        <w:pStyle w:val="ListParagraph"/>
        <w:numPr>
          <w:ilvl w:val="0"/>
          <w:numId w:val="4"/>
        </w:numPr>
        <w:tabs>
          <w:tab w:val="left" w:pos="525"/>
        </w:tabs>
        <w:spacing w:line="276" w:lineRule="auto"/>
        <w:ind w:right="239"/>
        <w:rPr>
          <w:sz w:val="24"/>
        </w:rPr>
      </w:pPr>
      <w:r>
        <w:rPr>
          <w:sz w:val="24"/>
        </w:rPr>
        <w:t>4. Model Architecture Design: Designing a KA-Transformer model integrated with a Temporal</w:t>
      </w:r>
      <w:r>
        <w:rPr>
          <w:spacing w:val="-4"/>
          <w:sz w:val="24"/>
        </w:rPr>
        <w:t xml:space="preserve"> </w:t>
      </w:r>
      <w:r>
        <w:rPr>
          <w:sz w:val="24"/>
        </w:rPr>
        <w:t>Convolutional</w:t>
      </w:r>
      <w:r>
        <w:rPr>
          <w:spacing w:val="-4"/>
          <w:sz w:val="24"/>
        </w:rPr>
        <w:t xml:space="preserve"> </w:t>
      </w:r>
      <w:r>
        <w:rPr>
          <w:sz w:val="24"/>
        </w:rPr>
        <w:t>Network</w:t>
      </w:r>
      <w:r>
        <w:rPr>
          <w:spacing w:val="-5"/>
          <w:sz w:val="24"/>
        </w:rPr>
        <w:t xml:space="preserve"> </w:t>
      </w:r>
      <w:r>
        <w:rPr>
          <w:sz w:val="24"/>
        </w:rPr>
        <w:t>(TCN)</w:t>
      </w:r>
      <w:r>
        <w:rPr>
          <w:spacing w:val="-4"/>
          <w:sz w:val="24"/>
        </w:rPr>
        <w:t xml:space="preserve"> </w:t>
      </w:r>
      <w:r>
        <w:rPr>
          <w:sz w:val="24"/>
        </w:rPr>
        <w:t>to</w:t>
      </w:r>
      <w:r>
        <w:rPr>
          <w:spacing w:val="-4"/>
          <w:sz w:val="24"/>
        </w:rPr>
        <w:t xml:space="preserve"> </w:t>
      </w:r>
      <w:r>
        <w:rPr>
          <w:sz w:val="24"/>
        </w:rPr>
        <w:t>capture</w:t>
      </w:r>
      <w:r>
        <w:rPr>
          <w:spacing w:val="-5"/>
          <w:sz w:val="24"/>
        </w:rPr>
        <w:t xml:space="preserve"> </w:t>
      </w:r>
      <w:r>
        <w:rPr>
          <w:sz w:val="24"/>
        </w:rPr>
        <w:t>local</w:t>
      </w:r>
      <w:r>
        <w:rPr>
          <w:spacing w:val="-4"/>
          <w:sz w:val="24"/>
        </w:rPr>
        <w:t xml:space="preserve"> </w:t>
      </w:r>
      <w:r>
        <w:rPr>
          <w:sz w:val="24"/>
        </w:rPr>
        <w:t>and</w:t>
      </w:r>
      <w:r>
        <w:rPr>
          <w:spacing w:val="-4"/>
          <w:sz w:val="24"/>
        </w:rPr>
        <w:t xml:space="preserve"> </w:t>
      </w:r>
      <w:r>
        <w:rPr>
          <w:sz w:val="24"/>
        </w:rPr>
        <w:t>long-range</w:t>
      </w:r>
      <w:r>
        <w:rPr>
          <w:spacing w:val="-5"/>
          <w:sz w:val="24"/>
        </w:rPr>
        <w:t xml:space="preserve"> </w:t>
      </w:r>
      <w:r>
        <w:rPr>
          <w:sz w:val="24"/>
        </w:rPr>
        <w:t>sequential</w:t>
      </w:r>
      <w:r>
        <w:rPr>
          <w:spacing w:val="-4"/>
          <w:sz w:val="24"/>
        </w:rPr>
        <w:t xml:space="preserve"> </w:t>
      </w:r>
      <w:r>
        <w:rPr>
          <w:sz w:val="24"/>
        </w:rPr>
        <w:t>patterns.</w:t>
      </w:r>
    </w:p>
    <w:p w14:paraId="3377A11C" w14:textId="77777777" w:rsidR="001277DD" w:rsidRDefault="00000000">
      <w:pPr>
        <w:pStyle w:val="ListParagraph"/>
        <w:numPr>
          <w:ilvl w:val="0"/>
          <w:numId w:val="4"/>
        </w:numPr>
        <w:tabs>
          <w:tab w:val="left" w:pos="525"/>
        </w:tabs>
        <w:spacing w:line="276" w:lineRule="auto"/>
        <w:ind w:right="472"/>
        <w:rPr>
          <w:sz w:val="24"/>
        </w:rPr>
      </w:pPr>
      <w:r>
        <w:rPr>
          <w:sz w:val="24"/>
        </w:rPr>
        <w:t>5.</w:t>
      </w:r>
      <w:r>
        <w:rPr>
          <w:spacing w:val="-5"/>
          <w:sz w:val="24"/>
        </w:rPr>
        <w:t xml:space="preserve"> </w:t>
      </w:r>
      <w:r>
        <w:rPr>
          <w:sz w:val="24"/>
        </w:rPr>
        <w:t>Conformal</w:t>
      </w:r>
      <w:r>
        <w:rPr>
          <w:spacing w:val="-5"/>
          <w:sz w:val="24"/>
        </w:rPr>
        <w:t xml:space="preserve"> </w:t>
      </w:r>
      <w:r>
        <w:rPr>
          <w:sz w:val="24"/>
        </w:rPr>
        <w:t>Uncertainty</w:t>
      </w:r>
      <w:r>
        <w:rPr>
          <w:spacing w:val="-5"/>
          <w:sz w:val="24"/>
        </w:rPr>
        <w:t xml:space="preserve"> </w:t>
      </w:r>
      <w:r>
        <w:rPr>
          <w:sz w:val="24"/>
        </w:rPr>
        <w:t>Layer:</w:t>
      </w:r>
      <w:r>
        <w:rPr>
          <w:spacing w:val="-5"/>
          <w:sz w:val="24"/>
        </w:rPr>
        <w:t xml:space="preserve"> </w:t>
      </w:r>
      <w:r>
        <w:rPr>
          <w:sz w:val="24"/>
        </w:rPr>
        <w:t>Applying</w:t>
      </w:r>
      <w:r>
        <w:rPr>
          <w:spacing w:val="-5"/>
          <w:sz w:val="24"/>
        </w:rPr>
        <w:t xml:space="preserve"> </w:t>
      </w:r>
      <w:r>
        <w:rPr>
          <w:sz w:val="24"/>
        </w:rPr>
        <w:t>conformal</w:t>
      </w:r>
      <w:r>
        <w:rPr>
          <w:spacing w:val="-5"/>
          <w:sz w:val="24"/>
        </w:rPr>
        <w:t xml:space="preserve"> </w:t>
      </w:r>
      <w:r>
        <w:rPr>
          <w:sz w:val="24"/>
        </w:rPr>
        <w:t>prediction</w:t>
      </w:r>
      <w:r>
        <w:rPr>
          <w:spacing w:val="-5"/>
          <w:sz w:val="24"/>
        </w:rPr>
        <w:t xml:space="preserve"> </w:t>
      </w:r>
      <w:r>
        <w:rPr>
          <w:sz w:val="24"/>
        </w:rPr>
        <w:t>to</w:t>
      </w:r>
      <w:r>
        <w:rPr>
          <w:spacing w:val="-5"/>
          <w:sz w:val="24"/>
        </w:rPr>
        <w:t xml:space="preserve"> </w:t>
      </w:r>
      <w:r>
        <w:rPr>
          <w:sz w:val="24"/>
        </w:rPr>
        <w:t>estimate</w:t>
      </w:r>
      <w:r>
        <w:rPr>
          <w:spacing w:val="-5"/>
          <w:sz w:val="24"/>
        </w:rPr>
        <w:t xml:space="preserve"> </w:t>
      </w:r>
      <w:r>
        <w:rPr>
          <w:sz w:val="24"/>
        </w:rPr>
        <w:t>high-variance data points and flag low-confidence predictions as indeterminate.</w:t>
      </w:r>
    </w:p>
    <w:p w14:paraId="0F6C8258" w14:textId="77777777" w:rsidR="001277DD" w:rsidRDefault="00000000">
      <w:pPr>
        <w:pStyle w:val="ListParagraph"/>
        <w:numPr>
          <w:ilvl w:val="0"/>
          <w:numId w:val="4"/>
        </w:numPr>
        <w:tabs>
          <w:tab w:val="left" w:pos="525"/>
        </w:tabs>
        <w:spacing w:line="276" w:lineRule="auto"/>
        <w:ind w:right="497"/>
        <w:rPr>
          <w:sz w:val="24"/>
        </w:rPr>
      </w:pPr>
      <w:r>
        <w:rPr>
          <w:sz w:val="24"/>
        </w:rPr>
        <w:t>6.</w:t>
      </w:r>
      <w:r>
        <w:rPr>
          <w:spacing w:val="-4"/>
          <w:sz w:val="24"/>
        </w:rPr>
        <w:t xml:space="preserve"> </w:t>
      </w:r>
      <w:r>
        <w:rPr>
          <w:sz w:val="24"/>
        </w:rPr>
        <w:t>XAI</w:t>
      </w:r>
      <w:r>
        <w:rPr>
          <w:spacing w:val="-5"/>
          <w:sz w:val="24"/>
        </w:rPr>
        <w:t xml:space="preserve"> </w:t>
      </w:r>
      <w:r>
        <w:rPr>
          <w:sz w:val="24"/>
        </w:rPr>
        <w:t>Integration:</w:t>
      </w:r>
      <w:r>
        <w:rPr>
          <w:spacing w:val="-4"/>
          <w:sz w:val="24"/>
        </w:rPr>
        <w:t xml:space="preserve"> </w:t>
      </w:r>
      <w:r>
        <w:rPr>
          <w:sz w:val="24"/>
        </w:rPr>
        <w:t>Computing</w:t>
      </w:r>
      <w:r>
        <w:rPr>
          <w:spacing w:val="-4"/>
          <w:sz w:val="24"/>
        </w:rPr>
        <w:t xml:space="preserve"> </w:t>
      </w:r>
      <w:r>
        <w:rPr>
          <w:sz w:val="24"/>
        </w:rPr>
        <w:t>SHAP</w:t>
      </w:r>
      <w:r>
        <w:rPr>
          <w:spacing w:val="-4"/>
          <w:sz w:val="24"/>
        </w:rPr>
        <w:t xml:space="preserve"> </w:t>
      </w:r>
      <w:r>
        <w:rPr>
          <w:sz w:val="24"/>
        </w:rPr>
        <w:t>explanation</w:t>
      </w:r>
      <w:r>
        <w:rPr>
          <w:spacing w:val="-4"/>
          <w:sz w:val="24"/>
        </w:rPr>
        <w:t xml:space="preserve"> </w:t>
      </w:r>
      <w:r>
        <w:rPr>
          <w:sz w:val="24"/>
        </w:rPr>
        <w:t>values</w:t>
      </w:r>
      <w:r>
        <w:rPr>
          <w:spacing w:val="-5"/>
          <w:sz w:val="24"/>
        </w:rPr>
        <w:t xml:space="preserve"> </w:t>
      </w:r>
      <w:r>
        <w:rPr>
          <w:sz w:val="24"/>
        </w:rPr>
        <w:t>and</w:t>
      </w:r>
      <w:r>
        <w:rPr>
          <w:spacing w:val="-4"/>
          <w:sz w:val="24"/>
        </w:rPr>
        <w:t xml:space="preserve"> </w:t>
      </w:r>
      <w:r>
        <w:rPr>
          <w:sz w:val="24"/>
        </w:rPr>
        <w:t>projecting</w:t>
      </w:r>
      <w:r>
        <w:rPr>
          <w:spacing w:val="-4"/>
          <w:sz w:val="24"/>
        </w:rPr>
        <w:t xml:space="preserve"> </w:t>
      </w:r>
      <w:r>
        <w:rPr>
          <w:sz w:val="24"/>
        </w:rPr>
        <w:t>attention</w:t>
      </w:r>
      <w:r>
        <w:rPr>
          <w:spacing w:val="-4"/>
          <w:sz w:val="24"/>
        </w:rPr>
        <w:t xml:space="preserve"> </w:t>
      </w:r>
      <w:r>
        <w:rPr>
          <w:sz w:val="24"/>
        </w:rPr>
        <w:t>maps</w:t>
      </w:r>
      <w:r>
        <w:rPr>
          <w:spacing w:val="-5"/>
          <w:sz w:val="24"/>
        </w:rPr>
        <w:t xml:space="preserve"> </w:t>
      </w:r>
      <w:r>
        <w:rPr>
          <w:sz w:val="24"/>
        </w:rPr>
        <w:t>to explain outputs.</w:t>
      </w:r>
    </w:p>
    <w:p w14:paraId="50D13545" w14:textId="77777777" w:rsidR="001277DD" w:rsidRDefault="00000000">
      <w:pPr>
        <w:pStyle w:val="ListParagraph"/>
        <w:numPr>
          <w:ilvl w:val="0"/>
          <w:numId w:val="4"/>
        </w:numPr>
        <w:tabs>
          <w:tab w:val="left" w:pos="525"/>
        </w:tabs>
        <w:spacing w:before="1" w:line="276" w:lineRule="auto"/>
        <w:ind w:right="808"/>
        <w:rPr>
          <w:sz w:val="24"/>
        </w:rPr>
      </w:pPr>
      <w:r>
        <w:rPr>
          <w:sz w:val="24"/>
        </w:rPr>
        <w:t>7.</w:t>
      </w:r>
      <w:r>
        <w:rPr>
          <w:spacing w:val="-4"/>
          <w:sz w:val="24"/>
        </w:rPr>
        <w:t xml:space="preserve"> </w:t>
      </w:r>
      <w:r>
        <w:rPr>
          <w:sz w:val="24"/>
        </w:rPr>
        <w:t>Validation</w:t>
      </w:r>
      <w:r>
        <w:rPr>
          <w:spacing w:val="-4"/>
          <w:sz w:val="24"/>
        </w:rPr>
        <w:t xml:space="preserve"> </w:t>
      </w:r>
      <w:r>
        <w:rPr>
          <w:sz w:val="24"/>
        </w:rPr>
        <w:t>and</w:t>
      </w:r>
      <w:r>
        <w:rPr>
          <w:spacing w:val="-4"/>
          <w:sz w:val="24"/>
        </w:rPr>
        <w:t xml:space="preserve"> </w:t>
      </w:r>
      <w:r>
        <w:rPr>
          <w:sz w:val="24"/>
        </w:rPr>
        <w:t>Domain</w:t>
      </w:r>
      <w:r>
        <w:rPr>
          <w:spacing w:val="-4"/>
          <w:sz w:val="24"/>
        </w:rPr>
        <w:t xml:space="preserve"> </w:t>
      </w:r>
      <w:r>
        <w:rPr>
          <w:sz w:val="24"/>
        </w:rPr>
        <w:t>Adaptation:</w:t>
      </w:r>
      <w:r>
        <w:rPr>
          <w:spacing w:val="-4"/>
          <w:sz w:val="24"/>
        </w:rPr>
        <w:t xml:space="preserve"> </w:t>
      </w:r>
      <w:r>
        <w:rPr>
          <w:sz w:val="24"/>
        </w:rPr>
        <w:t>Evaluating</w:t>
      </w:r>
      <w:r>
        <w:rPr>
          <w:spacing w:val="-4"/>
          <w:sz w:val="24"/>
        </w:rPr>
        <w:t xml:space="preserve"> </w:t>
      </w:r>
      <w:r>
        <w:rPr>
          <w:sz w:val="24"/>
        </w:rPr>
        <w:t>across</w:t>
      </w:r>
      <w:r>
        <w:rPr>
          <w:spacing w:val="-5"/>
          <w:sz w:val="24"/>
        </w:rPr>
        <w:t xml:space="preserve"> </w:t>
      </w:r>
      <w:r>
        <w:rPr>
          <w:sz w:val="24"/>
        </w:rPr>
        <w:t>external</w:t>
      </w:r>
      <w:r>
        <w:rPr>
          <w:spacing w:val="-2"/>
          <w:sz w:val="24"/>
        </w:rPr>
        <w:t xml:space="preserve"> </w:t>
      </w:r>
      <w:r>
        <w:rPr>
          <w:sz w:val="24"/>
        </w:rPr>
        <w:t>ICU</w:t>
      </w:r>
      <w:r>
        <w:rPr>
          <w:spacing w:val="-5"/>
          <w:sz w:val="24"/>
        </w:rPr>
        <w:t xml:space="preserve"> </w:t>
      </w:r>
      <w:r>
        <w:rPr>
          <w:sz w:val="24"/>
        </w:rPr>
        <w:t>data</w:t>
      </w:r>
      <w:r>
        <w:rPr>
          <w:spacing w:val="-3"/>
          <w:sz w:val="24"/>
        </w:rPr>
        <w:t xml:space="preserve"> </w:t>
      </w:r>
      <w:r>
        <w:rPr>
          <w:sz w:val="24"/>
        </w:rPr>
        <w:t>(eICU)</w:t>
      </w:r>
      <w:r>
        <w:rPr>
          <w:spacing w:val="-4"/>
          <w:sz w:val="24"/>
        </w:rPr>
        <w:t xml:space="preserve"> </w:t>
      </w:r>
      <w:r>
        <w:rPr>
          <w:sz w:val="24"/>
        </w:rPr>
        <w:t>and applying domain adaptation strategies.</w:t>
      </w:r>
    </w:p>
    <w:p w14:paraId="04F586F7" w14:textId="77777777" w:rsidR="001277DD" w:rsidRDefault="00000000">
      <w:pPr>
        <w:pStyle w:val="BodyText"/>
        <w:spacing w:before="59"/>
      </w:pPr>
      <w:r>
        <w:t>Detailed</w:t>
      </w:r>
      <w:r>
        <w:rPr>
          <w:spacing w:val="-3"/>
        </w:rPr>
        <w:t xml:space="preserve"> </w:t>
      </w:r>
      <w:r>
        <w:t>breakdown</w:t>
      </w:r>
      <w:r>
        <w:rPr>
          <w:spacing w:val="-1"/>
        </w:rPr>
        <w:t xml:space="preserve"> </w:t>
      </w:r>
      <w:r>
        <w:t>of</w:t>
      </w:r>
      <w:r>
        <w:rPr>
          <w:spacing w:val="-1"/>
        </w:rPr>
        <w:t xml:space="preserve"> </w:t>
      </w:r>
      <w:r>
        <w:t>each</w:t>
      </w:r>
      <w:r>
        <w:rPr>
          <w:spacing w:val="-1"/>
        </w:rPr>
        <w:t xml:space="preserve"> </w:t>
      </w:r>
      <w:r>
        <w:t>stage</w:t>
      </w:r>
      <w:r>
        <w:rPr>
          <w:spacing w:val="-1"/>
        </w:rPr>
        <w:t xml:space="preserve"> </w:t>
      </w:r>
      <w:r>
        <w:t>in</w:t>
      </w:r>
      <w:r>
        <w:rPr>
          <w:spacing w:val="-1"/>
        </w:rPr>
        <w:t xml:space="preserve"> </w:t>
      </w:r>
      <w:r>
        <w:t>the</w:t>
      </w:r>
      <w:r>
        <w:rPr>
          <w:spacing w:val="-2"/>
        </w:rPr>
        <w:t xml:space="preserve"> </w:t>
      </w:r>
      <w:r>
        <w:t>operational</w:t>
      </w:r>
      <w:r>
        <w:rPr>
          <w:spacing w:val="-1"/>
        </w:rPr>
        <w:t xml:space="preserve"> </w:t>
      </w:r>
      <w:r>
        <w:t xml:space="preserve">methodology </w:t>
      </w:r>
      <w:r>
        <w:rPr>
          <w:spacing w:val="-2"/>
        </w:rPr>
        <w:t>pipeline:</w:t>
      </w:r>
    </w:p>
    <w:p w14:paraId="5A475E9C" w14:textId="77777777" w:rsidR="001277DD" w:rsidRDefault="00000000">
      <w:pPr>
        <w:pStyle w:val="Heading2"/>
        <w:spacing w:before="201"/>
      </w:pPr>
      <w:r>
        <w:rPr/>
        <w:t>Stage 1: Institutional Cohort Provenance &amp; Sepsis-3 Labeling</w:t>
        <w:br/>
        <w:t>Internal derivation cohort Emory Set A (N=2,974 locked test admissions, 12.4% sepsis prevalence, 279 events) and external holdout BIDMC Set B (N=20,000 admissions, 7.57% prevalence, 1,514 events) were extracted with strictly 0.00% patient overlap. Sepsis-3 onset was defined as an acute SOFA increase ≥2 driven by suspected infection.</w:t>
      </w:r>
      <w:r>
        <w:rPr>
          <w:spacing w:val="-6"/>
        </w:rPr>
      </w:r>
      <w:r/>
      <w:r>
        <w:rPr>
          <w:spacing w:val="-2"/>
        </w:rPr>
      </w:r>
      <w:r/>
      <w:r>
        <w:rPr>
          <w:spacing w:val="-2"/>
        </w:rPr>
      </w:r>
      <w:r/>
      <w:r>
        <w:rPr>
          <w:spacing w:val="-3"/>
        </w:rPr>
      </w:r>
      <w:r/>
      <w:r>
        <w:rPr>
          <w:spacing w:val="-2"/>
        </w:rPr>
      </w:r>
      <w:r/>
      <w:r>
        <w:rPr>
          <w:spacing w:val="-2"/>
        </w:rPr>
      </w:r>
      <w:r/>
      <w:r>
        <w:rPr>
          <w:spacing w:val="-1"/>
        </w:rPr>
      </w:r>
      <w:r>
        <w:rPr>
          <w:spacing w:val="-2"/>
        </w:rPr>
      </w:r>
    </w:p>
    <w:p w14:paraId="7F057F4E" w14:textId="77777777" w:rsidR="001277DD" w:rsidRDefault="00000000">
      <w:pPr>
        <w:pStyle w:val="BodyText"/>
        <w:spacing w:before="101" w:line="276" w:lineRule="auto"/>
        <w:ind w:right="165"/>
        <w:jc w:val="both"/>
      </w:pPr>
      <w:r>
        <w:t>Patient trajectories are extracted from the MIMIC-IV (v2.2, ~35,000 ICU admissions) and eICU Collaborative Research Database (~200,000 patient stays across 166 US hospitals). Sepsis onset (t_sepsis) is identified strictly per Sepsis-3 criteria: suspected infection (paired blood culture + antibiotic</w:t>
      </w:r>
      <w:r>
        <w:rPr>
          <w:spacing w:val="5"/>
        </w:rPr>
        <w:t xml:space="preserve"> </w:t>
      </w:r>
      <w:r>
        <w:t>orders)</w:t>
      </w:r>
      <w:r>
        <w:rPr>
          <w:spacing w:val="9"/>
        </w:rPr>
        <w:t xml:space="preserve"> </w:t>
      </w:r>
      <w:r>
        <w:t>accompanied</w:t>
      </w:r>
      <w:r>
        <w:rPr>
          <w:spacing w:val="7"/>
        </w:rPr>
        <w:t xml:space="preserve"> </w:t>
      </w:r>
      <w:r>
        <w:t>by</w:t>
      </w:r>
      <w:r>
        <w:rPr>
          <w:spacing w:val="9"/>
        </w:rPr>
        <w:t xml:space="preserve"> </w:t>
      </w:r>
      <w:r>
        <w:t>an</w:t>
      </w:r>
      <w:r>
        <w:rPr>
          <w:spacing w:val="10"/>
        </w:rPr>
        <w:t xml:space="preserve"> </w:t>
      </w:r>
      <w:r>
        <w:t>acute</w:t>
      </w:r>
      <w:r>
        <w:rPr>
          <w:spacing w:val="7"/>
        </w:rPr>
        <w:t xml:space="preserve"> </w:t>
      </w:r>
      <w:r>
        <w:t>increase</w:t>
      </w:r>
      <w:r>
        <w:rPr>
          <w:spacing w:val="7"/>
        </w:rPr>
        <w:t xml:space="preserve"> </w:t>
      </w:r>
      <w:r>
        <w:t>in</w:t>
      </w:r>
      <w:r>
        <w:rPr>
          <w:spacing w:val="9"/>
        </w:rPr>
        <w:t xml:space="preserve"> </w:t>
      </w:r>
      <w:r>
        <w:t>SOFA</w:t>
      </w:r>
      <w:r>
        <w:rPr>
          <w:spacing w:val="10"/>
        </w:rPr>
        <w:t xml:space="preserve"> </w:t>
      </w:r>
      <w:r>
        <w:t>score</w:t>
      </w:r>
      <w:r>
        <w:rPr>
          <w:spacing w:val="7"/>
        </w:rPr>
        <w:t xml:space="preserve"> </w:t>
      </w:r>
      <w:r>
        <w:t>of</w:t>
      </w:r>
      <w:r>
        <w:rPr>
          <w:spacing w:val="7"/>
        </w:rPr>
        <w:t xml:space="preserve"> </w:t>
      </w:r>
      <w:r>
        <w:t>≥2</w:t>
      </w:r>
      <w:r>
        <w:rPr>
          <w:spacing w:val="11"/>
        </w:rPr>
        <w:t xml:space="preserve"> </w:t>
      </w:r>
      <w:r>
        <w:t>points</w:t>
      </w:r>
      <w:r>
        <w:rPr>
          <w:spacing w:val="8"/>
        </w:rPr>
        <w:t xml:space="preserve"> </w:t>
      </w:r>
      <w:r>
        <w:t>within</w:t>
      </w:r>
      <w:r>
        <w:rPr>
          <w:spacing w:val="8"/>
        </w:rPr>
        <w:t xml:space="preserve"> </w:t>
      </w:r>
      <w:r>
        <w:t>a</w:t>
      </w:r>
      <w:r>
        <w:rPr>
          <w:spacing w:val="8"/>
        </w:rPr>
        <w:t xml:space="preserve"> </w:t>
      </w:r>
      <w:r>
        <w:rPr>
          <w:spacing w:val="-2"/>
        </w:rPr>
        <w:t>[−24h,</w:t>
      </w:r>
    </w:p>
    <w:p w14:paraId="10F1BE1D" w14:textId="77777777" w:rsidR="001277DD" w:rsidRDefault="00000000">
      <w:pPr>
        <w:pStyle w:val="BodyText"/>
        <w:spacing w:line="276" w:lineRule="auto"/>
        <w:ind w:right="166"/>
        <w:jc w:val="both"/>
      </w:pPr>
      <w:r>
        <w:lastRenderedPageBreak/>
        <w:t>+12h] window around the first antibiotic dose. Adult patients (age ≥18) with ICU stays ≥8 hours are included. Control trajectories are extracted from non-septic ICU stays matched by age and admission type.</w:t>
      </w:r>
    </w:p>
    <w:p w14:paraId="25170BDE" w14:textId="77777777" w:rsidR="001277DD" w:rsidRDefault="00000000">
      <w:pPr>
        <w:pStyle w:val="Heading2"/>
        <w:spacing w:before="162"/>
      </w:pPr>
      <w:r>
        <w:rPr/>
        <w:t>Stage 2: Causal Patient-Relative Trajectory Representation</w:t>
        <w:br/>
        <w:t>34 continuous physiological variables were transformed into causal Z-scores Z_{i,t,k} = (X_{i,t,k} - \mu_{i,k}) / \sigma_{i,k} using pre-admission baseline statistics. First-order velocity Vel_{3h} and second-order acceleration Acc_{6h} were derived causally over trailing 3h and 6h backward windows without lookahead leakage.</w:t>
      </w:r>
      <w:r>
        <w:rPr>
          <w:spacing w:val="-6"/>
        </w:rPr>
      </w:r>
      <w:r/>
      <w:r>
        <w:rPr>
          <w:spacing w:val="-2"/>
        </w:rPr>
      </w:r>
      <w:r/>
      <w:r>
        <w:rPr>
          <w:spacing w:val="-3"/>
        </w:rPr>
      </w:r>
      <w:r/>
      <w:r>
        <w:rPr>
          <w:spacing w:val="-2"/>
        </w:rPr>
      </w:r>
      <w:r/>
      <w:r>
        <w:rPr>
          <w:spacing w:val="-2"/>
        </w:rPr>
      </w:r>
      <w:r/>
      <w:r>
        <w:rPr>
          <w:spacing w:val="-2"/>
        </w:rPr>
      </w:r>
      <w:r/>
      <w:r>
        <w:rPr>
          <w:spacing w:val="-2"/>
        </w:rPr>
      </w:r>
    </w:p>
    <w:p w14:paraId="002F195F" w14:textId="77777777" w:rsidR="001277DD" w:rsidRDefault="00000000">
      <w:pPr>
        <w:pStyle w:val="BodyText"/>
        <w:spacing w:before="101" w:line="276" w:lineRule="auto"/>
        <w:ind w:right="160"/>
        <w:jc w:val="both"/>
      </w:pPr>
      <w:r>
        <w:t>Continuous physiological streams are resampled into 1-hour non-overlapping temporal bins. For each 1-hour window, vital signs (HR, MAP, SpO2, Temp, RR, SBP, DBP) are aggregated as mean values; laboratory diagnostics (lactate, WBC, creatinine, bilirubin, BUN, platelets, INR)</w:t>
      </w:r>
      <w:r>
        <w:rPr>
          <w:spacing w:val="40"/>
        </w:rPr>
        <w:t xml:space="preserve"> </w:t>
      </w:r>
      <w:r>
        <w:t>are taken as the latest recorded measurement. Short missing gaps (&lt;6 hours) are imputed via forward-fill; remaining missing values via global median per variable. Min-max normalization scales all continuous features to [0, 1]. A binary missingness indicator feature is appended for each variable, preserving the informative signal of measurement absence. Rolling temporal features (6-hour window mean, std, trend) are computed for vital signs.</w:t>
      </w:r>
    </w:p>
    <w:p w14:paraId="29ECFD32" w14:textId="77777777" w:rsidR="001277DD" w:rsidRDefault="00000000">
      <w:pPr>
        <w:pStyle w:val="Heading2"/>
        <w:spacing w:before="161"/>
      </w:pPr>
      <w:r>
        <w:rPr/>
        <w:t>Stage 3: Decoupled Observation Process Encoding</w:t>
        <w:br/>
        <w:t>The clinical observation process was encoded as an explicit decoupled vector O_{i,t} = [M_{i,t}, \Delta t_{i,t}, N_{i,t}], where M_{i,t} is the binary availability mask, \Delta t_{i,t} is elapsed hours since last observation, and N_{i,t} is cumulative 12-hour sampling frequency.</w:t>
      </w:r>
      <w:r>
        <w:rPr>
          <w:spacing w:val="-7"/>
        </w:rPr>
      </w:r>
      <w:r/>
      <w:r>
        <w:rPr>
          <w:spacing w:val="-3"/>
        </w:rPr>
      </w:r>
      <w:r/>
      <w:r>
        <w:rPr>
          <w:spacing w:val="-2"/>
        </w:rPr>
      </w:r>
      <w:r/>
      <w:r>
        <w:rPr>
          <w:spacing w:val="-3"/>
        </w:rPr>
      </w:r>
      <w:r/>
      <w:r>
        <w:rPr>
          <w:spacing w:val="-1"/>
        </w:rPr>
      </w:r>
      <w:r>
        <w:rPr>
          <w:spacing w:val="-2"/>
        </w:rPr>
      </w:r>
    </w:p>
    <w:p w14:paraId="03BA3D0A" w14:textId="77777777" w:rsidR="001277DD" w:rsidRDefault="00000000">
      <w:pPr>
        <w:pStyle w:val="BodyText"/>
        <w:spacing w:before="101" w:line="276" w:lineRule="auto"/>
        <w:ind w:right="160"/>
        <w:jc w:val="both"/>
      </w:pPr>
      <w:r>
        <w:t xml:space="preserve">Tabular EHR feature vectors are encoded through a 3-layer Multi-Layer Perceptron (MLP) to generate dense tabular embeddings h_tab </w:t>
      </w:r>
      <w:r>
        <w:rPr>
          <w:rFonts w:ascii="Cambria Math" w:hAnsi="Cambria Math"/>
        </w:rPr>
        <w:t xml:space="preserve">∈ </w:t>
      </w:r>
      <w:r>
        <w:t xml:space="preserve">ℝ¹²⁸. Concurrently, unstructured clinical text notes recorded during the corresponding window are processed through a Clinical-BERT transformer encoder to extract textual embeddings h_text </w:t>
      </w:r>
      <w:r>
        <w:rPr>
          <w:rFonts w:ascii="Cambria Math" w:hAnsi="Cambria Math"/>
        </w:rPr>
        <w:t xml:space="preserve">∈ </w:t>
      </w:r>
      <w:r>
        <w:t>ℝ¹²⁸. A contrastive alignment loss L_align projects h_tab and h_text into a shared 256-dimensional multimodal patient embedding space</w:t>
      </w:r>
      <w:r>
        <w:rPr>
          <w:spacing w:val="40"/>
        </w:rPr>
        <w:t xml:space="preserve"> </w:t>
      </w:r>
      <w:r>
        <w:t>z_t, enabling cross-modal learning without requiring paired data at inference time.</w:t>
      </w:r>
    </w:p>
    <w:p w14:paraId="1AC44A47" w14:textId="77777777" w:rsidR="001277DD" w:rsidRDefault="001277DD">
      <w:pPr>
        <w:pStyle w:val="BodyText"/>
        <w:spacing w:line="276" w:lineRule="auto"/>
        <w:jc w:val="both"/>
        <w:sectPr w:rsidR="001277DD">
          <w:type w:val="continuous"/>
          <w:pgSz w:w="12240" w:h="15840"/>
          <w:pgMar w:top="1360" w:right="1275" w:bottom="960" w:left="1275" w:header="0" w:footer="775" w:gutter="0"/>
          <w:cols w:space="720"/>
        </w:sectPr>
      </w:pPr>
    </w:p>
    <w:p w14:paraId="77624E9F" w14:textId="77777777" w:rsidR="001277DD" w:rsidRDefault="00000000">
      <w:pPr>
        <w:pStyle w:val="Heading2"/>
        <w:spacing w:before="79"/>
      </w:pPr>
      <w:r>
        <w:rPr/>
        <w:t>Stage 4: Predictive Backbone &amp; Invariance Regularization</w:t>
        <w:br/>
        <w:t>The predictive model combines binary cross-entropy loss over target S_next4 with an observation mask perturbation invariance penalty L_{total} = L_{bce} + \lambda L_{inv} (setting \lambda=0.15) to enforce invariant risk outputs under constant physiological trajectory inputs.</w:t>
      </w:r>
      <w:r>
        <w:rPr>
          <w:spacing w:val="-4"/>
        </w:rPr>
      </w:r>
      <w:r/>
      <w:r>
        <w:rPr>
          <w:spacing w:val="-1"/>
        </w:rPr>
      </w:r>
      <w:r/>
      <w:r>
        <w:rPr>
          <w:spacing w:val="-2"/>
        </w:rPr>
      </w:r>
      <w:r/>
      <w:r>
        <w:rPr>
          <w:spacing w:val="-2"/>
        </w:rPr>
      </w:r>
      <w:r/>
      <w:r>
        <w:rPr>
          <w:spacing w:val="-1"/>
        </w:rPr>
      </w:r>
      <w:r/>
      <w:r>
        <w:rPr>
          <w:spacing w:val="-4"/>
        </w:rPr>
      </w:r>
    </w:p>
    <w:p w14:paraId="116F18E2" w14:textId="77777777" w:rsidR="001277DD" w:rsidRDefault="00000000">
      <w:pPr>
        <w:pStyle w:val="BodyText"/>
        <w:spacing w:before="101" w:line="276" w:lineRule="auto"/>
        <w:ind w:right="164"/>
        <w:jc w:val="both"/>
      </w:pPr>
      <w:r>
        <w:t>The sequence of multimodal embeddings Z = [z_1, z_2, …, z_T] is processed through a dual temporal network. A 1D Temporal Convolutional Network (TCN) with dilated causal convolutions captures short-term localized physiological dynamics. A Kernel Attention Transformer (KA-Transformer) computes global temporal self-attention across the full sequence using randomized kernel feature maps, reducing attention computational complexity from O(T²) to O(T). The dual-stream output is concatenated and passed through a sigmoid classification</w:t>
      </w:r>
      <w:r>
        <w:rPr>
          <w:spacing w:val="40"/>
        </w:rPr>
        <w:t xml:space="preserve"> </w:t>
      </w:r>
      <w:r>
        <w:t>head to produce per-timestep sepsis risk probability p_t.</w:t>
      </w:r>
    </w:p>
    <w:p w14:paraId="6E1A57F6" w14:textId="77777777" w:rsidR="001277DD" w:rsidRDefault="00000000">
      <w:pPr>
        <w:pStyle w:val="Heading2"/>
        <w:spacing w:before="162"/>
      </w:pPr>
      <w:r>
        <w:rPr/>
        <w:t>Stage 5: Dual-Tier Operational Policy (VAL_POL_0450)</w:t>
        <w:br/>
        <w:t>Continuous predictions p_{i,t} were integrated into dual-tier policy VAL_POL_0450: silent screening tier (\tau_s = 0.015) and audible bedside confirmation tier (\tau_c = 0.300) requiring N=3 persistence cycles AND MAP trend gating (MAP &lt;= 75 mmHg or MAP_delta3 &lt;= -3.0 mmHg).</w:t>
      </w:r>
      <w:r>
        <w:rPr>
          <w:spacing w:val="-5"/>
        </w:rPr>
      </w:r>
      <w:r/>
      <w:r>
        <w:rPr>
          <w:spacing w:val="-3"/>
        </w:rPr>
      </w:r>
      <w:r/>
      <w:r>
        <w:rPr>
          <w:spacing w:val="-3"/>
        </w:rPr>
      </w:r>
      <w:r/>
      <w:r>
        <w:rPr>
          <w:spacing w:val="-2"/>
        </w:rPr>
      </w:r>
    </w:p>
    <w:p w14:paraId="03AD6B9C" w14:textId="77777777" w:rsidR="001277DD" w:rsidRDefault="00000000">
      <w:pPr>
        <w:pStyle w:val="BodyText"/>
        <w:spacing w:before="100" w:line="276" w:lineRule="auto"/>
        <w:ind w:right="162"/>
        <w:jc w:val="both"/>
      </w:pPr>
      <w:r>
        <w:t>The risk output probability p_t is passed through a conformal prediction calibration layer. Using a non-conformity score (1 − p_t for sepsis, p_t for non-sepsis) derived from a held-out</w:t>
      </w:r>
      <w:r>
        <w:rPr>
          <w:spacing w:val="40"/>
        </w:rPr>
        <w:t xml:space="preserve"> </w:t>
      </w:r>
      <w:r>
        <w:t>calibration set, the engine constructs a distribution-free prediction set C(x) at significance level α=0.05 (95% marginal coverage). If the prediction set contains both septic and non-septic labels (high uncertainty span), the system flags the output as 'indeterminate', preventing overconfident false</w:t>
      </w:r>
      <w:r>
        <w:rPr>
          <w:spacing w:val="-2"/>
        </w:rPr>
        <w:t xml:space="preserve"> </w:t>
      </w:r>
      <w:r>
        <w:t>alarms.</w:t>
      </w:r>
      <w:r>
        <w:rPr>
          <w:spacing w:val="-3"/>
        </w:rPr>
        <w:t xml:space="preserve"> </w:t>
      </w:r>
      <w:r>
        <w:t>The</w:t>
      </w:r>
      <w:r>
        <w:rPr>
          <w:spacing w:val="-4"/>
        </w:rPr>
        <w:t xml:space="preserve"> </w:t>
      </w:r>
      <w:r>
        <w:t>active</w:t>
      </w:r>
      <w:r>
        <w:rPr>
          <w:spacing w:val="-4"/>
        </w:rPr>
        <w:t xml:space="preserve"> </w:t>
      </w:r>
      <w:r>
        <w:t>sensing</w:t>
      </w:r>
      <w:r>
        <w:rPr>
          <w:spacing w:val="-3"/>
        </w:rPr>
        <w:t xml:space="preserve"> </w:t>
      </w:r>
      <w:r>
        <w:t>module</w:t>
      </w:r>
      <w:r>
        <w:rPr>
          <w:spacing w:val="-4"/>
        </w:rPr>
        <w:t xml:space="preserve"> </w:t>
      </w:r>
      <w:r>
        <w:t>ranks</w:t>
      </w:r>
      <w:r>
        <w:rPr>
          <w:spacing w:val="-1"/>
        </w:rPr>
        <w:t xml:space="preserve"> </w:t>
      </w:r>
      <w:r>
        <w:t>unmeasured</w:t>
      </w:r>
      <w:r>
        <w:rPr>
          <w:spacing w:val="-1"/>
        </w:rPr>
        <w:t xml:space="preserve"> </w:t>
      </w:r>
      <w:r>
        <w:t>laboratory</w:t>
      </w:r>
      <w:r>
        <w:rPr>
          <w:spacing w:val="-2"/>
        </w:rPr>
        <w:t xml:space="preserve"> </w:t>
      </w:r>
      <w:r>
        <w:t>tests</w:t>
      </w:r>
      <w:r>
        <w:rPr>
          <w:spacing w:val="-1"/>
        </w:rPr>
        <w:t xml:space="preserve"> </w:t>
      </w:r>
      <w:r>
        <w:t>by</w:t>
      </w:r>
      <w:r>
        <w:rPr>
          <w:spacing w:val="-3"/>
        </w:rPr>
        <w:t xml:space="preserve"> </w:t>
      </w:r>
      <w:r>
        <w:t>expected</w:t>
      </w:r>
      <w:r>
        <w:rPr>
          <w:spacing w:val="-2"/>
        </w:rPr>
        <w:t xml:space="preserve"> </w:t>
      </w:r>
      <w:r>
        <w:t>reduction in prediction variance ΔVar, recommending the top diagnostic test to clinicians.</w:t>
      </w:r>
    </w:p>
    <w:p w14:paraId="2F06013C" w14:textId="77777777" w:rsidR="001277DD" w:rsidRDefault="00000000">
      <w:pPr>
        <w:pStyle w:val="Heading2"/>
        <w:spacing w:before="160"/>
      </w:pPr>
      <w:r>
        <w:rPr/>
        <w:t>Stage 6: TreeSHAP Feature Attribution &amp; Interpretability</w:t>
        <w:br/>
        <w:t>TreeSHAP attributions confirmed that 62% of predictive importance weight originates from physiological trajectory velocity and acceleration (dZ/dt, d^2Z/dt^2), while 38% originates from observation process vectors (O_{i,t}).</w:t>
      </w:r>
      <w:r>
        <w:rPr>
          <w:spacing w:val="-3"/>
        </w:rPr>
      </w:r>
      <w:r/>
      <w:r>
        <w:rPr>
          <w:spacing w:val="-1"/>
        </w:rPr>
      </w:r>
      <w:r/>
      <w:r>
        <w:rPr>
          <w:spacing w:val="-2"/>
        </w:rPr>
      </w:r>
    </w:p>
    <w:p w14:paraId="146A322B" w14:textId="77777777" w:rsidR="001277DD" w:rsidRDefault="00000000">
      <w:pPr>
        <w:pStyle w:val="BodyText"/>
        <w:spacing w:before="101" w:line="276" w:lineRule="auto"/>
        <w:ind w:right="164"/>
        <w:jc w:val="both"/>
      </w:pPr>
      <w:r>
        <w:t>To explain high-risk alerts, Kernel SHAP is applied to compute exact Shapley value feature attributions φ_i</w:t>
      </w:r>
      <w:r>
        <w:rPr>
          <w:spacing w:val="-1"/>
        </w:rPr>
        <w:t xml:space="preserve"> </w:t>
      </w:r>
      <w:r>
        <w:t>for</w:t>
      </w:r>
      <w:r>
        <w:rPr>
          <w:spacing w:val="-1"/>
        </w:rPr>
        <w:t xml:space="preserve"> </w:t>
      </w:r>
      <w:r>
        <w:t>every input variable. Features are</w:t>
      </w:r>
      <w:r>
        <w:rPr>
          <w:spacing w:val="-2"/>
        </w:rPr>
        <w:t xml:space="preserve"> </w:t>
      </w:r>
      <w:r>
        <w:t>ranked by positive</w:t>
      </w:r>
      <w:r>
        <w:rPr>
          <w:spacing w:val="-1"/>
        </w:rPr>
        <w:t xml:space="preserve"> </w:t>
      </w:r>
      <w:r>
        <w:t xml:space="preserve">marginal contribution to the risk score. In parallel, self-attention weight vectors from the KA-Transformer are extracted </w:t>
      </w:r>
      <w:r>
        <w:lastRenderedPageBreak/>
        <w:t>and</w:t>
      </w:r>
      <w:r>
        <w:rPr>
          <w:spacing w:val="-1"/>
        </w:rPr>
        <w:t xml:space="preserve"> </w:t>
      </w:r>
      <w:r>
        <w:t>projected</w:t>
      </w:r>
      <w:r>
        <w:rPr>
          <w:spacing w:val="-2"/>
        </w:rPr>
        <w:t xml:space="preserve"> </w:t>
      </w:r>
      <w:r>
        <w:t>onto</w:t>
      </w:r>
      <w:r>
        <w:rPr>
          <w:spacing w:val="-1"/>
        </w:rPr>
        <w:t xml:space="preserve"> </w:t>
      </w:r>
      <w:r>
        <w:t>the</w:t>
      </w:r>
      <w:r>
        <w:rPr>
          <w:spacing w:val="-2"/>
        </w:rPr>
        <w:t xml:space="preserve"> </w:t>
      </w:r>
      <w:r>
        <w:t>patient</w:t>
      </w:r>
      <w:r>
        <w:rPr>
          <w:spacing w:val="-1"/>
        </w:rPr>
        <w:t xml:space="preserve"> </w:t>
      </w:r>
      <w:r>
        <w:t>timeline,</w:t>
      </w:r>
      <w:r>
        <w:rPr>
          <w:spacing w:val="-2"/>
        </w:rPr>
        <w:t xml:space="preserve"> </w:t>
      </w:r>
      <w:r>
        <w:t>displaying</w:t>
      </w:r>
      <w:r>
        <w:rPr>
          <w:spacing w:val="-3"/>
        </w:rPr>
        <w:t xml:space="preserve"> </w:t>
      </w:r>
      <w:r>
        <w:t>the</w:t>
      </w:r>
      <w:r>
        <w:rPr>
          <w:spacing w:val="-2"/>
        </w:rPr>
        <w:t xml:space="preserve"> </w:t>
      </w:r>
      <w:r>
        <w:t>critical</w:t>
      </w:r>
      <w:r>
        <w:rPr>
          <w:spacing w:val="-1"/>
        </w:rPr>
        <w:t xml:space="preserve"> </w:t>
      </w:r>
      <w:r>
        <w:t>historical</w:t>
      </w:r>
      <w:r>
        <w:rPr>
          <w:spacing w:val="-1"/>
        </w:rPr>
        <w:t xml:space="preserve"> </w:t>
      </w:r>
      <w:r>
        <w:t>hours</w:t>
      </w:r>
      <w:r>
        <w:rPr>
          <w:spacing w:val="-2"/>
        </w:rPr>
        <w:t xml:space="preserve"> </w:t>
      </w:r>
      <w:r>
        <w:t>driving</w:t>
      </w:r>
      <w:r>
        <w:rPr>
          <w:spacing w:val="-1"/>
        </w:rPr>
        <w:t xml:space="preserve"> </w:t>
      </w:r>
      <w:r>
        <w:t>the</w:t>
      </w:r>
      <w:r>
        <w:rPr>
          <w:spacing w:val="-2"/>
        </w:rPr>
        <w:t xml:space="preserve"> </w:t>
      </w:r>
      <w:r>
        <w:t>alert.</w:t>
      </w:r>
      <w:r>
        <w:rPr>
          <w:spacing w:val="-1"/>
        </w:rPr>
        <w:t xml:space="preserve"> </w:t>
      </w:r>
      <w:r>
        <w:t>A SHAP waterfall chart and attention heatmap are rendered per patient on the clinician dashboard within 200ms of alert generation.</w:t>
      </w:r>
    </w:p>
    <w:p w14:paraId="49134727" w14:textId="77777777" w:rsidR="001277DD" w:rsidRDefault="00000000">
      <w:pPr>
        <w:pStyle w:val="Heading2"/>
        <w:spacing w:before="163"/>
      </w:pPr>
      <w:r>
        <w:rPr/>
        <w:t>Stage 7: Multi-Center External Holdout &amp; Stress-Testing Protocols</w:t>
        <w:br/>
        <w:t>Evaluated on BIDMC Set B (N=20,000) with zero retraining, Model F achieved external AUROC of 0.7310 (vs 0.7161 baseline), reducing transportability gap by 30.52% (p=0.001). Stress tests confirmed 2.93x lower 40% missingness loss (p&lt;0.001), 3.00x smaller same-physiology prediction shift (p&lt;0.001), and 60.0% monitoring density disparity reduction (p=0.001).</w:t>
      </w:r>
      <w:r>
        <w:rPr>
          <w:spacing w:val="-4"/>
        </w:rPr>
      </w:r>
      <w:r/>
      <w:r>
        <w:rPr>
          <w:spacing w:val="-2"/>
        </w:rPr>
      </w:r>
      <w:r/>
      <w:r>
        <w:rPr>
          <w:spacing w:val="-1"/>
        </w:rPr>
      </w:r>
      <w:r/>
      <w:r>
        <w:rPr>
          <w:spacing w:val="-3"/>
        </w:rPr>
      </w:r>
      <w:r/>
      <w:r>
        <w:rPr>
          <w:spacing w:val="-2"/>
        </w:rPr>
      </w:r>
    </w:p>
    <w:p w14:paraId="039D9177" w14:textId="77777777" w:rsidR="001277DD" w:rsidRDefault="00000000">
      <w:pPr>
        <w:pStyle w:val="BodyText"/>
        <w:spacing w:before="100" w:line="276" w:lineRule="auto"/>
        <w:ind w:right="160"/>
        <w:jc w:val="both"/>
      </w:pPr>
      <w:r>
        <w:t xml:space="preserve">Models trained on MIMIC-IV are evaluated directly on eICU (no retraining) to measure baseline AUROC drop under distribution shift. Supervised domain adaptation using Maximum Mean Discrepancy (MMD) alignment on latent feature representations is applied using a small target-site labeled cohort (≤2,000 stays) to recalibrate feature distributions and restore diagnostic sensitivity. Performance is reported using AUROC, AUPRC, F1-score, normalized utility score (PhysioNet metric), and sensitivity/specificity at operating thresholds determined by Youden's </w:t>
      </w:r>
      <w:r>
        <w:rPr>
          <w:spacing w:val="-2"/>
        </w:rPr>
        <w:t>Index.</w:t>
      </w:r>
    </w:p>
    <w:p w14:paraId="4EE24418" w14:textId="77777777" w:rsidR="001277DD" w:rsidRDefault="00000000" w:rsidP="00EE5A47">
      <w:pPr>
        <w:pStyle w:val="BodyText"/>
        <w:numPr>
          <w:ilvl w:val="0"/>
          <w:numId w:val="7"/>
        </w:numPr>
        <w:spacing w:before="119" w:line="276" w:lineRule="auto"/>
        <w:ind w:right="162"/>
        <w:jc w:val="both"/>
      </w:pPr>
      <w:r>
        <w:t>Tan et al. (2025) demonstrated in MEET-Sepsis that multi-view temporal representation can reduce the required ICU observation window by 80% while maintaining competitive prediction accuracy, which directly informs Stage 2 of this methodology. Furthermore, Tranchellini et al. (2026) confirmed across three major multi-center datasets that supervised domain adaptation — rather than standard fine-tuning — is the most reliable strategy for maintaining model performance under cross-institutional distribution shift, validating Stage 7.</w:t>
      </w:r>
    </w:p>
    <w:p w14:paraId="595B1998" w14:textId="77777777" w:rsidR="001277DD" w:rsidRDefault="001277DD">
      <w:pPr>
        <w:pStyle w:val="BodyText"/>
        <w:spacing w:line="276" w:lineRule="auto"/>
        <w:jc w:val="both"/>
        <w:sectPr w:rsidR="001277DD">
          <w:type w:val="continuous"/>
          <w:pgSz w:w="12240" w:h="15840"/>
          <w:pgMar w:top="1360" w:right="1275" w:bottom="960" w:left="1275" w:header="0" w:footer="775" w:gutter="0"/>
          <w:cols w:space="720"/>
        </w:sectPr>
      </w:pPr>
    </w:p>
    <w:p w14:paraId="16F1C3FF" w14:textId="77777777" w:rsidR="001277DD" w:rsidRDefault="00000000">
      <w:pPr>
        <w:pStyle w:val="Heading1"/>
        <w:spacing w:before="62"/>
      </w:pPr>
      <w:r>
        <w:t>[8]</w:t>
      </w:r>
      <w:r>
        <w:rPr>
          <w:spacing w:val="-10"/>
        </w:rPr>
        <w:t xml:space="preserve"> </w:t>
      </w:r>
      <w:r>
        <w:t>SOFTWARE</w:t>
      </w:r>
      <w:r>
        <w:rPr>
          <w:spacing w:val="-9"/>
        </w:rPr>
        <w:t xml:space="preserve"> </w:t>
      </w:r>
      <w:r>
        <w:rPr>
          <w:spacing w:val="-2"/>
        </w:rPr>
        <w:t>REQUIREMENTS:</w:t>
      </w:r>
    </w:p>
    <w:p w14:paraId="53F8D711" w14:textId="77777777" w:rsidR="001277DD" w:rsidRDefault="00000000">
      <w:pPr>
        <w:pStyle w:val="Heading2"/>
        <w:numPr>
          <w:ilvl w:val="0"/>
          <w:numId w:val="3"/>
        </w:numPr>
        <w:tabs>
          <w:tab w:val="left" w:pos="424"/>
        </w:tabs>
        <w:spacing w:before="205"/>
        <w:ind w:left="424" w:hanging="259"/>
      </w:pPr>
      <w:r>
        <w:t>Functional</w:t>
      </w:r>
      <w:r>
        <w:rPr>
          <w:spacing w:val="-5"/>
        </w:rPr>
        <w:t xml:space="preserve"> </w:t>
      </w:r>
      <w:r>
        <w:rPr>
          <w:spacing w:val="-2"/>
        </w:rPr>
        <w:t>Requirements:</w:t>
      </w:r>
    </w:p>
    <w:p w14:paraId="0C5F8151" w14:textId="77777777" w:rsidR="001277DD" w:rsidRDefault="001277DD">
      <w:pPr>
        <w:pStyle w:val="BodyText"/>
        <w:spacing w:before="7"/>
        <w:ind w:left="0"/>
        <w:rPr>
          <w:b/>
          <w:sz w:val="8"/>
        </w:rPr>
      </w:pPr>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1"/>
        <w:gridCol w:w="8331"/>
      </w:tblGrid>
      <w:tr w:rsidR="001277DD" w14:paraId="4453217D" w14:textId="77777777">
        <w:trPr>
          <w:trHeight w:val="530"/>
        </w:trPr>
        <w:tc>
          <w:tcPr>
            <w:tcW w:w="1031" w:type="dxa"/>
            <w:shd w:val="clear" w:color="auto" w:fill="D9D9D9"/>
          </w:tcPr>
          <w:p w14:paraId="46F0C79C" w14:textId="77777777" w:rsidR="001277DD" w:rsidRDefault="00000000">
            <w:pPr>
              <w:pStyle w:val="TableParagraph"/>
              <w:spacing w:before="121"/>
              <w:ind w:left="121"/>
              <w:jc w:val="center"/>
              <w:rPr>
                <w:b/>
              </w:rPr>
            </w:pPr>
            <w:r>
              <w:rPr>
                <w:b/>
                <w:spacing w:val="-4"/>
              </w:rPr>
              <w:t>S.No</w:t>
            </w:r>
          </w:p>
        </w:tc>
        <w:tc>
          <w:tcPr>
            <w:tcW w:w="8331" w:type="dxa"/>
            <w:shd w:val="clear" w:color="auto" w:fill="D9D9D9"/>
          </w:tcPr>
          <w:p w14:paraId="1E267494" w14:textId="77777777" w:rsidR="001277DD" w:rsidRDefault="00000000">
            <w:pPr>
              <w:pStyle w:val="TableParagraph"/>
              <w:spacing w:before="121"/>
              <w:ind w:left="231"/>
              <w:rPr>
                <w:b/>
              </w:rPr>
            </w:pPr>
            <w:r>
              <w:rPr>
                <w:b/>
              </w:rPr>
              <w:t>Functional</w:t>
            </w:r>
            <w:r>
              <w:rPr>
                <w:b/>
                <w:spacing w:val="-8"/>
              </w:rPr>
              <w:t xml:space="preserve"> </w:t>
            </w:r>
            <w:r>
              <w:rPr>
                <w:b/>
              </w:rPr>
              <w:t>Requirement</w:t>
            </w:r>
            <w:r>
              <w:rPr>
                <w:b/>
                <w:spacing w:val="-9"/>
              </w:rPr>
              <w:t xml:space="preserve"> </w:t>
            </w:r>
            <w:r>
              <w:rPr>
                <w:b/>
                <w:spacing w:val="-2"/>
              </w:rPr>
              <w:t>Description</w:t>
            </w:r>
          </w:p>
        </w:tc>
      </w:tr>
      <w:tr w:rsidR="001277DD" w14:paraId="1D60E242" w14:textId="77777777">
        <w:trPr>
          <w:trHeight w:val="717"/>
        </w:trPr>
        <w:tc>
          <w:tcPr>
            <w:tcW w:w="1031" w:type="dxa"/>
          </w:tcPr>
          <w:p w14:paraId="44389C71" w14:textId="77777777" w:rsidR="001277DD" w:rsidRDefault="00000000">
            <w:pPr>
              <w:pStyle w:val="TableParagraph"/>
              <w:spacing w:before="101"/>
              <w:ind w:left="121" w:right="2"/>
              <w:jc w:val="center"/>
              <w:rPr>
                <w:sz w:val="20"/>
              </w:rPr>
            </w:pPr>
            <w:r>
              <w:rPr>
                <w:spacing w:val="-10"/>
                <w:sz w:val="20"/>
              </w:rPr>
              <w:t>1</w:t>
            </w:r>
          </w:p>
        </w:tc>
        <w:tc>
          <w:tcPr>
            <w:tcW w:w="8331" w:type="dxa"/>
          </w:tcPr>
          <w:p w14:paraId="4AD66155" w14:textId="77777777" w:rsidR="001277DD" w:rsidRDefault="00000000">
            <w:pPr>
              <w:pStyle w:val="TableParagraph"/>
              <w:spacing w:before="101" w:line="276" w:lineRule="auto"/>
              <w:ind w:left="231"/>
              <w:rPr>
                <w:sz w:val="20"/>
              </w:rPr>
            </w:pPr>
            <w:r>
              <w:rPr>
                <w:sz w:val="20"/>
              </w:rPr>
              <w:t>Ingest</w:t>
            </w:r>
            <w:r>
              <w:rPr>
                <w:spacing w:val="-5"/>
                <w:sz w:val="20"/>
              </w:rPr>
              <w:t xml:space="preserve"> </w:t>
            </w:r>
            <w:r>
              <w:rPr>
                <w:sz w:val="20"/>
              </w:rPr>
              <w:t>real-time</w:t>
            </w:r>
            <w:r>
              <w:rPr>
                <w:spacing w:val="-4"/>
                <w:sz w:val="20"/>
              </w:rPr>
              <w:t xml:space="preserve"> </w:t>
            </w:r>
            <w:r>
              <w:rPr>
                <w:sz w:val="20"/>
              </w:rPr>
              <w:t>vital</w:t>
            </w:r>
            <w:r>
              <w:rPr>
                <w:spacing w:val="-5"/>
                <w:sz w:val="20"/>
              </w:rPr>
              <w:t xml:space="preserve"> </w:t>
            </w:r>
            <w:r>
              <w:rPr>
                <w:sz w:val="20"/>
              </w:rPr>
              <w:t>signs,</w:t>
            </w:r>
            <w:r>
              <w:rPr>
                <w:spacing w:val="-4"/>
                <w:sz w:val="20"/>
              </w:rPr>
              <w:t xml:space="preserve"> </w:t>
            </w:r>
            <w:r>
              <w:rPr>
                <w:sz w:val="20"/>
              </w:rPr>
              <w:t>laboratory</w:t>
            </w:r>
            <w:r>
              <w:rPr>
                <w:spacing w:val="-3"/>
                <w:sz w:val="20"/>
              </w:rPr>
              <w:t xml:space="preserve"> </w:t>
            </w:r>
            <w:r>
              <w:rPr>
                <w:sz w:val="20"/>
              </w:rPr>
              <w:t>diagnostics,</w:t>
            </w:r>
            <w:r>
              <w:rPr>
                <w:spacing w:val="-4"/>
                <w:sz w:val="20"/>
              </w:rPr>
              <w:t xml:space="preserve"> </w:t>
            </w:r>
            <w:r>
              <w:rPr>
                <w:sz w:val="20"/>
              </w:rPr>
              <w:t>and</w:t>
            </w:r>
            <w:r>
              <w:rPr>
                <w:spacing w:val="-3"/>
                <w:sz w:val="20"/>
              </w:rPr>
              <w:t xml:space="preserve"> </w:t>
            </w:r>
            <w:r>
              <w:rPr>
                <w:sz w:val="20"/>
              </w:rPr>
              <w:t>clinical</w:t>
            </w:r>
            <w:r>
              <w:rPr>
                <w:spacing w:val="-5"/>
                <w:sz w:val="20"/>
              </w:rPr>
              <w:t xml:space="preserve"> </w:t>
            </w:r>
            <w:r>
              <w:rPr>
                <w:sz w:val="20"/>
              </w:rPr>
              <w:t>text</w:t>
            </w:r>
            <w:r>
              <w:rPr>
                <w:spacing w:val="-5"/>
                <w:sz w:val="20"/>
              </w:rPr>
              <w:t xml:space="preserve"> </w:t>
            </w:r>
            <w:r>
              <w:rPr>
                <w:sz w:val="20"/>
              </w:rPr>
              <w:t>streams</w:t>
            </w:r>
            <w:r>
              <w:rPr>
                <w:spacing w:val="-5"/>
                <w:sz w:val="20"/>
              </w:rPr>
              <w:t xml:space="preserve"> </w:t>
            </w:r>
            <w:r>
              <w:rPr>
                <w:sz w:val="20"/>
              </w:rPr>
              <w:t>from</w:t>
            </w:r>
            <w:r>
              <w:rPr>
                <w:spacing w:val="-3"/>
                <w:sz w:val="20"/>
              </w:rPr>
              <w:t xml:space="preserve"> </w:t>
            </w:r>
            <w:r>
              <w:rPr>
                <w:sz w:val="20"/>
              </w:rPr>
              <w:t>EHR</w:t>
            </w:r>
            <w:r>
              <w:rPr>
                <w:spacing w:val="-5"/>
                <w:sz w:val="20"/>
              </w:rPr>
              <w:t xml:space="preserve"> </w:t>
            </w:r>
            <w:r>
              <w:rPr>
                <w:sz w:val="20"/>
              </w:rPr>
              <w:t xml:space="preserve">feeds </w:t>
            </w:r>
            <w:r>
              <w:rPr>
                <w:spacing w:val="-2"/>
                <w:sz w:val="20"/>
              </w:rPr>
              <w:t>(HL7/FHIR).</w:t>
            </w:r>
          </w:p>
        </w:tc>
      </w:tr>
      <w:tr w:rsidR="001277DD" w14:paraId="2EF5E588" w14:textId="77777777">
        <w:trPr>
          <w:trHeight w:val="729"/>
        </w:trPr>
        <w:tc>
          <w:tcPr>
            <w:tcW w:w="1031" w:type="dxa"/>
          </w:tcPr>
          <w:p w14:paraId="28D4B26E" w14:textId="77777777" w:rsidR="001277DD" w:rsidRDefault="00000000">
            <w:pPr>
              <w:pStyle w:val="TableParagraph"/>
              <w:ind w:left="121" w:right="2"/>
              <w:jc w:val="center"/>
              <w:rPr>
                <w:sz w:val="20"/>
              </w:rPr>
            </w:pPr>
            <w:r>
              <w:rPr>
                <w:spacing w:val="-10"/>
                <w:sz w:val="20"/>
              </w:rPr>
              <w:t>2</w:t>
            </w:r>
          </w:p>
        </w:tc>
        <w:tc>
          <w:tcPr>
            <w:tcW w:w="8331" w:type="dxa"/>
          </w:tcPr>
          <w:p w14:paraId="02CDDF23" w14:textId="77777777" w:rsidR="001277DD" w:rsidRDefault="00000000">
            <w:pPr>
              <w:pStyle w:val="TableParagraph"/>
              <w:spacing w:line="276" w:lineRule="auto"/>
              <w:ind w:left="231"/>
              <w:rPr>
                <w:sz w:val="20"/>
              </w:rPr>
            </w:pPr>
            <w:r>
              <w:rPr>
                <w:sz w:val="20"/>
              </w:rPr>
              <w:t>Automatically</w:t>
            </w:r>
            <w:r>
              <w:rPr>
                <w:spacing w:val="-4"/>
                <w:sz w:val="20"/>
              </w:rPr>
              <w:t xml:space="preserve"> </w:t>
            </w:r>
            <w:r>
              <w:rPr>
                <w:sz w:val="20"/>
              </w:rPr>
              <w:t>bin</w:t>
            </w:r>
            <w:r>
              <w:rPr>
                <w:spacing w:val="-3"/>
                <w:sz w:val="20"/>
              </w:rPr>
              <w:t xml:space="preserve"> </w:t>
            </w:r>
            <w:r>
              <w:rPr>
                <w:sz w:val="20"/>
              </w:rPr>
              <w:t>physiological</w:t>
            </w:r>
            <w:r>
              <w:rPr>
                <w:spacing w:val="-4"/>
                <w:sz w:val="20"/>
              </w:rPr>
              <w:t xml:space="preserve"> </w:t>
            </w:r>
            <w:r>
              <w:rPr>
                <w:sz w:val="20"/>
              </w:rPr>
              <w:t>measurements</w:t>
            </w:r>
            <w:r>
              <w:rPr>
                <w:spacing w:val="-5"/>
                <w:sz w:val="20"/>
              </w:rPr>
              <w:t xml:space="preserve"> </w:t>
            </w:r>
            <w:r>
              <w:rPr>
                <w:sz w:val="20"/>
              </w:rPr>
              <w:t>into</w:t>
            </w:r>
            <w:r>
              <w:rPr>
                <w:spacing w:val="-3"/>
                <w:sz w:val="20"/>
              </w:rPr>
              <w:t xml:space="preserve"> </w:t>
            </w:r>
            <w:r>
              <w:rPr>
                <w:sz w:val="20"/>
              </w:rPr>
              <w:t>1-hour</w:t>
            </w:r>
            <w:r>
              <w:rPr>
                <w:spacing w:val="-4"/>
                <w:sz w:val="20"/>
              </w:rPr>
              <w:t xml:space="preserve"> </w:t>
            </w:r>
            <w:r>
              <w:rPr>
                <w:sz w:val="20"/>
              </w:rPr>
              <w:t>temporal</w:t>
            </w:r>
            <w:r>
              <w:rPr>
                <w:spacing w:val="-4"/>
                <w:sz w:val="20"/>
              </w:rPr>
              <w:t xml:space="preserve"> </w:t>
            </w:r>
            <w:r>
              <w:rPr>
                <w:sz w:val="20"/>
              </w:rPr>
              <w:t>windows</w:t>
            </w:r>
            <w:r>
              <w:rPr>
                <w:spacing w:val="-5"/>
                <w:sz w:val="20"/>
              </w:rPr>
              <w:t xml:space="preserve"> </w:t>
            </w:r>
            <w:r>
              <w:rPr>
                <w:sz w:val="20"/>
              </w:rPr>
              <w:t>with</w:t>
            </w:r>
            <w:r>
              <w:rPr>
                <w:spacing w:val="-3"/>
                <w:sz w:val="20"/>
              </w:rPr>
              <w:t xml:space="preserve"> </w:t>
            </w:r>
            <w:r>
              <w:rPr>
                <w:sz w:val="20"/>
              </w:rPr>
              <w:t>forward-fill</w:t>
            </w:r>
            <w:r>
              <w:rPr>
                <w:spacing w:val="-5"/>
                <w:sz w:val="20"/>
              </w:rPr>
              <w:t xml:space="preserve"> </w:t>
            </w:r>
            <w:r>
              <w:rPr>
                <w:sz w:val="20"/>
              </w:rPr>
              <w:t>and median imputation.</w:t>
            </w:r>
          </w:p>
        </w:tc>
      </w:tr>
      <w:tr w:rsidR="001277DD" w14:paraId="1E114B7A" w14:textId="77777777">
        <w:trPr>
          <w:trHeight w:val="729"/>
        </w:trPr>
        <w:tc>
          <w:tcPr>
            <w:tcW w:w="1031" w:type="dxa"/>
          </w:tcPr>
          <w:p w14:paraId="2A736581" w14:textId="77777777" w:rsidR="001277DD" w:rsidRDefault="00000000">
            <w:pPr>
              <w:pStyle w:val="TableParagraph"/>
              <w:ind w:left="121" w:right="2"/>
              <w:jc w:val="center"/>
              <w:rPr>
                <w:sz w:val="20"/>
              </w:rPr>
            </w:pPr>
            <w:r>
              <w:rPr>
                <w:spacing w:val="-10"/>
                <w:sz w:val="20"/>
              </w:rPr>
              <w:t>3</w:t>
            </w:r>
          </w:p>
        </w:tc>
        <w:tc>
          <w:tcPr>
            <w:tcW w:w="8331" w:type="dxa"/>
          </w:tcPr>
          <w:p w14:paraId="2809E134" w14:textId="77777777" w:rsidR="001277DD" w:rsidRDefault="00000000">
            <w:pPr>
              <w:pStyle w:val="TableParagraph"/>
              <w:spacing w:line="276" w:lineRule="auto"/>
              <w:ind w:left="231"/>
              <w:rPr>
                <w:sz w:val="20"/>
              </w:rPr>
            </w:pPr>
            <w:r>
              <w:rPr>
                <w:sz w:val="20"/>
              </w:rPr>
              <w:t>Encode</w:t>
            </w:r>
            <w:r>
              <w:rPr>
                <w:spacing w:val="-4"/>
                <w:sz w:val="20"/>
              </w:rPr>
              <w:t xml:space="preserve"> </w:t>
            </w:r>
            <w:r>
              <w:rPr>
                <w:sz w:val="20"/>
              </w:rPr>
              <w:t>tabular</w:t>
            </w:r>
            <w:r>
              <w:rPr>
                <w:spacing w:val="-3"/>
                <w:sz w:val="20"/>
              </w:rPr>
              <w:t xml:space="preserve"> </w:t>
            </w:r>
            <w:r>
              <w:rPr>
                <w:sz w:val="20"/>
              </w:rPr>
              <w:t>EHR</w:t>
            </w:r>
            <w:r>
              <w:rPr>
                <w:spacing w:val="-5"/>
                <w:sz w:val="20"/>
              </w:rPr>
              <w:t xml:space="preserve"> </w:t>
            </w:r>
            <w:r>
              <w:rPr>
                <w:sz w:val="20"/>
              </w:rPr>
              <w:t>variables</w:t>
            </w:r>
            <w:r>
              <w:rPr>
                <w:spacing w:val="-7"/>
                <w:sz w:val="20"/>
              </w:rPr>
              <w:t xml:space="preserve"> </w:t>
            </w:r>
            <w:r>
              <w:rPr>
                <w:sz w:val="20"/>
              </w:rPr>
              <w:t>and</w:t>
            </w:r>
            <w:r>
              <w:rPr>
                <w:spacing w:val="-3"/>
                <w:sz w:val="20"/>
              </w:rPr>
              <w:t xml:space="preserve"> </w:t>
            </w:r>
            <w:r>
              <w:rPr>
                <w:sz w:val="20"/>
              </w:rPr>
              <w:t>clinical</w:t>
            </w:r>
            <w:r>
              <w:rPr>
                <w:spacing w:val="-4"/>
                <w:sz w:val="20"/>
              </w:rPr>
              <w:t xml:space="preserve"> </w:t>
            </w:r>
            <w:r>
              <w:rPr>
                <w:sz w:val="20"/>
              </w:rPr>
              <w:t>notes</w:t>
            </w:r>
            <w:r>
              <w:rPr>
                <w:spacing w:val="-5"/>
                <w:sz w:val="20"/>
              </w:rPr>
              <w:t xml:space="preserve"> </w:t>
            </w:r>
            <w:r>
              <w:rPr>
                <w:sz w:val="20"/>
              </w:rPr>
              <w:t>into</w:t>
            </w:r>
            <w:r>
              <w:rPr>
                <w:spacing w:val="-3"/>
                <w:sz w:val="20"/>
              </w:rPr>
              <w:t xml:space="preserve"> </w:t>
            </w:r>
            <w:r>
              <w:rPr>
                <w:sz w:val="20"/>
              </w:rPr>
              <w:t>a</w:t>
            </w:r>
            <w:r>
              <w:rPr>
                <w:spacing w:val="-4"/>
                <w:sz w:val="20"/>
              </w:rPr>
              <w:t xml:space="preserve"> </w:t>
            </w:r>
            <w:r>
              <w:rPr>
                <w:sz w:val="20"/>
              </w:rPr>
              <w:t>shared</w:t>
            </w:r>
            <w:r>
              <w:rPr>
                <w:spacing w:val="-3"/>
                <w:sz w:val="20"/>
              </w:rPr>
              <w:t xml:space="preserve"> </w:t>
            </w:r>
            <w:r>
              <w:rPr>
                <w:sz w:val="20"/>
              </w:rPr>
              <w:t>256-dimensional</w:t>
            </w:r>
            <w:r>
              <w:rPr>
                <w:spacing w:val="-4"/>
                <w:sz w:val="20"/>
              </w:rPr>
              <w:t xml:space="preserve"> </w:t>
            </w:r>
            <w:r>
              <w:rPr>
                <w:sz w:val="20"/>
              </w:rPr>
              <w:t>multimodal embedding space (SepsisDRM).</w:t>
            </w:r>
          </w:p>
        </w:tc>
      </w:tr>
      <w:tr w:rsidR="001277DD" w14:paraId="7E763007" w14:textId="77777777">
        <w:trPr>
          <w:trHeight w:val="727"/>
        </w:trPr>
        <w:tc>
          <w:tcPr>
            <w:tcW w:w="1031" w:type="dxa"/>
          </w:tcPr>
          <w:p w14:paraId="18895B05" w14:textId="77777777" w:rsidR="001277DD" w:rsidRDefault="00000000">
            <w:pPr>
              <w:pStyle w:val="TableParagraph"/>
              <w:ind w:left="121" w:right="2"/>
              <w:jc w:val="center"/>
              <w:rPr>
                <w:sz w:val="20"/>
              </w:rPr>
            </w:pPr>
            <w:r>
              <w:rPr>
                <w:spacing w:val="-10"/>
                <w:sz w:val="20"/>
              </w:rPr>
              <w:t>4</w:t>
            </w:r>
          </w:p>
        </w:tc>
        <w:tc>
          <w:tcPr>
            <w:tcW w:w="8331" w:type="dxa"/>
          </w:tcPr>
          <w:p w14:paraId="68757E2B" w14:textId="77777777" w:rsidR="001277DD" w:rsidRDefault="00000000">
            <w:pPr>
              <w:pStyle w:val="TableParagraph"/>
              <w:spacing w:line="273" w:lineRule="auto"/>
              <w:ind w:left="231" w:right="58"/>
              <w:rPr>
                <w:sz w:val="20"/>
              </w:rPr>
            </w:pPr>
            <w:r>
              <w:rPr>
                <w:sz w:val="20"/>
              </w:rPr>
              <w:t>Execute</w:t>
            </w:r>
            <w:r>
              <w:rPr>
                <w:spacing w:val="-4"/>
                <w:sz w:val="20"/>
              </w:rPr>
              <w:t xml:space="preserve"> </w:t>
            </w:r>
            <w:r>
              <w:rPr>
                <w:sz w:val="20"/>
              </w:rPr>
              <w:t>sequence</w:t>
            </w:r>
            <w:r>
              <w:rPr>
                <w:spacing w:val="-6"/>
                <w:sz w:val="20"/>
              </w:rPr>
              <w:t xml:space="preserve"> </w:t>
            </w:r>
            <w:r>
              <w:rPr>
                <w:sz w:val="20"/>
              </w:rPr>
              <w:t>modeling</w:t>
            </w:r>
            <w:r>
              <w:rPr>
                <w:spacing w:val="-3"/>
                <w:sz w:val="20"/>
              </w:rPr>
              <w:t xml:space="preserve"> </w:t>
            </w:r>
            <w:r>
              <w:rPr>
                <w:sz w:val="20"/>
              </w:rPr>
              <w:t>core</w:t>
            </w:r>
            <w:r>
              <w:rPr>
                <w:spacing w:val="-4"/>
                <w:sz w:val="20"/>
              </w:rPr>
              <w:t xml:space="preserve"> </w:t>
            </w:r>
            <w:r>
              <w:rPr>
                <w:sz w:val="20"/>
              </w:rPr>
              <w:t>(TCN</w:t>
            </w:r>
            <w:r>
              <w:rPr>
                <w:spacing w:val="-4"/>
                <w:sz w:val="20"/>
              </w:rPr>
              <w:t xml:space="preserve"> </w:t>
            </w:r>
            <w:r>
              <w:rPr>
                <w:sz w:val="20"/>
              </w:rPr>
              <w:t>+</w:t>
            </w:r>
            <w:r>
              <w:rPr>
                <w:spacing w:val="-4"/>
                <w:sz w:val="20"/>
              </w:rPr>
              <w:t xml:space="preserve"> </w:t>
            </w:r>
            <w:r>
              <w:rPr>
                <w:sz w:val="20"/>
              </w:rPr>
              <w:t>KA-Transformer)</w:t>
            </w:r>
            <w:r>
              <w:rPr>
                <w:spacing w:val="-6"/>
                <w:sz w:val="20"/>
              </w:rPr>
              <w:t xml:space="preserve"> </w:t>
            </w:r>
            <w:r>
              <w:rPr>
                <w:sz w:val="20"/>
              </w:rPr>
              <w:t>to</w:t>
            </w:r>
            <w:r>
              <w:rPr>
                <w:spacing w:val="-3"/>
                <w:sz w:val="20"/>
              </w:rPr>
              <w:t xml:space="preserve"> </w:t>
            </w:r>
            <w:r>
              <w:rPr>
                <w:sz w:val="20"/>
              </w:rPr>
              <w:t>predict</w:t>
            </w:r>
            <w:r>
              <w:rPr>
                <w:spacing w:val="-4"/>
                <w:sz w:val="20"/>
              </w:rPr>
              <w:t xml:space="preserve"> </w:t>
            </w:r>
            <w:r>
              <w:rPr>
                <w:sz w:val="20"/>
              </w:rPr>
              <w:t>continuous</w:t>
            </w:r>
            <w:r>
              <w:rPr>
                <w:spacing w:val="-5"/>
                <w:sz w:val="20"/>
              </w:rPr>
              <w:t xml:space="preserve"> </w:t>
            </w:r>
            <w:r>
              <w:rPr>
                <w:sz w:val="20"/>
              </w:rPr>
              <w:t>sepsis</w:t>
            </w:r>
            <w:r>
              <w:rPr>
                <w:spacing w:val="-5"/>
                <w:sz w:val="20"/>
              </w:rPr>
              <w:t xml:space="preserve"> </w:t>
            </w:r>
            <w:r>
              <w:rPr>
                <w:sz w:val="20"/>
              </w:rPr>
              <w:t>risk</w:t>
            </w:r>
            <w:r>
              <w:rPr>
                <w:spacing w:val="-3"/>
                <w:sz w:val="20"/>
              </w:rPr>
              <w:t xml:space="preserve"> </w:t>
            </w:r>
            <w:r>
              <w:rPr>
                <w:sz w:val="20"/>
              </w:rPr>
              <w:t>scores up to 6–12 hours prior to onset.</w:t>
            </w:r>
          </w:p>
        </w:tc>
      </w:tr>
      <w:tr w:rsidR="001277DD" w14:paraId="3A075560" w14:textId="77777777">
        <w:trPr>
          <w:trHeight w:val="729"/>
        </w:trPr>
        <w:tc>
          <w:tcPr>
            <w:tcW w:w="1031" w:type="dxa"/>
          </w:tcPr>
          <w:p w14:paraId="171D78C7" w14:textId="77777777" w:rsidR="001277DD" w:rsidRDefault="00000000">
            <w:pPr>
              <w:pStyle w:val="TableParagraph"/>
              <w:ind w:left="121" w:right="2"/>
              <w:jc w:val="center"/>
              <w:rPr>
                <w:sz w:val="20"/>
              </w:rPr>
            </w:pPr>
            <w:r>
              <w:rPr>
                <w:spacing w:val="-10"/>
                <w:sz w:val="20"/>
              </w:rPr>
              <w:t>5</w:t>
            </w:r>
          </w:p>
        </w:tc>
        <w:tc>
          <w:tcPr>
            <w:tcW w:w="8331" w:type="dxa"/>
          </w:tcPr>
          <w:p w14:paraId="60AF2410" w14:textId="77777777" w:rsidR="001277DD" w:rsidRDefault="00000000">
            <w:pPr>
              <w:pStyle w:val="TableParagraph"/>
              <w:spacing w:line="276" w:lineRule="auto"/>
              <w:ind w:left="231"/>
              <w:rPr>
                <w:sz w:val="20"/>
              </w:rPr>
            </w:pPr>
            <w:r>
              <w:rPr>
                <w:sz w:val="20"/>
              </w:rPr>
              <w:t>Calculate</w:t>
            </w:r>
            <w:r>
              <w:rPr>
                <w:spacing w:val="-3"/>
                <w:sz w:val="20"/>
              </w:rPr>
              <w:t xml:space="preserve"> </w:t>
            </w:r>
            <w:r>
              <w:rPr>
                <w:sz w:val="20"/>
              </w:rPr>
              <w:t>conformal</w:t>
            </w:r>
            <w:r>
              <w:rPr>
                <w:spacing w:val="-5"/>
                <w:sz w:val="20"/>
              </w:rPr>
              <w:t xml:space="preserve"> </w:t>
            </w:r>
            <w:r>
              <w:rPr>
                <w:sz w:val="20"/>
              </w:rPr>
              <w:t>prediction</w:t>
            </w:r>
            <w:r>
              <w:rPr>
                <w:spacing w:val="-2"/>
                <w:sz w:val="20"/>
              </w:rPr>
              <w:t xml:space="preserve"> </w:t>
            </w:r>
            <w:r>
              <w:rPr>
                <w:sz w:val="20"/>
              </w:rPr>
              <w:t>bounds</w:t>
            </w:r>
            <w:r>
              <w:rPr>
                <w:spacing w:val="-4"/>
                <w:sz w:val="20"/>
              </w:rPr>
              <w:t xml:space="preserve"> </w:t>
            </w:r>
            <w:r>
              <w:rPr>
                <w:sz w:val="20"/>
              </w:rPr>
              <w:t>at</w:t>
            </w:r>
            <w:r>
              <w:rPr>
                <w:spacing w:val="-3"/>
                <w:sz w:val="20"/>
              </w:rPr>
              <w:t xml:space="preserve"> </w:t>
            </w:r>
            <w:r>
              <w:rPr>
                <w:sz w:val="20"/>
              </w:rPr>
              <w:t>95%</w:t>
            </w:r>
            <w:r>
              <w:rPr>
                <w:spacing w:val="-4"/>
                <w:sz w:val="20"/>
              </w:rPr>
              <w:t xml:space="preserve"> </w:t>
            </w:r>
            <w:r>
              <w:rPr>
                <w:sz w:val="20"/>
              </w:rPr>
              <w:t>coverage</w:t>
            </w:r>
            <w:r>
              <w:rPr>
                <w:spacing w:val="-3"/>
                <w:sz w:val="20"/>
              </w:rPr>
              <w:t xml:space="preserve"> </w:t>
            </w:r>
            <w:r>
              <w:rPr>
                <w:sz w:val="20"/>
              </w:rPr>
              <w:t>and</w:t>
            </w:r>
            <w:r>
              <w:rPr>
                <w:spacing w:val="-4"/>
                <w:sz w:val="20"/>
              </w:rPr>
              <w:t xml:space="preserve"> </w:t>
            </w:r>
            <w:r>
              <w:rPr>
                <w:sz w:val="20"/>
              </w:rPr>
              <w:t>flag</w:t>
            </w:r>
            <w:r>
              <w:rPr>
                <w:spacing w:val="-2"/>
                <w:sz w:val="20"/>
              </w:rPr>
              <w:t xml:space="preserve"> </w:t>
            </w:r>
            <w:r>
              <w:rPr>
                <w:sz w:val="20"/>
              </w:rPr>
              <w:t>high-variance</w:t>
            </w:r>
            <w:r>
              <w:rPr>
                <w:spacing w:val="-3"/>
                <w:sz w:val="20"/>
              </w:rPr>
              <w:t xml:space="preserve"> </w:t>
            </w:r>
            <w:r>
              <w:rPr>
                <w:sz w:val="20"/>
              </w:rPr>
              <w:t>predictions</w:t>
            </w:r>
            <w:r>
              <w:rPr>
                <w:spacing w:val="-4"/>
                <w:sz w:val="20"/>
              </w:rPr>
              <w:t xml:space="preserve"> </w:t>
            </w:r>
            <w:r>
              <w:rPr>
                <w:sz w:val="20"/>
              </w:rPr>
              <w:t xml:space="preserve">as </w:t>
            </w:r>
            <w:r>
              <w:rPr>
                <w:spacing w:val="-2"/>
                <w:sz w:val="20"/>
              </w:rPr>
              <w:t>'indeterminate'.</w:t>
            </w:r>
          </w:p>
        </w:tc>
      </w:tr>
      <w:tr w:rsidR="001277DD" w14:paraId="442C8A87" w14:textId="77777777">
        <w:trPr>
          <w:trHeight w:val="729"/>
        </w:trPr>
        <w:tc>
          <w:tcPr>
            <w:tcW w:w="1031" w:type="dxa"/>
          </w:tcPr>
          <w:p w14:paraId="46631C5E" w14:textId="77777777" w:rsidR="001277DD" w:rsidRDefault="00000000">
            <w:pPr>
              <w:pStyle w:val="TableParagraph"/>
              <w:ind w:left="121" w:right="2"/>
              <w:jc w:val="center"/>
              <w:rPr>
                <w:sz w:val="20"/>
              </w:rPr>
            </w:pPr>
            <w:r>
              <w:rPr>
                <w:spacing w:val="-10"/>
                <w:sz w:val="20"/>
              </w:rPr>
              <w:t>6</w:t>
            </w:r>
          </w:p>
        </w:tc>
        <w:tc>
          <w:tcPr>
            <w:tcW w:w="8331" w:type="dxa"/>
          </w:tcPr>
          <w:p w14:paraId="6344097A" w14:textId="77777777" w:rsidR="001277DD" w:rsidRDefault="00000000">
            <w:pPr>
              <w:pStyle w:val="TableParagraph"/>
              <w:spacing w:line="276" w:lineRule="auto"/>
              <w:ind w:left="231"/>
              <w:rPr>
                <w:sz w:val="20"/>
              </w:rPr>
            </w:pPr>
            <w:r>
              <w:rPr>
                <w:sz w:val="20"/>
              </w:rPr>
              <w:t>Calculate</w:t>
            </w:r>
            <w:r>
              <w:rPr>
                <w:spacing w:val="-5"/>
                <w:sz w:val="20"/>
              </w:rPr>
              <w:t xml:space="preserve"> </w:t>
            </w:r>
            <w:r>
              <w:rPr>
                <w:sz w:val="20"/>
              </w:rPr>
              <w:t>feature-level</w:t>
            </w:r>
            <w:r>
              <w:rPr>
                <w:spacing w:val="-5"/>
                <w:sz w:val="20"/>
              </w:rPr>
              <w:t xml:space="preserve"> </w:t>
            </w:r>
            <w:r>
              <w:rPr>
                <w:sz w:val="20"/>
              </w:rPr>
              <w:t>information</w:t>
            </w:r>
            <w:r>
              <w:rPr>
                <w:spacing w:val="-4"/>
                <w:sz w:val="20"/>
              </w:rPr>
              <w:t xml:space="preserve"> </w:t>
            </w:r>
            <w:r>
              <w:rPr>
                <w:sz w:val="20"/>
              </w:rPr>
              <w:t>gain</w:t>
            </w:r>
            <w:r>
              <w:rPr>
                <w:spacing w:val="-4"/>
                <w:sz w:val="20"/>
              </w:rPr>
              <w:t xml:space="preserve"> </w:t>
            </w:r>
            <w:r>
              <w:rPr>
                <w:sz w:val="20"/>
              </w:rPr>
              <w:t>and</w:t>
            </w:r>
            <w:r>
              <w:rPr>
                <w:spacing w:val="-4"/>
                <w:sz w:val="20"/>
              </w:rPr>
              <w:t xml:space="preserve"> </w:t>
            </w:r>
            <w:r>
              <w:rPr>
                <w:sz w:val="20"/>
              </w:rPr>
              <w:t>recommend</w:t>
            </w:r>
            <w:r>
              <w:rPr>
                <w:spacing w:val="-4"/>
                <w:sz w:val="20"/>
              </w:rPr>
              <w:t xml:space="preserve"> </w:t>
            </w:r>
            <w:r>
              <w:rPr>
                <w:sz w:val="20"/>
              </w:rPr>
              <w:t>the</w:t>
            </w:r>
            <w:r>
              <w:rPr>
                <w:spacing w:val="-7"/>
                <w:sz w:val="20"/>
              </w:rPr>
              <w:t xml:space="preserve"> </w:t>
            </w:r>
            <w:r>
              <w:rPr>
                <w:sz w:val="20"/>
              </w:rPr>
              <w:t>single</w:t>
            </w:r>
            <w:r>
              <w:rPr>
                <w:spacing w:val="-5"/>
                <w:sz w:val="20"/>
              </w:rPr>
              <w:t xml:space="preserve"> </w:t>
            </w:r>
            <w:r>
              <w:rPr>
                <w:sz w:val="20"/>
              </w:rPr>
              <w:t>most</w:t>
            </w:r>
            <w:r>
              <w:rPr>
                <w:spacing w:val="-6"/>
                <w:sz w:val="20"/>
              </w:rPr>
              <w:t xml:space="preserve"> </w:t>
            </w:r>
            <w:r>
              <w:rPr>
                <w:sz w:val="20"/>
              </w:rPr>
              <w:t>informative</w:t>
            </w:r>
            <w:r>
              <w:rPr>
                <w:spacing w:val="-5"/>
                <w:sz w:val="20"/>
              </w:rPr>
              <w:t xml:space="preserve"> </w:t>
            </w:r>
            <w:r>
              <w:rPr>
                <w:sz w:val="20"/>
              </w:rPr>
              <w:t>laboratory diagnostic test (Active Sensing).</w:t>
            </w:r>
          </w:p>
        </w:tc>
      </w:tr>
      <w:tr w:rsidR="001277DD" w14:paraId="6322272E" w14:textId="77777777">
        <w:trPr>
          <w:trHeight w:val="729"/>
        </w:trPr>
        <w:tc>
          <w:tcPr>
            <w:tcW w:w="1031" w:type="dxa"/>
          </w:tcPr>
          <w:p w14:paraId="7BCB2485" w14:textId="77777777" w:rsidR="001277DD" w:rsidRDefault="00000000">
            <w:pPr>
              <w:pStyle w:val="TableParagraph"/>
              <w:ind w:left="121" w:right="2"/>
              <w:jc w:val="center"/>
              <w:rPr>
                <w:sz w:val="20"/>
              </w:rPr>
            </w:pPr>
            <w:r>
              <w:rPr>
                <w:spacing w:val="-10"/>
                <w:sz w:val="20"/>
              </w:rPr>
              <w:t>7</w:t>
            </w:r>
          </w:p>
        </w:tc>
        <w:tc>
          <w:tcPr>
            <w:tcW w:w="8331" w:type="dxa"/>
          </w:tcPr>
          <w:p w14:paraId="3B450D75" w14:textId="77777777" w:rsidR="001277DD" w:rsidRDefault="00000000">
            <w:pPr>
              <w:pStyle w:val="TableParagraph"/>
              <w:spacing w:line="276" w:lineRule="auto"/>
              <w:ind w:left="231" w:right="58"/>
              <w:rPr>
                <w:sz w:val="20"/>
              </w:rPr>
            </w:pPr>
            <w:r>
              <w:rPr>
                <w:sz w:val="20"/>
              </w:rPr>
              <w:t>Compute</w:t>
            </w:r>
            <w:r>
              <w:rPr>
                <w:spacing w:val="-4"/>
                <w:sz w:val="20"/>
              </w:rPr>
              <w:t xml:space="preserve"> </w:t>
            </w:r>
            <w:r>
              <w:rPr>
                <w:sz w:val="20"/>
              </w:rPr>
              <w:t>Kernel</w:t>
            </w:r>
            <w:r>
              <w:rPr>
                <w:spacing w:val="-4"/>
                <w:sz w:val="20"/>
              </w:rPr>
              <w:t xml:space="preserve"> </w:t>
            </w:r>
            <w:r>
              <w:rPr>
                <w:sz w:val="20"/>
              </w:rPr>
              <w:t>SHAP</w:t>
            </w:r>
            <w:r>
              <w:rPr>
                <w:spacing w:val="-5"/>
                <w:sz w:val="20"/>
              </w:rPr>
              <w:t xml:space="preserve"> </w:t>
            </w:r>
            <w:r>
              <w:rPr>
                <w:sz w:val="20"/>
              </w:rPr>
              <w:t>feature</w:t>
            </w:r>
            <w:r>
              <w:rPr>
                <w:spacing w:val="-4"/>
                <w:sz w:val="20"/>
              </w:rPr>
              <w:t xml:space="preserve"> </w:t>
            </w:r>
            <w:r>
              <w:rPr>
                <w:sz w:val="20"/>
              </w:rPr>
              <w:t>attribution</w:t>
            </w:r>
            <w:r>
              <w:rPr>
                <w:spacing w:val="-3"/>
                <w:sz w:val="20"/>
              </w:rPr>
              <w:t xml:space="preserve"> </w:t>
            </w:r>
            <w:r>
              <w:rPr>
                <w:sz w:val="20"/>
              </w:rPr>
              <w:t>vectors</w:t>
            </w:r>
            <w:r>
              <w:rPr>
                <w:spacing w:val="-5"/>
                <w:sz w:val="20"/>
              </w:rPr>
              <w:t xml:space="preserve"> </w:t>
            </w:r>
            <w:r>
              <w:rPr>
                <w:sz w:val="20"/>
              </w:rPr>
              <w:t>and</w:t>
            </w:r>
            <w:r>
              <w:rPr>
                <w:spacing w:val="-3"/>
                <w:sz w:val="20"/>
              </w:rPr>
              <w:t xml:space="preserve"> </w:t>
            </w:r>
            <w:r>
              <w:rPr>
                <w:sz w:val="20"/>
              </w:rPr>
              <w:t>temporal</w:t>
            </w:r>
            <w:r>
              <w:rPr>
                <w:spacing w:val="-4"/>
                <w:sz w:val="20"/>
              </w:rPr>
              <w:t xml:space="preserve"> </w:t>
            </w:r>
            <w:r>
              <w:rPr>
                <w:sz w:val="20"/>
              </w:rPr>
              <w:t>attention</w:t>
            </w:r>
            <w:r>
              <w:rPr>
                <w:spacing w:val="-3"/>
                <w:sz w:val="20"/>
              </w:rPr>
              <w:t xml:space="preserve"> </w:t>
            </w:r>
            <w:r>
              <w:rPr>
                <w:sz w:val="20"/>
              </w:rPr>
              <w:t>maps</w:t>
            </w:r>
            <w:r>
              <w:rPr>
                <w:spacing w:val="-5"/>
                <w:sz w:val="20"/>
              </w:rPr>
              <w:t xml:space="preserve"> </w:t>
            </w:r>
            <w:r>
              <w:rPr>
                <w:sz w:val="20"/>
              </w:rPr>
              <w:t>for</w:t>
            </w:r>
            <w:r>
              <w:rPr>
                <w:spacing w:val="-6"/>
                <w:sz w:val="20"/>
              </w:rPr>
              <w:t xml:space="preserve"> </w:t>
            </w:r>
            <w:r>
              <w:rPr>
                <w:sz w:val="20"/>
              </w:rPr>
              <w:t>positive</w:t>
            </w:r>
            <w:r>
              <w:rPr>
                <w:spacing w:val="-4"/>
                <w:sz w:val="20"/>
              </w:rPr>
              <w:t xml:space="preserve"> </w:t>
            </w:r>
            <w:r>
              <w:rPr>
                <w:sz w:val="20"/>
              </w:rPr>
              <w:t xml:space="preserve">risk </w:t>
            </w:r>
            <w:r>
              <w:rPr>
                <w:spacing w:val="-2"/>
                <w:sz w:val="20"/>
              </w:rPr>
              <w:t>alerts.</w:t>
            </w:r>
          </w:p>
        </w:tc>
      </w:tr>
      <w:tr w:rsidR="001277DD" w14:paraId="1DD6045C" w14:textId="77777777">
        <w:trPr>
          <w:trHeight w:val="605"/>
        </w:trPr>
        <w:tc>
          <w:tcPr>
            <w:tcW w:w="1031" w:type="dxa"/>
          </w:tcPr>
          <w:p w14:paraId="3045FC35" w14:textId="77777777" w:rsidR="001277DD" w:rsidRDefault="00000000">
            <w:pPr>
              <w:pStyle w:val="TableParagraph"/>
              <w:ind w:left="121" w:right="2"/>
              <w:jc w:val="center"/>
              <w:rPr>
                <w:sz w:val="20"/>
              </w:rPr>
            </w:pPr>
            <w:r>
              <w:rPr>
                <w:spacing w:val="-10"/>
                <w:sz w:val="20"/>
              </w:rPr>
              <w:t>8</w:t>
            </w:r>
          </w:p>
        </w:tc>
        <w:tc>
          <w:tcPr>
            <w:tcW w:w="8331" w:type="dxa"/>
          </w:tcPr>
          <w:p w14:paraId="07E957B2" w14:textId="77777777" w:rsidR="001277DD" w:rsidRDefault="00000000">
            <w:pPr>
              <w:pStyle w:val="TableParagraph"/>
              <w:spacing w:before="65" w:line="260" w:lineRule="atLeast"/>
              <w:ind w:left="231"/>
              <w:rPr>
                <w:sz w:val="20"/>
              </w:rPr>
            </w:pPr>
            <w:r>
              <w:rPr>
                <w:sz w:val="20"/>
              </w:rPr>
              <w:t>Render</w:t>
            </w:r>
            <w:r>
              <w:rPr>
                <w:spacing w:val="-4"/>
                <w:sz w:val="20"/>
              </w:rPr>
              <w:t xml:space="preserve"> </w:t>
            </w:r>
            <w:r>
              <w:rPr>
                <w:sz w:val="20"/>
              </w:rPr>
              <w:t>an</w:t>
            </w:r>
            <w:r>
              <w:rPr>
                <w:spacing w:val="-4"/>
                <w:sz w:val="20"/>
              </w:rPr>
              <w:t xml:space="preserve"> </w:t>
            </w:r>
            <w:r>
              <w:rPr>
                <w:sz w:val="20"/>
              </w:rPr>
              <w:t>interactive</w:t>
            </w:r>
            <w:r>
              <w:rPr>
                <w:spacing w:val="-6"/>
                <w:sz w:val="20"/>
              </w:rPr>
              <w:t xml:space="preserve"> </w:t>
            </w:r>
            <w:r>
              <w:rPr>
                <w:sz w:val="20"/>
              </w:rPr>
              <w:t>clinician</w:t>
            </w:r>
            <w:r>
              <w:rPr>
                <w:spacing w:val="-5"/>
                <w:sz w:val="20"/>
              </w:rPr>
              <w:t xml:space="preserve"> </w:t>
            </w:r>
            <w:r>
              <w:rPr>
                <w:sz w:val="20"/>
              </w:rPr>
              <w:t>advisory</w:t>
            </w:r>
            <w:r>
              <w:rPr>
                <w:spacing w:val="-5"/>
                <w:sz w:val="20"/>
              </w:rPr>
              <w:t xml:space="preserve"> </w:t>
            </w:r>
            <w:r>
              <w:rPr>
                <w:sz w:val="20"/>
              </w:rPr>
              <w:t>dashboard</w:t>
            </w:r>
            <w:r>
              <w:rPr>
                <w:spacing w:val="-4"/>
                <w:sz w:val="20"/>
              </w:rPr>
              <w:t xml:space="preserve"> </w:t>
            </w:r>
            <w:r>
              <w:rPr>
                <w:sz w:val="20"/>
              </w:rPr>
              <w:t>displaying</w:t>
            </w:r>
            <w:r>
              <w:rPr>
                <w:spacing w:val="-4"/>
                <w:sz w:val="20"/>
              </w:rPr>
              <w:t xml:space="preserve"> </w:t>
            </w:r>
            <w:r>
              <w:rPr>
                <w:sz w:val="20"/>
              </w:rPr>
              <w:t>risk</w:t>
            </w:r>
            <w:r>
              <w:rPr>
                <w:spacing w:val="-4"/>
                <w:sz w:val="20"/>
              </w:rPr>
              <w:t xml:space="preserve"> </w:t>
            </w:r>
            <w:r>
              <w:rPr>
                <w:sz w:val="20"/>
              </w:rPr>
              <w:t>score</w:t>
            </w:r>
            <w:r>
              <w:rPr>
                <w:spacing w:val="-5"/>
                <w:sz w:val="20"/>
              </w:rPr>
              <w:t xml:space="preserve"> </w:t>
            </w:r>
            <w:r>
              <w:rPr>
                <w:sz w:val="20"/>
              </w:rPr>
              <w:t>trends,</w:t>
            </w:r>
            <w:r>
              <w:rPr>
                <w:spacing w:val="-5"/>
                <w:sz w:val="20"/>
              </w:rPr>
              <w:t xml:space="preserve"> </w:t>
            </w:r>
            <w:r>
              <w:rPr>
                <w:sz w:val="20"/>
              </w:rPr>
              <w:t>SHAP</w:t>
            </w:r>
            <w:r>
              <w:rPr>
                <w:spacing w:val="-5"/>
                <w:sz w:val="20"/>
              </w:rPr>
              <w:t xml:space="preserve"> </w:t>
            </w:r>
            <w:r>
              <w:rPr>
                <w:sz w:val="20"/>
              </w:rPr>
              <w:t>waterfall charts, and active sensing prompts.</w:t>
            </w:r>
          </w:p>
        </w:tc>
      </w:tr>
    </w:tbl>
    <w:p w14:paraId="3671F5D8" w14:textId="77777777" w:rsidR="001277DD" w:rsidRDefault="001277DD">
      <w:pPr>
        <w:pStyle w:val="BodyText"/>
        <w:ind w:left="0"/>
        <w:rPr>
          <w:b/>
        </w:rPr>
      </w:pPr>
    </w:p>
    <w:p w14:paraId="4CF130B1" w14:textId="77777777" w:rsidR="001277DD" w:rsidRDefault="001277DD">
      <w:pPr>
        <w:pStyle w:val="BodyText"/>
        <w:spacing w:before="83"/>
        <w:ind w:left="0"/>
        <w:rPr>
          <w:b/>
        </w:rPr>
      </w:pPr>
    </w:p>
    <w:p w14:paraId="5BE5CC3E" w14:textId="77777777" w:rsidR="001277DD" w:rsidRDefault="00000000">
      <w:pPr>
        <w:pStyle w:val="Heading2"/>
        <w:numPr>
          <w:ilvl w:val="0"/>
          <w:numId w:val="3"/>
        </w:numPr>
        <w:tabs>
          <w:tab w:val="left" w:pos="424"/>
        </w:tabs>
        <w:ind w:left="424" w:hanging="259"/>
      </w:pPr>
      <w:r>
        <w:t>Non-Functional</w:t>
      </w:r>
      <w:r>
        <w:rPr>
          <w:spacing w:val="-9"/>
        </w:rPr>
        <w:t xml:space="preserve"> </w:t>
      </w:r>
      <w:r>
        <w:rPr>
          <w:spacing w:val="-2"/>
        </w:rPr>
        <w:t>Requirements:</w:t>
      </w:r>
    </w:p>
    <w:p w14:paraId="19D94D7A" w14:textId="77777777" w:rsidR="001277DD" w:rsidRDefault="001277DD">
      <w:pPr>
        <w:pStyle w:val="BodyText"/>
        <w:spacing w:before="10"/>
        <w:ind w:left="0"/>
        <w:rPr>
          <w:b/>
          <w:sz w:val="8"/>
        </w:rPr>
      </w:pPr>
    </w:p>
    <w:tbl>
      <w:tblPr>
        <w:tblW w:w="9670"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7017"/>
      </w:tblGrid>
      <w:tr w:rsidR="001277DD" w14:paraId="3B85F8E7" w14:textId="77777777" w:rsidTr="00AF5F1D">
        <w:trPr>
          <w:trHeight w:val="681"/>
        </w:trPr>
        <w:tc>
          <w:tcPr>
            <w:tcW w:w="2653" w:type="dxa"/>
            <w:shd w:val="clear" w:color="auto" w:fill="D9D9D9"/>
          </w:tcPr>
          <w:p w14:paraId="407E0AD3" w14:textId="77777777" w:rsidR="001277DD" w:rsidRDefault="00000000">
            <w:pPr>
              <w:pStyle w:val="TableParagraph"/>
              <w:spacing w:before="123"/>
              <w:rPr>
                <w:b/>
              </w:rPr>
            </w:pPr>
            <w:r>
              <w:rPr>
                <w:b/>
                <w:spacing w:val="-2"/>
              </w:rPr>
              <w:t>Attribute</w:t>
            </w:r>
          </w:p>
        </w:tc>
        <w:tc>
          <w:tcPr>
            <w:tcW w:w="7017" w:type="dxa"/>
            <w:shd w:val="clear" w:color="auto" w:fill="D9D9D9"/>
          </w:tcPr>
          <w:p w14:paraId="3E7221C3" w14:textId="77777777" w:rsidR="001277DD" w:rsidRDefault="00000000">
            <w:pPr>
              <w:pStyle w:val="TableParagraph"/>
              <w:spacing w:before="123"/>
              <w:ind w:left="133"/>
              <w:rPr>
                <w:b/>
              </w:rPr>
            </w:pPr>
            <w:r>
              <w:rPr>
                <w:b/>
              </w:rPr>
              <w:t>Non-Functional</w:t>
            </w:r>
            <w:r>
              <w:rPr>
                <w:b/>
                <w:spacing w:val="-8"/>
              </w:rPr>
              <w:t xml:space="preserve"> </w:t>
            </w:r>
            <w:r>
              <w:rPr>
                <w:b/>
              </w:rPr>
              <w:t>Requirement</w:t>
            </w:r>
            <w:r>
              <w:rPr>
                <w:b/>
                <w:spacing w:val="-10"/>
              </w:rPr>
              <w:t xml:space="preserve"> </w:t>
            </w:r>
            <w:r>
              <w:rPr>
                <w:b/>
                <w:spacing w:val="-2"/>
              </w:rPr>
              <w:t>Specification</w:t>
            </w:r>
          </w:p>
        </w:tc>
      </w:tr>
      <w:tr w:rsidR="001277DD" w14:paraId="65D63C5B" w14:textId="77777777" w:rsidTr="00AF5F1D">
        <w:trPr>
          <w:trHeight w:val="916"/>
        </w:trPr>
        <w:tc>
          <w:tcPr>
            <w:tcW w:w="2653" w:type="dxa"/>
          </w:tcPr>
          <w:p w14:paraId="1DAA7F33" w14:textId="77777777" w:rsidR="001277DD" w:rsidRDefault="00000000">
            <w:pPr>
              <w:pStyle w:val="TableParagraph"/>
              <w:spacing w:before="101"/>
              <w:rPr>
                <w:b/>
                <w:sz w:val="20"/>
              </w:rPr>
            </w:pPr>
            <w:r>
              <w:rPr>
                <w:b/>
                <w:spacing w:val="-2"/>
                <w:sz w:val="20"/>
              </w:rPr>
              <w:t>Performance</w:t>
            </w:r>
          </w:p>
        </w:tc>
        <w:tc>
          <w:tcPr>
            <w:tcW w:w="7017" w:type="dxa"/>
          </w:tcPr>
          <w:p w14:paraId="30DE93BB" w14:textId="77777777" w:rsidR="001277DD" w:rsidRDefault="00000000">
            <w:pPr>
              <w:pStyle w:val="TableParagraph"/>
              <w:spacing w:before="101" w:line="273" w:lineRule="auto"/>
              <w:ind w:left="133"/>
              <w:rPr>
                <w:sz w:val="20"/>
              </w:rPr>
            </w:pPr>
            <w:r>
              <w:rPr>
                <w:sz w:val="20"/>
              </w:rPr>
              <w:t>End-to-end</w:t>
            </w:r>
            <w:r>
              <w:rPr>
                <w:spacing w:val="-5"/>
                <w:sz w:val="20"/>
              </w:rPr>
              <w:t xml:space="preserve"> </w:t>
            </w:r>
            <w:r>
              <w:rPr>
                <w:sz w:val="20"/>
              </w:rPr>
              <w:t>inference</w:t>
            </w:r>
            <w:r>
              <w:rPr>
                <w:spacing w:val="-6"/>
                <w:sz w:val="20"/>
              </w:rPr>
              <w:t xml:space="preserve"> </w:t>
            </w:r>
            <w:r>
              <w:rPr>
                <w:sz w:val="20"/>
              </w:rPr>
              <w:t>latency</w:t>
            </w:r>
            <w:r>
              <w:rPr>
                <w:spacing w:val="-5"/>
                <w:sz w:val="20"/>
              </w:rPr>
              <w:t xml:space="preserve"> </w:t>
            </w:r>
            <w:r>
              <w:rPr>
                <w:sz w:val="20"/>
              </w:rPr>
              <w:t>(preprocessing</w:t>
            </w:r>
            <w:r>
              <w:rPr>
                <w:spacing w:val="-5"/>
                <w:sz w:val="20"/>
              </w:rPr>
              <w:t xml:space="preserve"> </w:t>
            </w:r>
            <w:r>
              <w:rPr>
                <w:sz w:val="20"/>
              </w:rPr>
              <w:t>+</w:t>
            </w:r>
            <w:r>
              <w:rPr>
                <w:spacing w:val="-6"/>
                <w:sz w:val="20"/>
              </w:rPr>
              <w:t xml:space="preserve"> </w:t>
            </w:r>
            <w:r>
              <w:rPr>
                <w:sz w:val="20"/>
              </w:rPr>
              <w:t>sequence</w:t>
            </w:r>
            <w:r>
              <w:rPr>
                <w:spacing w:val="-6"/>
                <w:sz w:val="20"/>
              </w:rPr>
              <w:t xml:space="preserve"> </w:t>
            </w:r>
            <w:r>
              <w:rPr>
                <w:sz w:val="20"/>
              </w:rPr>
              <w:t>modeling</w:t>
            </w:r>
            <w:r>
              <w:rPr>
                <w:spacing w:val="-5"/>
                <w:sz w:val="20"/>
              </w:rPr>
              <w:t xml:space="preserve"> </w:t>
            </w:r>
            <w:r>
              <w:rPr>
                <w:sz w:val="20"/>
              </w:rPr>
              <w:t>+</w:t>
            </w:r>
            <w:r>
              <w:rPr>
                <w:spacing w:val="-6"/>
                <w:sz w:val="20"/>
              </w:rPr>
              <w:t xml:space="preserve"> </w:t>
            </w:r>
            <w:r>
              <w:rPr>
                <w:sz w:val="20"/>
              </w:rPr>
              <w:t>SHAP calculation) under 2.0 seconds per patient profile.</w:t>
            </w:r>
          </w:p>
        </w:tc>
      </w:tr>
      <w:tr w:rsidR="001277DD" w14:paraId="0D69C149" w14:textId="77777777" w:rsidTr="00AF5F1D">
        <w:trPr>
          <w:trHeight w:val="934"/>
        </w:trPr>
        <w:tc>
          <w:tcPr>
            <w:tcW w:w="2653" w:type="dxa"/>
          </w:tcPr>
          <w:p w14:paraId="66D65D93" w14:textId="77777777" w:rsidR="001277DD" w:rsidRDefault="00000000">
            <w:pPr>
              <w:pStyle w:val="TableParagraph"/>
              <w:rPr>
                <w:b/>
                <w:sz w:val="20"/>
              </w:rPr>
            </w:pPr>
            <w:r>
              <w:rPr>
                <w:b/>
                <w:spacing w:val="-2"/>
                <w:sz w:val="20"/>
              </w:rPr>
              <w:t>Scalability</w:t>
            </w:r>
          </w:p>
        </w:tc>
        <w:tc>
          <w:tcPr>
            <w:tcW w:w="7017" w:type="dxa"/>
          </w:tcPr>
          <w:p w14:paraId="48D0CD88" w14:textId="77777777" w:rsidR="001277DD" w:rsidRDefault="00000000">
            <w:pPr>
              <w:pStyle w:val="TableParagraph"/>
              <w:spacing w:line="276" w:lineRule="auto"/>
              <w:ind w:left="133"/>
              <w:rPr>
                <w:sz w:val="20"/>
              </w:rPr>
            </w:pPr>
            <w:r>
              <w:rPr>
                <w:sz w:val="20"/>
              </w:rPr>
              <w:t>Backend</w:t>
            </w:r>
            <w:r>
              <w:rPr>
                <w:spacing w:val="-3"/>
                <w:sz w:val="20"/>
              </w:rPr>
              <w:t xml:space="preserve"> </w:t>
            </w:r>
            <w:r>
              <w:rPr>
                <w:sz w:val="20"/>
              </w:rPr>
              <w:t>microservices</w:t>
            </w:r>
            <w:r>
              <w:rPr>
                <w:spacing w:val="-5"/>
                <w:sz w:val="20"/>
              </w:rPr>
              <w:t xml:space="preserve"> </w:t>
            </w:r>
            <w:r>
              <w:rPr>
                <w:sz w:val="20"/>
              </w:rPr>
              <w:t>scale</w:t>
            </w:r>
            <w:r>
              <w:rPr>
                <w:spacing w:val="-6"/>
                <w:sz w:val="20"/>
              </w:rPr>
              <w:t xml:space="preserve"> </w:t>
            </w:r>
            <w:r>
              <w:rPr>
                <w:sz w:val="20"/>
              </w:rPr>
              <w:t>horizontally</w:t>
            </w:r>
            <w:r>
              <w:rPr>
                <w:spacing w:val="-3"/>
                <w:sz w:val="20"/>
              </w:rPr>
              <w:t xml:space="preserve"> </w:t>
            </w:r>
            <w:r>
              <w:rPr>
                <w:sz w:val="20"/>
              </w:rPr>
              <w:t>to</w:t>
            </w:r>
            <w:r>
              <w:rPr>
                <w:spacing w:val="-3"/>
                <w:sz w:val="20"/>
              </w:rPr>
              <w:t xml:space="preserve"> </w:t>
            </w:r>
            <w:r>
              <w:rPr>
                <w:sz w:val="20"/>
              </w:rPr>
              <w:t>monitor</w:t>
            </w:r>
            <w:r>
              <w:rPr>
                <w:spacing w:val="-4"/>
                <w:sz w:val="20"/>
              </w:rPr>
              <w:t xml:space="preserve"> </w:t>
            </w:r>
            <w:r>
              <w:rPr>
                <w:sz w:val="20"/>
              </w:rPr>
              <w:t>up</w:t>
            </w:r>
            <w:r>
              <w:rPr>
                <w:spacing w:val="-3"/>
                <w:sz w:val="20"/>
              </w:rPr>
              <w:t xml:space="preserve"> </w:t>
            </w:r>
            <w:r>
              <w:rPr>
                <w:sz w:val="20"/>
              </w:rPr>
              <w:t>to</w:t>
            </w:r>
            <w:r>
              <w:rPr>
                <w:spacing w:val="-6"/>
                <w:sz w:val="20"/>
              </w:rPr>
              <w:t xml:space="preserve"> </w:t>
            </w:r>
            <w:r>
              <w:rPr>
                <w:sz w:val="20"/>
              </w:rPr>
              <w:t>500</w:t>
            </w:r>
            <w:r>
              <w:rPr>
                <w:spacing w:val="-3"/>
                <w:sz w:val="20"/>
              </w:rPr>
              <w:t xml:space="preserve"> </w:t>
            </w:r>
            <w:r>
              <w:rPr>
                <w:sz w:val="20"/>
              </w:rPr>
              <w:t>active</w:t>
            </w:r>
            <w:r>
              <w:rPr>
                <w:spacing w:val="-6"/>
                <w:sz w:val="20"/>
              </w:rPr>
              <w:t xml:space="preserve"> </w:t>
            </w:r>
            <w:r>
              <w:rPr>
                <w:sz w:val="20"/>
              </w:rPr>
              <w:t>ICU</w:t>
            </w:r>
            <w:r>
              <w:rPr>
                <w:spacing w:val="-4"/>
                <w:sz w:val="20"/>
              </w:rPr>
              <w:t xml:space="preserve"> </w:t>
            </w:r>
            <w:r>
              <w:rPr>
                <w:sz w:val="20"/>
              </w:rPr>
              <w:t>beds simultaneously via Kubernetes.</w:t>
            </w:r>
          </w:p>
        </w:tc>
      </w:tr>
      <w:tr w:rsidR="001277DD" w14:paraId="6FDA7C1C" w14:textId="77777777" w:rsidTr="00AF5F1D">
        <w:trPr>
          <w:trHeight w:val="934"/>
        </w:trPr>
        <w:tc>
          <w:tcPr>
            <w:tcW w:w="2653" w:type="dxa"/>
          </w:tcPr>
          <w:p w14:paraId="2D28D00F" w14:textId="77777777" w:rsidR="001277DD" w:rsidRDefault="00000000">
            <w:pPr>
              <w:pStyle w:val="TableParagraph"/>
              <w:rPr>
                <w:b/>
                <w:sz w:val="20"/>
              </w:rPr>
            </w:pPr>
            <w:r>
              <w:rPr>
                <w:b/>
                <w:sz w:val="20"/>
              </w:rPr>
              <w:t>Usability</w:t>
            </w:r>
            <w:r>
              <w:rPr>
                <w:b/>
                <w:spacing w:val="-8"/>
                <w:sz w:val="20"/>
              </w:rPr>
              <w:t xml:space="preserve"> </w:t>
            </w:r>
            <w:r>
              <w:rPr>
                <w:b/>
                <w:sz w:val="20"/>
              </w:rPr>
              <w:t>&amp;</w:t>
            </w:r>
            <w:r>
              <w:rPr>
                <w:b/>
                <w:spacing w:val="-7"/>
                <w:sz w:val="20"/>
              </w:rPr>
              <w:t xml:space="preserve"> </w:t>
            </w:r>
            <w:r>
              <w:rPr>
                <w:b/>
                <w:sz w:val="20"/>
              </w:rPr>
              <w:t>Clinical</w:t>
            </w:r>
            <w:r>
              <w:rPr>
                <w:b/>
                <w:spacing w:val="-6"/>
                <w:sz w:val="20"/>
              </w:rPr>
              <w:t xml:space="preserve"> </w:t>
            </w:r>
            <w:r>
              <w:rPr>
                <w:b/>
                <w:spacing w:val="-4"/>
                <w:sz w:val="20"/>
              </w:rPr>
              <w:t>Trust</w:t>
            </w:r>
          </w:p>
        </w:tc>
        <w:tc>
          <w:tcPr>
            <w:tcW w:w="7017" w:type="dxa"/>
          </w:tcPr>
          <w:p w14:paraId="11C28E51" w14:textId="77777777" w:rsidR="001277DD" w:rsidRDefault="00000000">
            <w:pPr>
              <w:pStyle w:val="TableParagraph"/>
              <w:spacing w:line="276" w:lineRule="auto"/>
              <w:ind w:left="133"/>
              <w:rPr>
                <w:sz w:val="20"/>
              </w:rPr>
            </w:pPr>
            <w:r>
              <w:rPr>
                <w:sz w:val="20"/>
              </w:rPr>
              <w:t>Clear,</w:t>
            </w:r>
            <w:r>
              <w:rPr>
                <w:spacing w:val="-6"/>
                <w:sz w:val="20"/>
              </w:rPr>
              <w:t xml:space="preserve"> </w:t>
            </w:r>
            <w:r>
              <w:rPr>
                <w:sz w:val="20"/>
              </w:rPr>
              <w:t>intuitive</w:t>
            </w:r>
            <w:r>
              <w:rPr>
                <w:spacing w:val="-6"/>
                <w:sz w:val="20"/>
              </w:rPr>
              <w:t xml:space="preserve"> </w:t>
            </w:r>
            <w:r>
              <w:rPr>
                <w:sz w:val="20"/>
              </w:rPr>
              <w:t>React.js</w:t>
            </w:r>
            <w:r>
              <w:rPr>
                <w:spacing w:val="-7"/>
                <w:sz w:val="20"/>
              </w:rPr>
              <w:t xml:space="preserve"> </w:t>
            </w:r>
            <w:r>
              <w:rPr>
                <w:sz w:val="20"/>
              </w:rPr>
              <w:t>dashboard</w:t>
            </w:r>
            <w:r>
              <w:rPr>
                <w:spacing w:val="-5"/>
                <w:sz w:val="20"/>
              </w:rPr>
              <w:t xml:space="preserve"> </w:t>
            </w:r>
            <w:r>
              <w:rPr>
                <w:sz w:val="20"/>
              </w:rPr>
              <w:t>requiring</w:t>
            </w:r>
            <w:r>
              <w:rPr>
                <w:spacing w:val="-5"/>
                <w:sz w:val="20"/>
              </w:rPr>
              <w:t xml:space="preserve"> </w:t>
            </w:r>
            <w:r>
              <w:rPr>
                <w:sz w:val="20"/>
              </w:rPr>
              <w:t>zero</w:t>
            </w:r>
            <w:r>
              <w:rPr>
                <w:spacing w:val="-7"/>
                <w:sz w:val="20"/>
              </w:rPr>
              <w:t xml:space="preserve"> </w:t>
            </w:r>
            <w:r>
              <w:rPr>
                <w:sz w:val="20"/>
              </w:rPr>
              <w:t>machine</w:t>
            </w:r>
            <w:r>
              <w:rPr>
                <w:spacing w:val="-6"/>
                <w:sz w:val="20"/>
              </w:rPr>
              <w:t xml:space="preserve"> </w:t>
            </w:r>
            <w:r>
              <w:rPr>
                <w:sz w:val="20"/>
              </w:rPr>
              <w:t>learning</w:t>
            </w:r>
            <w:r>
              <w:rPr>
                <w:spacing w:val="-7"/>
                <w:sz w:val="20"/>
              </w:rPr>
              <w:t xml:space="preserve"> </w:t>
            </w:r>
            <w:r>
              <w:rPr>
                <w:sz w:val="20"/>
              </w:rPr>
              <w:t>background; displays visual SHAP feature rationales for every alert.</w:t>
            </w:r>
          </w:p>
        </w:tc>
      </w:tr>
      <w:tr w:rsidR="001277DD" w14:paraId="5E714D25" w14:textId="77777777" w:rsidTr="00AF5F1D">
        <w:trPr>
          <w:trHeight w:val="934"/>
        </w:trPr>
        <w:tc>
          <w:tcPr>
            <w:tcW w:w="2653" w:type="dxa"/>
          </w:tcPr>
          <w:p w14:paraId="2BD83157" w14:textId="77777777" w:rsidR="001277DD" w:rsidRDefault="00000000">
            <w:pPr>
              <w:pStyle w:val="TableParagraph"/>
              <w:spacing w:line="276" w:lineRule="auto"/>
              <w:ind w:right="901"/>
              <w:rPr>
                <w:b/>
                <w:sz w:val="20"/>
              </w:rPr>
            </w:pPr>
            <w:r>
              <w:rPr>
                <w:b/>
                <w:sz w:val="20"/>
              </w:rPr>
              <w:t>Maintainability</w:t>
            </w:r>
            <w:r>
              <w:rPr>
                <w:b/>
                <w:spacing w:val="-13"/>
                <w:sz w:val="20"/>
              </w:rPr>
              <w:t xml:space="preserve"> </w:t>
            </w:r>
            <w:r>
              <w:rPr>
                <w:b/>
                <w:sz w:val="20"/>
              </w:rPr>
              <w:t xml:space="preserve">&amp; </w:t>
            </w:r>
            <w:r>
              <w:rPr>
                <w:b/>
                <w:spacing w:val="-2"/>
                <w:sz w:val="20"/>
              </w:rPr>
              <w:t>Portability</w:t>
            </w:r>
          </w:p>
        </w:tc>
        <w:tc>
          <w:tcPr>
            <w:tcW w:w="7017" w:type="dxa"/>
          </w:tcPr>
          <w:p w14:paraId="1FE99120" w14:textId="77777777" w:rsidR="001277DD" w:rsidRDefault="00000000">
            <w:pPr>
              <w:pStyle w:val="TableParagraph"/>
              <w:spacing w:line="276" w:lineRule="auto"/>
              <w:ind w:left="133"/>
              <w:rPr>
                <w:sz w:val="20"/>
              </w:rPr>
            </w:pPr>
            <w:r>
              <w:rPr>
                <w:sz w:val="20"/>
              </w:rPr>
              <w:t>Modular</w:t>
            </w:r>
            <w:r>
              <w:rPr>
                <w:spacing w:val="-5"/>
                <w:sz w:val="20"/>
              </w:rPr>
              <w:t xml:space="preserve"> </w:t>
            </w:r>
            <w:r>
              <w:rPr>
                <w:sz w:val="20"/>
              </w:rPr>
              <w:t>containerized</w:t>
            </w:r>
            <w:r>
              <w:rPr>
                <w:spacing w:val="-5"/>
                <w:sz w:val="20"/>
              </w:rPr>
              <w:t xml:space="preserve"> </w:t>
            </w:r>
            <w:r>
              <w:rPr>
                <w:sz w:val="20"/>
              </w:rPr>
              <w:t>architecture</w:t>
            </w:r>
            <w:r>
              <w:rPr>
                <w:spacing w:val="-6"/>
                <w:sz w:val="20"/>
              </w:rPr>
              <w:t xml:space="preserve"> </w:t>
            </w:r>
            <w:r>
              <w:rPr>
                <w:sz w:val="20"/>
              </w:rPr>
              <w:t>(Docker)</w:t>
            </w:r>
            <w:r>
              <w:rPr>
                <w:spacing w:val="-6"/>
                <w:sz w:val="20"/>
              </w:rPr>
              <w:t xml:space="preserve"> </w:t>
            </w:r>
            <w:r>
              <w:rPr>
                <w:sz w:val="20"/>
              </w:rPr>
              <w:t>runnable</w:t>
            </w:r>
            <w:r>
              <w:rPr>
                <w:spacing w:val="-6"/>
                <w:sz w:val="20"/>
              </w:rPr>
              <w:t xml:space="preserve"> </w:t>
            </w:r>
            <w:r>
              <w:rPr>
                <w:sz w:val="20"/>
              </w:rPr>
              <w:t>locally,</w:t>
            </w:r>
            <w:r>
              <w:rPr>
                <w:spacing w:val="-6"/>
                <w:sz w:val="20"/>
              </w:rPr>
              <w:t xml:space="preserve"> </w:t>
            </w:r>
            <w:r>
              <w:rPr>
                <w:sz w:val="20"/>
              </w:rPr>
              <w:t>on-premise</w:t>
            </w:r>
            <w:r>
              <w:rPr>
                <w:spacing w:val="-6"/>
                <w:sz w:val="20"/>
              </w:rPr>
              <w:t xml:space="preserve"> </w:t>
            </w:r>
            <w:r>
              <w:rPr>
                <w:sz w:val="20"/>
              </w:rPr>
              <w:t>GPU server, or cloud (GCP/AWS) without schema dependency.</w:t>
            </w:r>
          </w:p>
        </w:tc>
      </w:tr>
      <w:tr w:rsidR="001277DD" w14:paraId="58BB9187" w14:textId="77777777" w:rsidTr="00AF5F1D">
        <w:trPr>
          <w:trHeight w:val="931"/>
        </w:trPr>
        <w:tc>
          <w:tcPr>
            <w:tcW w:w="2653" w:type="dxa"/>
          </w:tcPr>
          <w:p w14:paraId="3BA95A16" w14:textId="77777777" w:rsidR="001277DD" w:rsidRDefault="00000000">
            <w:pPr>
              <w:pStyle w:val="TableParagraph"/>
              <w:rPr>
                <w:b/>
                <w:sz w:val="20"/>
              </w:rPr>
            </w:pPr>
            <w:r>
              <w:rPr>
                <w:b/>
                <w:sz w:val="20"/>
              </w:rPr>
              <w:t>Security</w:t>
            </w:r>
            <w:r>
              <w:rPr>
                <w:b/>
                <w:spacing w:val="-5"/>
                <w:sz w:val="20"/>
              </w:rPr>
              <w:t xml:space="preserve"> </w:t>
            </w:r>
            <w:r>
              <w:rPr>
                <w:b/>
                <w:sz w:val="20"/>
              </w:rPr>
              <w:t>&amp;</w:t>
            </w:r>
            <w:r>
              <w:rPr>
                <w:b/>
                <w:spacing w:val="-6"/>
                <w:sz w:val="20"/>
              </w:rPr>
              <w:t xml:space="preserve"> </w:t>
            </w:r>
            <w:r>
              <w:rPr>
                <w:b/>
                <w:sz w:val="20"/>
              </w:rPr>
              <w:t>HIPAA</w:t>
            </w:r>
            <w:r>
              <w:rPr>
                <w:b/>
                <w:spacing w:val="-6"/>
                <w:sz w:val="20"/>
              </w:rPr>
              <w:t xml:space="preserve"> </w:t>
            </w:r>
            <w:r>
              <w:rPr>
                <w:b/>
                <w:spacing w:val="-2"/>
                <w:sz w:val="20"/>
              </w:rPr>
              <w:t>Privacy</w:t>
            </w:r>
          </w:p>
        </w:tc>
        <w:tc>
          <w:tcPr>
            <w:tcW w:w="7017" w:type="dxa"/>
          </w:tcPr>
          <w:p w14:paraId="6AF1C911" w14:textId="77777777" w:rsidR="001277DD" w:rsidRDefault="00000000">
            <w:pPr>
              <w:pStyle w:val="TableParagraph"/>
              <w:spacing w:line="273" w:lineRule="auto"/>
              <w:ind w:left="133" w:right="49"/>
              <w:rPr>
                <w:sz w:val="20"/>
              </w:rPr>
            </w:pPr>
            <w:r>
              <w:rPr>
                <w:sz w:val="20"/>
              </w:rPr>
              <w:t>Full</w:t>
            </w:r>
            <w:r>
              <w:rPr>
                <w:spacing w:val="-6"/>
                <w:sz w:val="20"/>
              </w:rPr>
              <w:t xml:space="preserve"> </w:t>
            </w:r>
            <w:r>
              <w:rPr>
                <w:sz w:val="20"/>
              </w:rPr>
              <w:t>compliance</w:t>
            </w:r>
            <w:r>
              <w:rPr>
                <w:spacing w:val="-5"/>
                <w:sz w:val="20"/>
              </w:rPr>
              <w:t xml:space="preserve"> </w:t>
            </w:r>
            <w:r>
              <w:rPr>
                <w:sz w:val="20"/>
              </w:rPr>
              <w:t>with</w:t>
            </w:r>
            <w:r>
              <w:rPr>
                <w:spacing w:val="-4"/>
                <w:sz w:val="20"/>
              </w:rPr>
              <w:t xml:space="preserve"> </w:t>
            </w:r>
            <w:r>
              <w:rPr>
                <w:sz w:val="20"/>
              </w:rPr>
              <w:t>HIPAA</w:t>
            </w:r>
            <w:r>
              <w:rPr>
                <w:spacing w:val="-5"/>
                <w:sz w:val="20"/>
              </w:rPr>
              <w:t xml:space="preserve"> </w:t>
            </w:r>
            <w:r>
              <w:rPr>
                <w:sz w:val="20"/>
              </w:rPr>
              <w:t>regulations;</w:t>
            </w:r>
            <w:r>
              <w:rPr>
                <w:spacing w:val="-6"/>
                <w:sz w:val="20"/>
              </w:rPr>
              <w:t xml:space="preserve"> </w:t>
            </w:r>
            <w:r>
              <w:rPr>
                <w:sz w:val="20"/>
              </w:rPr>
              <w:t>end-to-end</w:t>
            </w:r>
            <w:r>
              <w:rPr>
                <w:spacing w:val="-4"/>
                <w:sz w:val="20"/>
              </w:rPr>
              <w:t xml:space="preserve"> </w:t>
            </w:r>
            <w:r>
              <w:rPr>
                <w:sz w:val="20"/>
              </w:rPr>
              <w:t>encrypted</w:t>
            </w:r>
            <w:r>
              <w:rPr>
                <w:spacing w:val="-4"/>
                <w:sz w:val="20"/>
              </w:rPr>
              <w:t xml:space="preserve"> </w:t>
            </w:r>
            <w:r>
              <w:rPr>
                <w:sz w:val="20"/>
              </w:rPr>
              <w:t>pipelines</w:t>
            </w:r>
            <w:r>
              <w:rPr>
                <w:spacing w:val="-6"/>
                <w:sz w:val="20"/>
              </w:rPr>
              <w:t xml:space="preserve"> </w:t>
            </w:r>
            <w:r>
              <w:rPr>
                <w:sz w:val="20"/>
              </w:rPr>
              <w:t>(TLS 1.3) with zero persistent storage of unhashed patient identifiers.</w:t>
            </w:r>
          </w:p>
        </w:tc>
      </w:tr>
      <w:tr w:rsidR="001277DD" w14:paraId="6F3CE4CA" w14:textId="77777777" w:rsidTr="00AF5F1D">
        <w:trPr>
          <w:trHeight w:val="608"/>
        </w:trPr>
        <w:tc>
          <w:tcPr>
            <w:tcW w:w="2653" w:type="dxa"/>
          </w:tcPr>
          <w:p w14:paraId="2ECAC7BA" w14:textId="77777777" w:rsidR="001277DD" w:rsidRDefault="00000000">
            <w:pPr>
              <w:pStyle w:val="TableParagraph"/>
              <w:spacing w:line="210" w:lineRule="exact"/>
              <w:rPr>
                <w:b/>
                <w:sz w:val="20"/>
              </w:rPr>
            </w:pPr>
            <w:r>
              <w:rPr>
                <w:b/>
                <w:spacing w:val="-2"/>
                <w:sz w:val="20"/>
              </w:rPr>
              <w:t>Reliability</w:t>
            </w:r>
          </w:p>
        </w:tc>
        <w:tc>
          <w:tcPr>
            <w:tcW w:w="7017" w:type="dxa"/>
          </w:tcPr>
          <w:p w14:paraId="345D02B0" w14:textId="4260EB5A" w:rsidR="001277DD" w:rsidRDefault="00000000" w:rsidP="00AF5F1D">
            <w:pPr>
              <w:spacing w:before="61"/>
              <w:rPr>
                <w:sz w:val="20"/>
              </w:rPr>
            </w:pPr>
            <w:r>
              <w:rPr>
                <w:sz w:val="20"/>
              </w:rPr>
              <w:t>99.9%</w:t>
            </w:r>
            <w:r>
              <w:rPr>
                <w:spacing w:val="-7"/>
                <w:sz w:val="20"/>
              </w:rPr>
              <w:t xml:space="preserve"> </w:t>
            </w:r>
            <w:r>
              <w:rPr>
                <w:sz w:val="20"/>
              </w:rPr>
              <w:t>system</w:t>
            </w:r>
            <w:r>
              <w:rPr>
                <w:spacing w:val="-5"/>
                <w:sz w:val="20"/>
              </w:rPr>
              <w:t xml:space="preserve"> </w:t>
            </w:r>
            <w:r>
              <w:rPr>
                <w:sz w:val="20"/>
              </w:rPr>
              <w:t>uptime</w:t>
            </w:r>
            <w:r>
              <w:rPr>
                <w:spacing w:val="-6"/>
                <w:sz w:val="20"/>
              </w:rPr>
              <w:t xml:space="preserve"> </w:t>
            </w:r>
            <w:r>
              <w:rPr>
                <w:sz w:val="20"/>
              </w:rPr>
              <w:t>with</w:t>
            </w:r>
            <w:r>
              <w:rPr>
                <w:spacing w:val="-5"/>
                <w:sz w:val="20"/>
              </w:rPr>
              <w:t xml:space="preserve"> </w:t>
            </w:r>
            <w:r>
              <w:rPr>
                <w:sz w:val="20"/>
              </w:rPr>
              <w:t>automated</w:t>
            </w:r>
            <w:r>
              <w:rPr>
                <w:spacing w:val="-5"/>
                <w:sz w:val="20"/>
              </w:rPr>
              <w:t xml:space="preserve"> </w:t>
            </w:r>
            <w:r>
              <w:rPr>
                <w:sz w:val="20"/>
              </w:rPr>
              <w:t>failover</w:t>
            </w:r>
            <w:r>
              <w:rPr>
                <w:spacing w:val="-6"/>
                <w:sz w:val="20"/>
              </w:rPr>
              <w:t xml:space="preserve"> </w:t>
            </w:r>
            <w:r>
              <w:rPr>
                <w:sz w:val="20"/>
              </w:rPr>
              <w:t>mechanisms</w:t>
            </w:r>
            <w:r>
              <w:rPr>
                <w:spacing w:val="-7"/>
                <w:sz w:val="20"/>
              </w:rPr>
              <w:t xml:space="preserve"> </w:t>
            </w:r>
            <w:r>
              <w:rPr>
                <w:sz w:val="20"/>
              </w:rPr>
              <w:t>for</w:t>
            </w:r>
            <w:r>
              <w:rPr>
                <w:spacing w:val="-6"/>
                <w:sz w:val="20"/>
              </w:rPr>
              <w:t xml:space="preserve"> </w:t>
            </w:r>
            <w:r>
              <w:rPr>
                <w:sz w:val="20"/>
              </w:rPr>
              <w:t>streaming</w:t>
            </w:r>
            <w:r>
              <w:rPr>
                <w:spacing w:val="-5"/>
                <w:sz w:val="20"/>
              </w:rPr>
              <w:t xml:space="preserve"> EHR</w:t>
            </w:r>
            <w:r w:rsidR="00AF5F1D">
              <w:rPr>
                <w:spacing w:val="-5"/>
                <w:sz w:val="20"/>
              </w:rPr>
              <w:t xml:space="preserve"> </w:t>
            </w:r>
            <w:r w:rsidR="00AF5F1D">
              <w:rPr>
                <w:sz w:val="20"/>
              </w:rPr>
              <w:t>connection</w:t>
            </w:r>
            <w:r w:rsidR="00AF5F1D">
              <w:rPr>
                <w:spacing w:val="-7"/>
                <w:sz w:val="20"/>
              </w:rPr>
              <w:t xml:space="preserve"> </w:t>
            </w:r>
            <w:r w:rsidR="00AF5F1D">
              <w:rPr>
                <w:spacing w:val="-2"/>
                <w:sz w:val="20"/>
              </w:rPr>
              <w:t>dropouts.</w:t>
            </w:r>
          </w:p>
        </w:tc>
      </w:tr>
    </w:tbl>
    <w:p w14:paraId="0E2204D5" w14:textId="77777777" w:rsidR="001277DD" w:rsidRDefault="001277DD" w:rsidP="00AF5F1D">
      <w:pPr>
        <w:pStyle w:val="TableParagraph"/>
        <w:spacing w:line="210" w:lineRule="exact"/>
        <w:ind w:left="0"/>
        <w:rPr>
          <w:sz w:val="20"/>
        </w:rPr>
        <w:sectPr w:rsidR="001277DD">
          <w:type w:val="continuous"/>
          <w:pgSz w:w="12240" w:h="15840"/>
          <w:pgMar w:top="1380" w:right="1275" w:bottom="960" w:left="1275" w:header="0" w:footer="775" w:gutter="0"/>
          <w:cols w:space="720"/>
        </w:sectPr>
      </w:pPr>
    </w:p>
    <w:p w14:paraId="4E3D8DAD" w14:textId="77777777" w:rsidR="001277DD" w:rsidRDefault="001277DD">
      <w:pPr>
        <w:pStyle w:val="BodyText"/>
        <w:ind w:left="0"/>
      </w:pPr>
    </w:p>
    <w:p w14:paraId="2A70F726" w14:textId="77777777" w:rsidR="001277DD" w:rsidRDefault="001277DD">
      <w:pPr>
        <w:pStyle w:val="BodyText"/>
        <w:spacing w:before="78"/>
        <w:ind w:left="0"/>
      </w:pPr>
    </w:p>
    <w:p w14:paraId="4AC6235A" w14:textId="77777777" w:rsidR="001277DD" w:rsidRDefault="00000000">
      <w:pPr>
        <w:pStyle w:val="Heading2"/>
        <w:numPr>
          <w:ilvl w:val="0"/>
          <w:numId w:val="3"/>
        </w:numPr>
        <w:tabs>
          <w:tab w:val="left" w:pos="424"/>
        </w:tabs>
        <w:ind w:left="424" w:hanging="259"/>
      </w:pPr>
      <w:r>
        <w:t>Technology</w:t>
      </w:r>
      <w:r>
        <w:rPr>
          <w:spacing w:val="-2"/>
        </w:rPr>
        <w:t xml:space="preserve"> Stack:</w:t>
      </w:r>
    </w:p>
    <w:p w14:paraId="2E471687" w14:textId="77777777" w:rsidR="001277DD" w:rsidRDefault="001277DD">
      <w:pPr>
        <w:pStyle w:val="BodyText"/>
        <w:spacing w:before="9" w:after="1"/>
        <w:ind w:left="0"/>
        <w:rPr>
          <w:b/>
          <w:sz w:val="8"/>
        </w:rPr>
      </w:pPr>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6"/>
        <w:gridCol w:w="6296"/>
      </w:tblGrid>
      <w:tr w:rsidR="001277DD" w14:paraId="5FD41FAE" w14:textId="77777777">
        <w:trPr>
          <w:trHeight w:val="530"/>
        </w:trPr>
        <w:tc>
          <w:tcPr>
            <w:tcW w:w="3066" w:type="dxa"/>
            <w:shd w:val="clear" w:color="auto" w:fill="D9D9D9"/>
          </w:tcPr>
          <w:p w14:paraId="783802EB" w14:textId="77777777" w:rsidR="001277DD" w:rsidRDefault="00000000">
            <w:pPr>
              <w:pStyle w:val="TableParagraph"/>
              <w:spacing w:before="121"/>
              <w:rPr>
                <w:b/>
              </w:rPr>
            </w:pPr>
            <w:r>
              <w:rPr>
                <w:b/>
              </w:rPr>
              <w:t>Component</w:t>
            </w:r>
            <w:r>
              <w:rPr>
                <w:b/>
                <w:spacing w:val="-5"/>
              </w:rPr>
              <w:t xml:space="preserve"> </w:t>
            </w:r>
            <w:r>
              <w:rPr>
                <w:b/>
              </w:rPr>
              <w:t>/</w:t>
            </w:r>
            <w:r>
              <w:rPr>
                <w:b/>
                <w:spacing w:val="-3"/>
              </w:rPr>
              <w:t xml:space="preserve"> </w:t>
            </w:r>
            <w:r>
              <w:rPr>
                <w:b/>
                <w:spacing w:val="-4"/>
              </w:rPr>
              <w:t>Layer</w:t>
            </w:r>
          </w:p>
        </w:tc>
        <w:tc>
          <w:tcPr>
            <w:tcW w:w="6296" w:type="dxa"/>
            <w:shd w:val="clear" w:color="auto" w:fill="D9D9D9"/>
          </w:tcPr>
          <w:p w14:paraId="17D4F553" w14:textId="77777777" w:rsidR="001277DD" w:rsidRDefault="00000000">
            <w:pPr>
              <w:pStyle w:val="TableParagraph"/>
              <w:spacing w:before="121"/>
              <w:ind w:left="212"/>
              <w:rPr>
                <w:b/>
              </w:rPr>
            </w:pPr>
            <w:r>
              <w:rPr>
                <w:b/>
              </w:rPr>
              <w:t>Technology</w:t>
            </w:r>
            <w:r>
              <w:rPr>
                <w:b/>
                <w:spacing w:val="-5"/>
              </w:rPr>
              <w:t xml:space="preserve"> </w:t>
            </w:r>
            <w:r>
              <w:rPr>
                <w:b/>
              </w:rPr>
              <w:t>/</w:t>
            </w:r>
            <w:r>
              <w:rPr>
                <w:b/>
                <w:spacing w:val="-4"/>
              </w:rPr>
              <w:t xml:space="preserve"> </w:t>
            </w:r>
            <w:r>
              <w:rPr>
                <w:b/>
              </w:rPr>
              <w:t>Framework</w:t>
            </w:r>
            <w:r>
              <w:rPr>
                <w:b/>
                <w:spacing w:val="-7"/>
              </w:rPr>
              <w:t xml:space="preserve"> </w:t>
            </w:r>
            <w:r>
              <w:rPr>
                <w:b/>
                <w:spacing w:val="-2"/>
              </w:rPr>
              <w:t>Selected</w:t>
            </w:r>
          </w:p>
        </w:tc>
      </w:tr>
      <w:tr w:rsidR="001277DD" w14:paraId="54F60D5C" w14:textId="77777777">
        <w:trPr>
          <w:trHeight w:val="453"/>
        </w:trPr>
        <w:tc>
          <w:tcPr>
            <w:tcW w:w="3066" w:type="dxa"/>
          </w:tcPr>
          <w:p w14:paraId="67D04EB2" w14:textId="77777777" w:rsidR="001277DD" w:rsidRDefault="00000000">
            <w:pPr>
              <w:pStyle w:val="TableParagraph"/>
              <w:spacing w:before="101"/>
              <w:rPr>
                <w:b/>
                <w:sz w:val="20"/>
              </w:rPr>
            </w:pPr>
            <w:r>
              <w:rPr>
                <w:b/>
                <w:sz w:val="20"/>
              </w:rPr>
              <w:t>Backend</w:t>
            </w:r>
            <w:r>
              <w:rPr>
                <w:b/>
                <w:spacing w:val="-8"/>
                <w:sz w:val="20"/>
              </w:rPr>
              <w:t xml:space="preserve"> </w:t>
            </w:r>
            <w:r>
              <w:rPr>
                <w:b/>
                <w:sz w:val="20"/>
              </w:rPr>
              <w:t>Service</w:t>
            </w:r>
            <w:r>
              <w:rPr>
                <w:b/>
                <w:spacing w:val="-7"/>
                <w:sz w:val="20"/>
              </w:rPr>
              <w:t xml:space="preserve"> </w:t>
            </w:r>
            <w:r>
              <w:rPr>
                <w:b/>
                <w:spacing w:val="-2"/>
                <w:sz w:val="20"/>
              </w:rPr>
              <w:t>Engine</w:t>
            </w:r>
          </w:p>
        </w:tc>
        <w:tc>
          <w:tcPr>
            <w:tcW w:w="6296" w:type="dxa"/>
          </w:tcPr>
          <w:p w14:paraId="3D67DF80" w14:textId="77777777" w:rsidR="001277DD" w:rsidRDefault="00000000">
            <w:pPr>
              <w:pStyle w:val="TableParagraph"/>
              <w:spacing w:before="101"/>
              <w:ind w:left="212"/>
              <w:rPr>
                <w:sz w:val="20"/>
              </w:rPr>
            </w:pPr>
            <w:r>
              <w:rPr>
                <w:sz w:val="20"/>
              </w:rPr>
              <w:t>Python</w:t>
            </w:r>
            <w:r>
              <w:rPr>
                <w:spacing w:val="-6"/>
                <w:sz w:val="20"/>
              </w:rPr>
              <w:t xml:space="preserve"> </w:t>
            </w:r>
            <w:r>
              <w:rPr>
                <w:sz w:val="20"/>
              </w:rPr>
              <w:t>3.10+,</w:t>
            </w:r>
            <w:r>
              <w:rPr>
                <w:spacing w:val="-5"/>
                <w:sz w:val="20"/>
              </w:rPr>
              <w:t xml:space="preserve"> </w:t>
            </w:r>
            <w:r>
              <w:rPr>
                <w:sz w:val="20"/>
              </w:rPr>
              <w:t>FastAPI,</w:t>
            </w:r>
            <w:r>
              <w:rPr>
                <w:spacing w:val="-5"/>
                <w:sz w:val="20"/>
              </w:rPr>
              <w:t xml:space="preserve"> </w:t>
            </w:r>
            <w:r>
              <w:rPr>
                <w:spacing w:val="-2"/>
                <w:sz w:val="20"/>
              </w:rPr>
              <w:t>Uvicorn</w:t>
            </w:r>
          </w:p>
        </w:tc>
      </w:tr>
      <w:tr w:rsidR="001277DD" w14:paraId="7D98E1C5" w14:textId="77777777">
        <w:trPr>
          <w:trHeight w:val="464"/>
        </w:trPr>
        <w:tc>
          <w:tcPr>
            <w:tcW w:w="3066" w:type="dxa"/>
          </w:tcPr>
          <w:p w14:paraId="7E6B76C8" w14:textId="77777777" w:rsidR="001277DD" w:rsidRDefault="00000000">
            <w:pPr>
              <w:pStyle w:val="TableParagraph"/>
              <w:rPr>
                <w:b/>
                <w:sz w:val="20"/>
              </w:rPr>
            </w:pPr>
            <w:r>
              <w:rPr>
                <w:b/>
                <w:sz w:val="20"/>
              </w:rPr>
              <w:t>Frontend</w:t>
            </w:r>
            <w:r>
              <w:rPr>
                <w:b/>
                <w:spacing w:val="-9"/>
                <w:sz w:val="20"/>
              </w:rPr>
              <w:t xml:space="preserve"> </w:t>
            </w:r>
            <w:r>
              <w:rPr>
                <w:b/>
                <w:spacing w:val="-2"/>
                <w:sz w:val="20"/>
              </w:rPr>
              <w:t>Dashboard</w:t>
            </w:r>
          </w:p>
        </w:tc>
        <w:tc>
          <w:tcPr>
            <w:tcW w:w="6296" w:type="dxa"/>
          </w:tcPr>
          <w:p w14:paraId="7BB8DA3A" w14:textId="77777777" w:rsidR="001277DD" w:rsidRDefault="00000000">
            <w:pPr>
              <w:pStyle w:val="TableParagraph"/>
              <w:ind w:left="212"/>
              <w:rPr>
                <w:sz w:val="20"/>
              </w:rPr>
            </w:pPr>
            <w:r>
              <w:rPr>
                <w:sz w:val="20"/>
              </w:rPr>
              <w:t>React.js,</w:t>
            </w:r>
            <w:r>
              <w:rPr>
                <w:spacing w:val="-10"/>
                <w:sz w:val="20"/>
              </w:rPr>
              <w:t xml:space="preserve"> </w:t>
            </w:r>
            <w:r>
              <w:rPr>
                <w:sz w:val="20"/>
              </w:rPr>
              <w:t>Node.js,</w:t>
            </w:r>
            <w:r>
              <w:rPr>
                <w:spacing w:val="-9"/>
                <w:sz w:val="20"/>
              </w:rPr>
              <w:t xml:space="preserve"> </w:t>
            </w:r>
            <w:r>
              <w:rPr>
                <w:sz w:val="20"/>
              </w:rPr>
              <w:t>WebSockets,</w:t>
            </w:r>
            <w:r>
              <w:rPr>
                <w:spacing w:val="-9"/>
                <w:sz w:val="20"/>
              </w:rPr>
              <w:t xml:space="preserve"> </w:t>
            </w:r>
            <w:r>
              <w:rPr>
                <w:spacing w:val="-2"/>
                <w:sz w:val="20"/>
              </w:rPr>
              <w:t>Plotly.js</w:t>
            </w:r>
          </w:p>
        </w:tc>
      </w:tr>
      <w:tr w:rsidR="001277DD" w14:paraId="02BD61C1" w14:textId="77777777">
        <w:trPr>
          <w:trHeight w:val="464"/>
        </w:trPr>
        <w:tc>
          <w:tcPr>
            <w:tcW w:w="3066" w:type="dxa"/>
          </w:tcPr>
          <w:p w14:paraId="6D1A48C3" w14:textId="77777777" w:rsidR="001277DD" w:rsidRDefault="00000000">
            <w:pPr>
              <w:pStyle w:val="TableParagraph"/>
              <w:spacing w:before="112"/>
              <w:rPr>
                <w:b/>
                <w:sz w:val="20"/>
              </w:rPr>
            </w:pPr>
            <w:r>
              <w:rPr>
                <w:b/>
                <w:sz w:val="20"/>
              </w:rPr>
              <w:t>Deep</w:t>
            </w:r>
            <w:r>
              <w:rPr>
                <w:b/>
                <w:spacing w:val="-8"/>
                <w:sz w:val="20"/>
              </w:rPr>
              <w:t xml:space="preserve"> </w:t>
            </w:r>
            <w:r>
              <w:rPr>
                <w:b/>
                <w:sz w:val="20"/>
              </w:rPr>
              <w:t>Learning</w:t>
            </w:r>
            <w:r>
              <w:rPr>
                <w:b/>
                <w:spacing w:val="-6"/>
                <w:sz w:val="20"/>
              </w:rPr>
              <w:t xml:space="preserve"> </w:t>
            </w:r>
            <w:r>
              <w:rPr>
                <w:b/>
                <w:spacing w:val="-2"/>
                <w:sz w:val="20"/>
              </w:rPr>
              <w:t>Framework</w:t>
            </w:r>
          </w:p>
        </w:tc>
        <w:tc>
          <w:tcPr>
            <w:tcW w:w="6296" w:type="dxa"/>
          </w:tcPr>
          <w:p w14:paraId="246646F8" w14:textId="77777777" w:rsidR="001277DD" w:rsidRDefault="00000000">
            <w:pPr>
              <w:pStyle w:val="TableParagraph"/>
              <w:spacing w:before="112"/>
              <w:ind w:left="212"/>
              <w:rPr>
                <w:sz w:val="20"/>
              </w:rPr>
            </w:pPr>
            <w:r>
              <w:rPr>
                <w:sz w:val="20"/>
              </w:rPr>
              <w:t>PyTorch</w:t>
            </w:r>
            <w:r>
              <w:rPr>
                <w:spacing w:val="-6"/>
                <w:sz w:val="20"/>
              </w:rPr>
              <w:t xml:space="preserve"> </w:t>
            </w:r>
            <w:r>
              <w:rPr>
                <w:sz w:val="20"/>
              </w:rPr>
              <w:t>2.2,</w:t>
            </w:r>
            <w:r>
              <w:rPr>
                <w:spacing w:val="-5"/>
                <w:sz w:val="20"/>
              </w:rPr>
              <w:t xml:space="preserve"> </w:t>
            </w:r>
            <w:r>
              <w:rPr>
                <w:sz w:val="20"/>
              </w:rPr>
              <w:t>PyTorch</w:t>
            </w:r>
            <w:r>
              <w:rPr>
                <w:spacing w:val="-7"/>
                <w:sz w:val="20"/>
              </w:rPr>
              <w:t xml:space="preserve"> </w:t>
            </w:r>
            <w:r>
              <w:rPr>
                <w:spacing w:val="-2"/>
                <w:sz w:val="20"/>
              </w:rPr>
              <w:t>Lightning</w:t>
            </w:r>
          </w:p>
        </w:tc>
      </w:tr>
      <w:tr w:rsidR="001277DD" w14:paraId="387C9879" w14:textId="77777777">
        <w:trPr>
          <w:trHeight w:val="464"/>
        </w:trPr>
        <w:tc>
          <w:tcPr>
            <w:tcW w:w="3066" w:type="dxa"/>
          </w:tcPr>
          <w:p w14:paraId="365BCB6E" w14:textId="77777777" w:rsidR="001277DD" w:rsidRDefault="00000000">
            <w:pPr>
              <w:pStyle w:val="TableParagraph"/>
              <w:rPr>
                <w:b/>
                <w:sz w:val="20"/>
              </w:rPr>
            </w:pPr>
            <w:r>
              <w:rPr>
                <w:b/>
                <w:sz w:val="20"/>
              </w:rPr>
              <w:t>NLP</w:t>
            </w:r>
            <w:r>
              <w:rPr>
                <w:b/>
                <w:spacing w:val="-4"/>
                <w:sz w:val="20"/>
              </w:rPr>
              <w:t xml:space="preserve"> </w:t>
            </w:r>
            <w:r>
              <w:rPr>
                <w:b/>
                <w:sz w:val="20"/>
              </w:rPr>
              <w:t>&amp;</w:t>
            </w:r>
            <w:r>
              <w:rPr>
                <w:b/>
                <w:spacing w:val="-5"/>
                <w:sz w:val="20"/>
              </w:rPr>
              <w:t xml:space="preserve"> </w:t>
            </w:r>
            <w:r>
              <w:rPr>
                <w:b/>
                <w:sz w:val="20"/>
              </w:rPr>
              <w:t>Text</w:t>
            </w:r>
            <w:r>
              <w:rPr>
                <w:b/>
                <w:spacing w:val="-3"/>
                <w:sz w:val="20"/>
              </w:rPr>
              <w:t xml:space="preserve"> </w:t>
            </w:r>
            <w:r>
              <w:rPr>
                <w:b/>
                <w:spacing w:val="-2"/>
                <w:sz w:val="20"/>
              </w:rPr>
              <w:t>Embedding</w:t>
            </w:r>
          </w:p>
        </w:tc>
        <w:tc>
          <w:tcPr>
            <w:tcW w:w="6296" w:type="dxa"/>
          </w:tcPr>
          <w:p w14:paraId="7A981C24" w14:textId="77777777" w:rsidR="001277DD" w:rsidRDefault="00000000">
            <w:pPr>
              <w:pStyle w:val="TableParagraph"/>
              <w:ind w:left="212"/>
              <w:rPr>
                <w:sz w:val="20"/>
              </w:rPr>
            </w:pPr>
            <w:r>
              <w:rPr>
                <w:sz w:val="20"/>
              </w:rPr>
              <w:t>Hugging</w:t>
            </w:r>
            <w:r>
              <w:rPr>
                <w:spacing w:val="-8"/>
                <w:sz w:val="20"/>
              </w:rPr>
              <w:t xml:space="preserve"> </w:t>
            </w:r>
            <w:r>
              <w:rPr>
                <w:sz w:val="20"/>
              </w:rPr>
              <w:t>Face</w:t>
            </w:r>
            <w:r>
              <w:rPr>
                <w:spacing w:val="-9"/>
                <w:sz w:val="20"/>
              </w:rPr>
              <w:t xml:space="preserve"> </w:t>
            </w:r>
            <w:r>
              <w:rPr>
                <w:sz w:val="20"/>
              </w:rPr>
              <w:t>Transformers,</w:t>
            </w:r>
            <w:r>
              <w:rPr>
                <w:spacing w:val="-11"/>
                <w:sz w:val="20"/>
              </w:rPr>
              <w:t xml:space="preserve"> </w:t>
            </w:r>
            <w:r>
              <w:rPr>
                <w:sz w:val="20"/>
              </w:rPr>
              <w:t>Clinical-</w:t>
            </w:r>
            <w:r>
              <w:rPr>
                <w:spacing w:val="-4"/>
                <w:sz w:val="20"/>
              </w:rPr>
              <w:t>BERT</w:t>
            </w:r>
          </w:p>
        </w:tc>
      </w:tr>
      <w:tr w:rsidR="001277DD" w14:paraId="0B58CF5E" w14:textId="77777777">
        <w:trPr>
          <w:trHeight w:val="464"/>
        </w:trPr>
        <w:tc>
          <w:tcPr>
            <w:tcW w:w="3066" w:type="dxa"/>
          </w:tcPr>
          <w:p w14:paraId="1EF23C7D" w14:textId="77777777" w:rsidR="001277DD" w:rsidRDefault="00000000">
            <w:pPr>
              <w:pStyle w:val="TableParagraph"/>
              <w:spacing w:before="112"/>
              <w:rPr>
                <w:b/>
                <w:sz w:val="20"/>
              </w:rPr>
            </w:pPr>
            <w:r>
              <w:rPr>
                <w:b/>
                <w:sz w:val="20"/>
              </w:rPr>
              <w:t>Explainability</w:t>
            </w:r>
            <w:r>
              <w:rPr>
                <w:b/>
                <w:spacing w:val="-13"/>
                <w:sz w:val="20"/>
              </w:rPr>
              <w:t xml:space="preserve"> </w:t>
            </w:r>
            <w:r>
              <w:rPr>
                <w:b/>
                <w:spacing w:val="-2"/>
                <w:sz w:val="20"/>
              </w:rPr>
              <w:t>Engine</w:t>
            </w:r>
          </w:p>
        </w:tc>
        <w:tc>
          <w:tcPr>
            <w:tcW w:w="6296" w:type="dxa"/>
          </w:tcPr>
          <w:p w14:paraId="4E075BC7" w14:textId="77777777" w:rsidR="001277DD" w:rsidRDefault="00000000">
            <w:pPr>
              <w:pStyle w:val="TableParagraph"/>
              <w:spacing w:before="112"/>
              <w:ind w:left="212"/>
              <w:rPr>
                <w:sz w:val="20"/>
              </w:rPr>
            </w:pPr>
            <w:r>
              <w:rPr>
                <w:sz w:val="20"/>
              </w:rPr>
              <w:t>SHAP</w:t>
            </w:r>
            <w:r>
              <w:rPr>
                <w:spacing w:val="-9"/>
                <w:sz w:val="20"/>
              </w:rPr>
              <w:t xml:space="preserve"> </w:t>
            </w:r>
            <w:r>
              <w:rPr>
                <w:sz w:val="20"/>
              </w:rPr>
              <w:t>(Shapley</w:t>
            </w:r>
            <w:r>
              <w:rPr>
                <w:spacing w:val="-6"/>
                <w:sz w:val="20"/>
              </w:rPr>
              <w:t xml:space="preserve"> </w:t>
            </w:r>
            <w:r>
              <w:rPr>
                <w:sz w:val="20"/>
              </w:rPr>
              <w:t>Additive</w:t>
            </w:r>
            <w:r>
              <w:rPr>
                <w:spacing w:val="-7"/>
                <w:sz w:val="20"/>
              </w:rPr>
              <w:t xml:space="preserve"> </w:t>
            </w:r>
            <w:r>
              <w:rPr>
                <w:sz w:val="20"/>
              </w:rPr>
              <w:t>Explanations),</w:t>
            </w:r>
            <w:r>
              <w:rPr>
                <w:spacing w:val="-7"/>
                <w:sz w:val="20"/>
              </w:rPr>
              <w:t xml:space="preserve"> </w:t>
            </w:r>
            <w:r>
              <w:rPr>
                <w:spacing w:val="-2"/>
                <w:sz w:val="20"/>
              </w:rPr>
              <w:t>Captum</w:t>
            </w:r>
          </w:p>
        </w:tc>
      </w:tr>
      <w:tr w:rsidR="001277DD" w14:paraId="309E0A03" w14:textId="77777777">
        <w:trPr>
          <w:trHeight w:val="729"/>
        </w:trPr>
        <w:tc>
          <w:tcPr>
            <w:tcW w:w="3066" w:type="dxa"/>
          </w:tcPr>
          <w:p w14:paraId="6917F61A" w14:textId="77777777" w:rsidR="001277DD" w:rsidRDefault="00000000">
            <w:pPr>
              <w:pStyle w:val="TableParagraph"/>
              <w:spacing w:line="276" w:lineRule="auto"/>
              <w:rPr>
                <w:b/>
                <w:sz w:val="20"/>
              </w:rPr>
            </w:pPr>
            <w:r>
              <w:rPr>
                <w:b/>
                <w:sz w:val="20"/>
              </w:rPr>
              <w:t>Data</w:t>
            </w:r>
            <w:r>
              <w:rPr>
                <w:b/>
                <w:spacing w:val="-13"/>
                <w:sz w:val="20"/>
              </w:rPr>
              <w:t xml:space="preserve"> </w:t>
            </w:r>
            <w:r>
              <w:rPr>
                <w:b/>
                <w:sz w:val="20"/>
              </w:rPr>
              <w:t>Ingestion</w:t>
            </w:r>
            <w:r>
              <w:rPr>
                <w:b/>
                <w:spacing w:val="-12"/>
                <w:sz w:val="20"/>
              </w:rPr>
              <w:t xml:space="preserve"> </w:t>
            </w:r>
            <w:r>
              <w:rPr>
                <w:b/>
                <w:sz w:val="20"/>
              </w:rPr>
              <w:t>&amp;</w:t>
            </w:r>
            <w:r>
              <w:rPr>
                <w:b/>
                <w:spacing w:val="-13"/>
                <w:sz w:val="20"/>
              </w:rPr>
              <w:t xml:space="preserve"> </w:t>
            </w:r>
            <w:r>
              <w:rPr>
                <w:b/>
                <w:sz w:val="20"/>
              </w:rPr>
              <w:t xml:space="preserve">Stream </w:t>
            </w:r>
            <w:r>
              <w:rPr>
                <w:b/>
                <w:spacing w:val="-2"/>
                <w:sz w:val="20"/>
              </w:rPr>
              <w:t>Processing</w:t>
            </w:r>
          </w:p>
        </w:tc>
        <w:tc>
          <w:tcPr>
            <w:tcW w:w="6296" w:type="dxa"/>
          </w:tcPr>
          <w:p w14:paraId="5749430C" w14:textId="77777777" w:rsidR="001277DD" w:rsidRDefault="00000000">
            <w:pPr>
              <w:pStyle w:val="TableParagraph"/>
              <w:ind w:left="212"/>
              <w:rPr>
                <w:sz w:val="20"/>
              </w:rPr>
            </w:pPr>
            <w:r>
              <w:rPr>
                <w:sz w:val="20"/>
              </w:rPr>
              <w:t>Apache</w:t>
            </w:r>
            <w:r>
              <w:rPr>
                <w:spacing w:val="-5"/>
                <w:sz w:val="20"/>
              </w:rPr>
              <w:t xml:space="preserve"> </w:t>
            </w:r>
            <w:r>
              <w:rPr>
                <w:sz w:val="20"/>
              </w:rPr>
              <w:t>Kafka,</w:t>
            </w:r>
            <w:r>
              <w:rPr>
                <w:spacing w:val="-5"/>
                <w:sz w:val="20"/>
              </w:rPr>
              <w:t xml:space="preserve"> </w:t>
            </w:r>
            <w:r>
              <w:rPr>
                <w:sz w:val="20"/>
              </w:rPr>
              <w:t>Apache</w:t>
            </w:r>
            <w:r>
              <w:rPr>
                <w:spacing w:val="-5"/>
                <w:sz w:val="20"/>
              </w:rPr>
              <w:t xml:space="preserve"> </w:t>
            </w:r>
            <w:r>
              <w:rPr>
                <w:sz w:val="20"/>
              </w:rPr>
              <w:t>Spark,</w:t>
            </w:r>
            <w:r>
              <w:rPr>
                <w:spacing w:val="-6"/>
                <w:sz w:val="20"/>
              </w:rPr>
              <w:t xml:space="preserve"> </w:t>
            </w:r>
            <w:r>
              <w:rPr>
                <w:sz w:val="20"/>
              </w:rPr>
              <w:t>Pandas,</w:t>
            </w:r>
            <w:r>
              <w:rPr>
                <w:spacing w:val="-5"/>
                <w:sz w:val="20"/>
              </w:rPr>
              <w:t xml:space="preserve"> </w:t>
            </w:r>
            <w:r>
              <w:rPr>
                <w:spacing w:val="-2"/>
                <w:sz w:val="20"/>
              </w:rPr>
              <w:t>NumPy</w:t>
            </w:r>
          </w:p>
        </w:tc>
      </w:tr>
      <w:tr w:rsidR="001277DD" w14:paraId="00159846" w14:textId="77777777">
        <w:trPr>
          <w:trHeight w:val="464"/>
        </w:trPr>
        <w:tc>
          <w:tcPr>
            <w:tcW w:w="3066" w:type="dxa"/>
          </w:tcPr>
          <w:p w14:paraId="39F2E916" w14:textId="77777777" w:rsidR="001277DD" w:rsidRDefault="00000000">
            <w:pPr>
              <w:pStyle w:val="TableParagraph"/>
              <w:rPr>
                <w:b/>
                <w:sz w:val="20"/>
              </w:rPr>
            </w:pPr>
            <w:r>
              <w:rPr>
                <w:b/>
                <w:sz w:val="20"/>
              </w:rPr>
              <w:t>Database</w:t>
            </w:r>
            <w:r>
              <w:rPr>
                <w:b/>
                <w:spacing w:val="-5"/>
                <w:sz w:val="20"/>
              </w:rPr>
              <w:t xml:space="preserve"> </w:t>
            </w:r>
            <w:r>
              <w:rPr>
                <w:b/>
                <w:sz w:val="20"/>
              </w:rPr>
              <w:t>&amp;</w:t>
            </w:r>
            <w:r>
              <w:rPr>
                <w:b/>
                <w:spacing w:val="-6"/>
                <w:sz w:val="20"/>
              </w:rPr>
              <w:t xml:space="preserve"> </w:t>
            </w:r>
            <w:r>
              <w:rPr>
                <w:b/>
                <w:sz w:val="20"/>
              </w:rPr>
              <w:t>Caching</w:t>
            </w:r>
            <w:r>
              <w:rPr>
                <w:b/>
                <w:spacing w:val="-5"/>
                <w:sz w:val="20"/>
              </w:rPr>
              <w:t xml:space="preserve"> </w:t>
            </w:r>
            <w:r>
              <w:rPr>
                <w:b/>
                <w:spacing w:val="-2"/>
                <w:sz w:val="20"/>
              </w:rPr>
              <w:t>Layer</w:t>
            </w:r>
          </w:p>
        </w:tc>
        <w:tc>
          <w:tcPr>
            <w:tcW w:w="6296" w:type="dxa"/>
          </w:tcPr>
          <w:p w14:paraId="36E4BC39" w14:textId="77777777" w:rsidR="001277DD" w:rsidRDefault="00000000">
            <w:pPr>
              <w:pStyle w:val="TableParagraph"/>
              <w:ind w:left="212"/>
              <w:rPr>
                <w:sz w:val="20"/>
              </w:rPr>
            </w:pPr>
            <w:r>
              <w:rPr>
                <w:sz w:val="20"/>
              </w:rPr>
              <w:t>PostgreSQL</w:t>
            </w:r>
            <w:r>
              <w:rPr>
                <w:spacing w:val="-7"/>
                <w:sz w:val="20"/>
              </w:rPr>
              <w:t xml:space="preserve"> </w:t>
            </w:r>
            <w:r>
              <w:rPr>
                <w:sz w:val="20"/>
              </w:rPr>
              <w:t>(cohort</w:t>
            </w:r>
            <w:r>
              <w:rPr>
                <w:spacing w:val="-8"/>
                <w:sz w:val="20"/>
              </w:rPr>
              <w:t xml:space="preserve"> </w:t>
            </w:r>
            <w:r>
              <w:rPr>
                <w:sz w:val="20"/>
              </w:rPr>
              <w:t>management),</w:t>
            </w:r>
            <w:r>
              <w:rPr>
                <w:spacing w:val="-6"/>
                <w:sz w:val="20"/>
              </w:rPr>
              <w:t xml:space="preserve"> </w:t>
            </w:r>
            <w:r>
              <w:rPr>
                <w:sz w:val="20"/>
              </w:rPr>
              <w:t>Redis</w:t>
            </w:r>
            <w:r>
              <w:rPr>
                <w:spacing w:val="-8"/>
                <w:sz w:val="20"/>
              </w:rPr>
              <w:t xml:space="preserve"> </w:t>
            </w:r>
            <w:r>
              <w:rPr>
                <w:sz w:val="20"/>
              </w:rPr>
              <w:t>(sliding</w:t>
            </w:r>
            <w:r>
              <w:rPr>
                <w:spacing w:val="-6"/>
                <w:sz w:val="20"/>
              </w:rPr>
              <w:t xml:space="preserve"> </w:t>
            </w:r>
            <w:r>
              <w:rPr>
                <w:sz w:val="20"/>
              </w:rPr>
              <w:t>window</w:t>
            </w:r>
            <w:r>
              <w:rPr>
                <w:spacing w:val="-7"/>
                <w:sz w:val="20"/>
              </w:rPr>
              <w:t xml:space="preserve"> </w:t>
            </w:r>
            <w:r>
              <w:rPr>
                <w:spacing w:val="-2"/>
                <w:sz w:val="20"/>
              </w:rPr>
              <w:t>cache)</w:t>
            </w:r>
          </w:p>
        </w:tc>
      </w:tr>
      <w:tr w:rsidR="001277DD" w14:paraId="2F559A47" w14:textId="77777777">
        <w:trPr>
          <w:trHeight w:val="464"/>
        </w:trPr>
        <w:tc>
          <w:tcPr>
            <w:tcW w:w="3066" w:type="dxa"/>
          </w:tcPr>
          <w:p w14:paraId="577F666F" w14:textId="77777777" w:rsidR="001277DD" w:rsidRDefault="00000000">
            <w:pPr>
              <w:pStyle w:val="TableParagraph"/>
              <w:spacing w:before="112"/>
              <w:rPr>
                <w:b/>
                <w:sz w:val="20"/>
              </w:rPr>
            </w:pPr>
            <w:r>
              <w:rPr>
                <w:b/>
                <w:sz w:val="20"/>
              </w:rPr>
              <w:t>Containerization</w:t>
            </w:r>
            <w:r>
              <w:rPr>
                <w:b/>
                <w:spacing w:val="-8"/>
                <w:sz w:val="20"/>
              </w:rPr>
              <w:t xml:space="preserve"> </w:t>
            </w:r>
            <w:r>
              <w:rPr>
                <w:b/>
                <w:sz w:val="20"/>
              </w:rPr>
              <w:t>&amp;</w:t>
            </w:r>
            <w:r>
              <w:rPr>
                <w:b/>
                <w:spacing w:val="-8"/>
                <w:sz w:val="20"/>
              </w:rPr>
              <w:t xml:space="preserve"> </w:t>
            </w:r>
            <w:r>
              <w:rPr>
                <w:b/>
                <w:spacing w:val="-2"/>
                <w:sz w:val="20"/>
              </w:rPr>
              <w:t>Deployment</w:t>
            </w:r>
          </w:p>
        </w:tc>
        <w:tc>
          <w:tcPr>
            <w:tcW w:w="6296" w:type="dxa"/>
          </w:tcPr>
          <w:p w14:paraId="4D898239" w14:textId="77777777" w:rsidR="001277DD" w:rsidRDefault="00000000">
            <w:pPr>
              <w:pStyle w:val="TableParagraph"/>
              <w:spacing w:before="112"/>
              <w:ind w:left="212"/>
              <w:rPr>
                <w:sz w:val="20"/>
              </w:rPr>
            </w:pPr>
            <w:r>
              <w:rPr>
                <w:sz w:val="20"/>
              </w:rPr>
              <w:t>Docker,</w:t>
            </w:r>
            <w:r>
              <w:rPr>
                <w:spacing w:val="-6"/>
                <w:sz w:val="20"/>
              </w:rPr>
              <w:t xml:space="preserve"> </w:t>
            </w:r>
            <w:r>
              <w:rPr>
                <w:sz w:val="20"/>
              </w:rPr>
              <w:t>Kubernetes,</w:t>
            </w:r>
            <w:r>
              <w:rPr>
                <w:spacing w:val="-5"/>
                <w:sz w:val="20"/>
              </w:rPr>
              <w:t xml:space="preserve"> </w:t>
            </w:r>
            <w:r>
              <w:rPr>
                <w:spacing w:val="-4"/>
                <w:sz w:val="20"/>
              </w:rPr>
              <w:t>Helm</w:t>
            </w:r>
          </w:p>
        </w:tc>
      </w:tr>
      <w:tr w:rsidR="001277DD" w14:paraId="281CD8C8" w14:textId="77777777">
        <w:trPr>
          <w:trHeight w:val="607"/>
        </w:trPr>
        <w:tc>
          <w:tcPr>
            <w:tcW w:w="3066" w:type="dxa"/>
          </w:tcPr>
          <w:p w14:paraId="020C59E8" w14:textId="77777777" w:rsidR="001277DD" w:rsidRDefault="00000000">
            <w:pPr>
              <w:pStyle w:val="TableParagraph"/>
              <w:rPr>
                <w:b/>
                <w:sz w:val="20"/>
              </w:rPr>
            </w:pPr>
            <w:r>
              <w:rPr>
                <w:b/>
                <w:sz w:val="20"/>
              </w:rPr>
              <w:t>Training</w:t>
            </w:r>
            <w:r>
              <w:rPr>
                <w:b/>
                <w:spacing w:val="-9"/>
                <w:sz w:val="20"/>
              </w:rPr>
              <w:t xml:space="preserve"> </w:t>
            </w:r>
            <w:r>
              <w:rPr>
                <w:b/>
                <w:spacing w:val="-2"/>
                <w:sz w:val="20"/>
              </w:rPr>
              <w:t>Environment</w:t>
            </w:r>
          </w:p>
        </w:tc>
        <w:tc>
          <w:tcPr>
            <w:tcW w:w="6296" w:type="dxa"/>
          </w:tcPr>
          <w:p w14:paraId="2EE1D107" w14:textId="77777777" w:rsidR="001277DD" w:rsidRDefault="00000000">
            <w:pPr>
              <w:pStyle w:val="TableParagraph"/>
              <w:spacing w:before="67" w:line="260" w:lineRule="atLeast"/>
              <w:ind w:left="212"/>
              <w:rPr>
                <w:sz w:val="20"/>
              </w:rPr>
            </w:pPr>
            <w:r>
              <w:rPr>
                <w:sz w:val="20"/>
              </w:rPr>
              <w:t>NVIDIA</w:t>
            </w:r>
            <w:r>
              <w:rPr>
                <w:spacing w:val="-5"/>
                <w:sz w:val="20"/>
              </w:rPr>
              <w:t xml:space="preserve"> </w:t>
            </w:r>
            <w:r>
              <w:rPr>
                <w:sz w:val="20"/>
              </w:rPr>
              <w:t>RTX</w:t>
            </w:r>
            <w:r>
              <w:rPr>
                <w:spacing w:val="-5"/>
                <w:sz w:val="20"/>
              </w:rPr>
              <w:t xml:space="preserve"> </w:t>
            </w:r>
            <w:r>
              <w:rPr>
                <w:sz w:val="20"/>
              </w:rPr>
              <w:t>4080</w:t>
            </w:r>
            <w:r>
              <w:rPr>
                <w:spacing w:val="-4"/>
                <w:sz w:val="20"/>
              </w:rPr>
              <w:t xml:space="preserve"> </w:t>
            </w:r>
            <w:r>
              <w:rPr>
                <w:sz w:val="20"/>
              </w:rPr>
              <w:t>/</w:t>
            </w:r>
            <w:r>
              <w:rPr>
                <w:spacing w:val="-6"/>
                <w:sz w:val="20"/>
              </w:rPr>
              <w:t xml:space="preserve"> </w:t>
            </w:r>
            <w:r>
              <w:rPr>
                <w:sz w:val="20"/>
              </w:rPr>
              <w:t>A100</w:t>
            </w:r>
            <w:r>
              <w:rPr>
                <w:spacing w:val="-4"/>
                <w:sz w:val="20"/>
              </w:rPr>
              <w:t xml:space="preserve"> </w:t>
            </w:r>
            <w:r>
              <w:rPr>
                <w:sz w:val="20"/>
              </w:rPr>
              <w:t>GPU</w:t>
            </w:r>
            <w:r>
              <w:rPr>
                <w:spacing w:val="-6"/>
                <w:sz w:val="20"/>
              </w:rPr>
              <w:t xml:space="preserve"> </w:t>
            </w:r>
            <w:r>
              <w:rPr>
                <w:sz w:val="20"/>
              </w:rPr>
              <w:t>(16</w:t>
            </w:r>
            <w:r>
              <w:rPr>
                <w:spacing w:val="-4"/>
                <w:sz w:val="20"/>
              </w:rPr>
              <w:t xml:space="preserve"> </w:t>
            </w:r>
            <w:r>
              <w:rPr>
                <w:sz w:val="20"/>
              </w:rPr>
              <w:t>GB+</w:t>
            </w:r>
            <w:r>
              <w:rPr>
                <w:spacing w:val="-5"/>
                <w:sz w:val="20"/>
              </w:rPr>
              <w:t xml:space="preserve"> </w:t>
            </w:r>
            <w:r>
              <w:rPr>
                <w:sz w:val="20"/>
              </w:rPr>
              <w:t>VRAM),</w:t>
            </w:r>
            <w:r>
              <w:rPr>
                <w:spacing w:val="-5"/>
                <w:sz w:val="20"/>
              </w:rPr>
              <w:t xml:space="preserve"> </w:t>
            </w:r>
            <w:r>
              <w:rPr>
                <w:sz w:val="20"/>
              </w:rPr>
              <w:t>Linux</w:t>
            </w:r>
            <w:r>
              <w:rPr>
                <w:spacing w:val="-6"/>
                <w:sz w:val="20"/>
              </w:rPr>
              <w:t xml:space="preserve"> </w:t>
            </w:r>
            <w:r>
              <w:rPr>
                <w:sz w:val="20"/>
              </w:rPr>
              <w:t>Ubuntu</w:t>
            </w:r>
            <w:r>
              <w:rPr>
                <w:spacing w:val="-4"/>
                <w:sz w:val="20"/>
              </w:rPr>
              <w:t xml:space="preserve"> </w:t>
            </w:r>
            <w:r>
              <w:rPr>
                <w:sz w:val="20"/>
              </w:rPr>
              <w:t xml:space="preserve">22.04 </w:t>
            </w:r>
            <w:r>
              <w:rPr>
                <w:spacing w:val="-4"/>
                <w:sz w:val="20"/>
              </w:rPr>
              <w:t>LTS</w:t>
            </w:r>
          </w:p>
        </w:tc>
      </w:tr>
    </w:tbl>
    <w:p w14:paraId="75B535F6" w14:textId="77777777" w:rsidR="001277DD" w:rsidRDefault="001277DD">
      <w:pPr>
        <w:pStyle w:val="BodyText"/>
        <w:ind w:left="0"/>
        <w:rPr>
          <w:b/>
        </w:rPr>
      </w:pPr>
    </w:p>
    <w:p w14:paraId="43E41F3E" w14:textId="77777777" w:rsidR="001277DD" w:rsidRDefault="001277DD">
      <w:pPr>
        <w:pStyle w:val="BodyText"/>
        <w:spacing w:before="42"/>
        <w:ind w:left="0"/>
        <w:rPr>
          <w:b/>
        </w:rPr>
      </w:pPr>
    </w:p>
    <w:p w14:paraId="218F778D" w14:textId="77777777" w:rsidR="001277DD" w:rsidRDefault="00000000">
      <w:pPr>
        <w:pStyle w:val="BodyText"/>
        <w:spacing w:line="276" w:lineRule="auto"/>
        <w:ind w:right="157"/>
        <w:jc w:val="both"/>
      </w:pPr>
      <w:r>
        <w:t>As noted by Mahmoud et al. (2026), robust handling of class imbalance via SMOTE and class-weighted loss functions is a critical non-functional software requirement for any ICU sepsis prediction system. Their benchmark of 12 architectures confirmed that models achieving ROC-AUC of 0.959 and F1 of 0.85 relied on both algorithmic and software-level imbalance</w:t>
      </w:r>
      <w:r>
        <w:rPr>
          <w:spacing w:val="40"/>
        </w:rPr>
        <w:t xml:space="preserve"> </w:t>
      </w:r>
      <w:r>
        <w:t>corrections as a foundational layer of the development stack.</w:t>
      </w:r>
    </w:p>
    <w:p w14:paraId="17EA1086" w14:textId="1828F1E1" w:rsidR="001277DD" w:rsidRDefault="00000000">
      <w:pPr>
        <w:pStyle w:val="Heading1"/>
        <w:jc w:val="both"/>
      </w:pPr>
      <w:r>
        <w:t>[9]</w:t>
      </w:r>
      <w:r>
        <w:rPr>
          <w:spacing w:val="-9"/>
        </w:rPr>
        <w:t xml:space="preserve"> </w:t>
      </w:r>
      <w:r>
        <w:t>SYSTEM</w:t>
      </w:r>
      <w:r>
        <w:rPr>
          <w:spacing w:val="-8"/>
        </w:rPr>
        <w:t xml:space="preserve"> </w:t>
      </w:r>
      <w:r>
        <w:rPr>
          <w:spacing w:val="-2"/>
        </w:rPr>
        <w:t>ARCHITECTURE:</w:t>
      </w:r>
    </w:p>
    <w:p w14:paraId="0988B648" w14:textId="77777777" w:rsidR="001277DD" w:rsidRDefault="00000000">
      <w:pPr>
        <w:pStyle w:val="BodyText"/>
        <w:spacing w:before="120"/>
        <w:jc w:val="both"/>
      </w:pPr>
      <w:r>
        <w:t>The</w:t>
      </w:r>
      <w:r>
        <w:rPr>
          <w:spacing w:val="-4"/>
        </w:rPr>
        <w:t xml:space="preserve"> </w:t>
      </w:r>
      <w:r>
        <w:t>system</w:t>
      </w:r>
      <w:r>
        <w:rPr>
          <w:spacing w:val="-1"/>
        </w:rPr>
        <w:t xml:space="preserve"> </w:t>
      </w:r>
      <w:r>
        <w:t>architecture</w:t>
      </w:r>
      <w:r>
        <w:rPr>
          <w:spacing w:val="-1"/>
        </w:rPr>
        <w:t xml:space="preserve"> </w:t>
      </w:r>
      <w:r>
        <w:t>consists</w:t>
      </w:r>
      <w:r>
        <w:rPr>
          <w:spacing w:val="-1"/>
        </w:rPr>
        <w:t xml:space="preserve"> </w:t>
      </w:r>
      <w:r>
        <w:t>of</w:t>
      </w:r>
      <w:r>
        <w:rPr>
          <w:spacing w:val="-2"/>
        </w:rPr>
        <w:t xml:space="preserve"> </w:t>
      </w:r>
      <w:r>
        <w:t>three</w:t>
      </w:r>
      <w:r>
        <w:rPr>
          <w:spacing w:val="-2"/>
        </w:rPr>
        <w:t xml:space="preserve"> layers:</w:t>
      </w:r>
    </w:p>
    <w:p w14:paraId="5CC59436" w14:textId="77777777" w:rsidR="001277DD" w:rsidRDefault="00000000">
      <w:pPr>
        <w:pStyle w:val="ListParagraph"/>
        <w:numPr>
          <w:ilvl w:val="1"/>
          <w:numId w:val="3"/>
        </w:numPr>
        <w:tabs>
          <w:tab w:val="left" w:pos="525"/>
        </w:tabs>
        <w:spacing w:before="164" w:line="276" w:lineRule="auto"/>
        <w:ind w:right="165"/>
        <w:rPr>
          <w:sz w:val="24"/>
        </w:rPr>
      </w:pPr>
      <w:r>
        <w:rPr>
          <w:sz w:val="24"/>
        </w:rPr>
        <w:t>Data</w:t>
      </w:r>
      <w:r>
        <w:rPr>
          <w:spacing w:val="-4"/>
          <w:sz w:val="24"/>
        </w:rPr>
        <w:t xml:space="preserve"> </w:t>
      </w:r>
      <w:r>
        <w:rPr>
          <w:sz w:val="24"/>
        </w:rPr>
        <w:t>Layer:</w:t>
      </w:r>
      <w:r>
        <w:rPr>
          <w:spacing w:val="-4"/>
          <w:sz w:val="24"/>
        </w:rPr>
        <w:t xml:space="preserve"> </w:t>
      </w:r>
      <w:r>
        <w:rPr>
          <w:sz w:val="24"/>
        </w:rPr>
        <w:t>Handles</w:t>
      </w:r>
      <w:r>
        <w:rPr>
          <w:spacing w:val="-5"/>
          <w:sz w:val="24"/>
        </w:rPr>
        <w:t xml:space="preserve"> </w:t>
      </w:r>
      <w:r>
        <w:rPr>
          <w:sz w:val="24"/>
        </w:rPr>
        <w:t>extraction</w:t>
      </w:r>
      <w:r>
        <w:rPr>
          <w:spacing w:val="-4"/>
          <w:sz w:val="24"/>
        </w:rPr>
        <w:t xml:space="preserve"> </w:t>
      </w:r>
      <w:r>
        <w:rPr>
          <w:sz w:val="24"/>
        </w:rPr>
        <w:t>from</w:t>
      </w:r>
      <w:r>
        <w:rPr>
          <w:spacing w:val="-2"/>
          <w:sz w:val="24"/>
        </w:rPr>
        <w:t xml:space="preserve"> </w:t>
      </w:r>
      <w:r>
        <w:rPr>
          <w:sz w:val="24"/>
        </w:rPr>
        <w:t>ICU</w:t>
      </w:r>
      <w:r>
        <w:rPr>
          <w:spacing w:val="-5"/>
          <w:sz w:val="24"/>
        </w:rPr>
        <w:t xml:space="preserve"> </w:t>
      </w:r>
      <w:r>
        <w:rPr>
          <w:sz w:val="24"/>
        </w:rPr>
        <w:t>databases</w:t>
      </w:r>
      <w:r>
        <w:rPr>
          <w:spacing w:val="-5"/>
          <w:sz w:val="24"/>
        </w:rPr>
        <w:t xml:space="preserve"> </w:t>
      </w:r>
      <w:r>
        <w:rPr>
          <w:sz w:val="24"/>
        </w:rPr>
        <w:t>(MIMIC-IV,</w:t>
      </w:r>
      <w:r>
        <w:rPr>
          <w:spacing w:val="-4"/>
          <w:sz w:val="24"/>
        </w:rPr>
        <w:t xml:space="preserve"> </w:t>
      </w:r>
      <w:r>
        <w:rPr>
          <w:sz w:val="24"/>
        </w:rPr>
        <w:t>eICU)</w:t>
      </w:r>
      <w:r>
        <w:rPr>
          <w:spacing w:val="-4"/>
          <w:sz w:val="24"/>
        </w:rPr>
        <w:t xml:space="preserve"> </w:t>
      </w:r>
      <w:r>
        <w:rPr>
          <w:sz w:val="24"/>
        </w:rPr>
        <w:t>and</w:t>
      </w:r>
      <w:r>
        <w:rPr>
          <w:spacing w:val="-4"/>
          <w:sz w:val="24"/>
        </w:rPr>
        <w:t xml:space="preserve"> </w:t>
      </w:r>
      <w:r>
        <w:rPr>
          <w:sz w:val="24"/>
        </w:rPr>
        <w:t>applies</w:t>
      </w:r>
      <w:r>
        <w:rPr>
          <w:spacing w:val="-5"/>
          <w:sz w:val="24"/>
        </w:rPr>
        <w:t xml:space="preserve"> </w:t>
      </w:r>
      <w:r>
        <w:rPr>
          <w:sz w:val="24"/>
        </w:rPr>
        <w:t>real-time data binning, imputation, and textual extraction.</w:t>
      </w:r>
    </w:p>
    <w:p w14:paraId="22D3D454" w14:textId="77777777" w:rsidR="001277DD" w:rsidRDefault="00000000">
      <w:pPr>
        <w:pStyle w:val="ListParagraph"/>
        <w:numPr>
          <w:ilvl w:val="1"/>
          <w:numId w:val="3"/>
        </w:numPr>
        <w:tabs>
          <w:tab w:val="left" w:pos="525"/>
        </w:tabs>
        <w:spacing w:line="276" w:lineRule="auto"/>
        <w:ind w:right="605"/>
        <w:rPr>
          <w:sz w:val="24"/>
        </w:rPr>
      </w:pPr>
      <w:r>
        <w:rPr>
          <w:sz w:val="24"/>
        </w:rPr>
        <w:t>Core</w:t>
      </w:r>
      <w:r>
        <w:rPr>
          <w:spacing w:val="-6"/>
          <w:sz w:val="24"/>
        </w:rPr>
        <w:t xml:space="preserve"> </w:t>
      </w:r>
      <w:r>
        <w:rPr>
          <w:sz w:val="24"/>
        </w:rPr>
        <w:t>Modeling</w:t>
      </w:r>
      <w:r>
        <w:rPr>
          <w:spacing w:val="-4"/>
          <w:sz w:val="24"/>
        </w:rPr>
        <w:t xml:space="preserve"> </w:t>
      </w:r>
      <w:r>
        <w:rPr>
          <w:sz w:val="24"/>
        </w:rPr>
        <w:t>Layer:</w:t>
      </w:r>
      <w:r>
        <w:rPr>
          <w:spacing w:val="-4"/>
          <w:sz w:val="24"/>
        </w:rPr>
        <w:t xml:space="preserve"> </w:t>
      </w:r>
      <w:r>
        <w:rPr>
          <w:sz w:val="24"/>
        </w:rPr>
        <w:t>Comprises</w:t>
      </w:r>
      <w:r>
        <w:rPr>
          <w:spacing w:val="-5"/>
          <w:sz w:val="24"/>
        </w:rPr>
        <w:t xml:space="preserve"> </w:t>
      </w:r>
      <w:r>
        <w:rPr>
          <w:sz w:val="24"/>
        </w:rPr>
        <w:t>the</w:t>
      </w:r>
      <w:r>
        <w:rPr>
          <w:spacing w:val="-5"/>
          <w:sz w:val="24"/>
        </w:rPr>
        <w:t xml:space="preserve"> </w:t>
      </w:r>
      <w:r>
        <w:rPr>
          <w:sz w:val="24"/>
        </w:rPr>
        <w:t>Multimodal</w:t>
      </w:r>
      <w:r>
        <w:rPr>
          <w:spacing w:val="-4"/>
          <w:sz w:val="24"/>
        </w:rPr>
        <w:t xml:space="preserve"> </w:t>
      </w:r>
      <w:r>
        <w:rPr>
          <w:sz w:val="24"/>
        </w:rPr>
        <w:t>Embedder</w:t>
      </w:r>
      <w:r>
        <w:rPr>
          <w:spacing w:val="-4"/>
          <w:sz w:val="24"/>
        </w:rPr>
        <w:t xml:space="preserve"> </w:t>
      </w:r>
      <w:r>
        <w:rPr>
          <w:sz w:val="24"/>
        </w:rPr>
        <w:t>(SepsisDRM),</w:t>
      </w:r>
      <w:r>
        <w:rPr>
          <w:spacing w:val="-4"/>
          <w:sz w:val="24"/>
        </w:rPr>
        <w:t xml:space="preserve"> </w:t>
      </w:r>
      <w:r>
        <w:rPr>
          <w:sz w:val="24"/>
        </w:rPr>
        <w:t>the</w:t>
      </w:r>
      <w:r>
        <w:rPr>
          <w:spacing w:val="-4"/>
          <w:sz w:val="24"/>
        </w:rPr>
        <w:t xml:space="preserve"> </w:t>
      </w:r>
      <w:r>
        <w:rPr>
          <w:sz w:val="24"/>
        </w:rPr>
        <w:t>sequence modeling network (KA-Transformer &amp; TCN), and the Conformal Predictor.</w:t>
      </w:r>
    </w:p>
    <w:p w14:paraId="338565E5" w14:textId="77777777" w:rsidR="001277DD" w:rsidRDefault="00000000">
      <w:pPr>
        <w:pStyle w:val="ListParagraph"/>
        <w:numPr>
          <w:ilvl w:val="1"/>
          <w:numId w:val="3"/>
        </w:numPr>
        <w:tabs>
          <w:tab w:val="left" w:pos="525"/>
        </w:tabs>
        <w:spacing w:line="276" w:lineRule="auto"/>
        <w:ind w:right="1159"/>
        <w:rPr>
          <w:sz w:val="24"/>
        </w:rPr>
      </w:pPr>
      <w:r>
        <w:rPr>
          <w:sz w:val="24"/>
        </w:rPr>
        <w:t>Presentation</w:t>
      </w:r>
      <w:r>
        <w:rPr>
          <w:spacing w:val="-5"/>
          <w:sz w:val="24"/>
        </w:rPr>
        <w:t xml:space="preserve"> </w:t>
      </w:r>
      <w:r>
        <w:rPr>
          <w:sz w:val="24"/>
        </w:rPr>
        <w:t>&amp;</w:t>
      </w:r>
      <w:r>
        <w:rPr>
          <w:spacing w:val="-5"/>
          <w:sz w:val="24"/>
        </w:rPr>
        <w:t xml:space="preserve"> </w:t>
      </w:r>
      <w:r>
        <w:rPr>
          <w:sz w:val="24"/>
        </w:rPr>
        <w:t>XAI</w:t>
      </w:r>
      <w:r>
        <w:rPr>
          <w:spacing w:val="-9"/>
          <w:sz w:val="24"/>
        </w:rPr>
        <w:t xml:space="preserve"> </w:t>
      </w:r>
      <w:r>
        <w:rPr>
          <w:sz w:val="24"/>
        </w:rPr>
        <w:t>Layer:</w:t>
      </w:r>
      <w:r>
        <w:rPr>
          <w:spacing w:val="-5"/>
          <w:sz w:val="24"/>
        </w:rPr>
        <w:t xml:space="preserve"> </w:t>
      </w:r>
      <w:r>
        <w:rPr>
          <w:sz w:val="24"/>
        </w:rPr>
        <w:t>Clinician-facing</w:t>
      </w:r>
      <w:r>
        <w:rPr>
          <w:spacing w:val="-5"/>
          <w:sz w:val="24"/>
        </w:rPr>
        <w:t xml:space="preserve"> </w:t>
      </w:r>
      <w:r>
        <w:rPr>
          <w:sz w:val="24"/>
        </w:rPr>
        <w:t>dashboard</w:t>
      </w:r>
      <w:r>
        <w:rPr>
          <w:spacing w:val="-5"/>
          <w:sz w:val="24"/>
        </w:rPr>
        <w:t xml:space="preserve"> </w:t>
      </w:r>
      <w:r>
        <w:rPr>
          <w:sz w:val="24"/>
        </w:rPr>
        <w:t>displaying</w:t>
      </w:r>
      <w:r>
        <w:rPr>
          <w:spacing w:val="-5"/>
          <w:sz w:val="24"/>
        </w:rPr>
        <w:t xml:space="preserve"> </w:t>
      </w:r>
      <w:r>
        <w:rPr>
          <w:sz w:val="24"/>
        </w:rPr>
        <w:t>prediction</w:t>
      </w:r>
      <w:r>
        <w:rPr>
          <w:spacing w:val="-5"/>
          <w:sz w:val="24"/>
        </w:rPr>
        <w:t xml:space="preserve"> </w:t>
      </w:r>
      <w:r>
        <w:rPr>
          <w:sz w:val="24"/>
        </w:rPr>
        <w:t>alerts, uncertainty intervals, and SHAP feature importance charts.</w:t>
      </w:r>
    </w:p>
    <w:p w14:paraId="1FA2D1B1" w14:textId="77777777" w:rsidR="001277DD" w:rsidRDefault="00000000">
      <w:pPr>
        <w:pStyle w:val="BodyText"/>
        <w:spacing w:before="59" w:line="276" w:lineRule="auto"/>
        <w:ind w:right="162"/>
        <w:jc w:val="both"/>
      </w:pPr>
      <w:r>
        <w:t>The Data Layer ingests HL7-FHIR compliant event streams in real time via a message broker, applies per-variable min-max normalization using training-set statistics, and maintains a rolling 24-hour patient data window in a Redis cache for low-latency feature retrieval. The Core Modeling</w:t>
      </w:r>
      <w:r>
        <w:rPr>
          <w:spacing w:val="19"/>
        </w:rPr>
        <w:t xml:space="preserve"> </w:t>
      </w:r>
      <w:r>
        <w:t>Layer</w:t>
      </w:r>
      <w:r>
        <w:rPr>
          <w:spacing w:val="22"/>
        </w:rPr>
        <w:t xml:space="preserve"> </w:t>
      </w:r>
      <w:r>
        <w:t>processes</w:t>
      </w:r>
      <w:r>
        <w:rPr>
          <w:spacing w:val="22"/>
        </w:rPr>
        <w:t xml:space="preserve"> </w:t>
      </w:r>
      <w:r>
        <w:t>each</w:t>
      </w:r>
      <w:r>
        <w:rPr>
          <w:spacing w:val="22"/>
        </w:rPr>
        <w:t xml:space="preserve"> </w:t>
      </w:r>
      <w:r>
        <w:t>1-hour</w:t>
      </w:r>
      <w:r>
        <w:rPr>
          <w:spacing w:val="22"/>
        </w:rPr>
        <w:t xml:space="preserve"> </w:t>
      </w:r>
      <w:r>
        <w:t>update</w:t>
      </w:r>
      <w:r>
        <w:rPr>
          <w:spacing w:val="21"/>
        </w:rPr>
        <w:t xml:space="preserve"> </w:t>
      </w:r>
      <w:r>
        <w:t>through</w:t>
      </w:r>
      <w:r>
        <w:rPr>
          <w:spacing w:val="22"/>
        </w:rPr>
        <w:t xml:space="preserve"> </w:t>
      </w:r>
      <w:r>
        <w:t>the</w:t>
      </w:r>
      <w:r>
        <w:rPr>
          <w:spacing w:val="22"/>
        </w:rPr>
        <w:t xml:space="preserve"> </w:t>
      </w:r>
      <w:r>
        <w:t>SepsisDRM</w:t>
      </w:r>
      <w:r>
        <w:rPr>
          <w:spacing w:val="23"/>
        </w:rPr>
        <w:t xml:space="preserve"> </w:t>
      </w:r>
      <w:r>
        <w:t>multimodal</w:t>
      </w:r>
      <w:r>
        <w:rPr>
          <w:spacing w:val="22"/>
        </w:rPr>
        <w:t xml:space="preserve"> </w:t>
      </w:r>
      <w:r>
        <w:t>encoder</w:t>
      </w:r>
      <w:r>
        <w:rPr>
          <w:spacing w:val="25"/>
        </w:rPr>
        <w:t xml:space="preserve"> </w:t>
      </w:r>
      <w:r>
        <w:rPr>
          <w:spacing w:val="-10"/>
        </w:rPr>
        <w:t>—</w:t>
      </w:r>
    </w:p>
    <w:p w14:paraId="4453426D" w14:textId="77777777" w:rsidR="001277DD" w:rsidRDefault="001277DD">
      <w:pPr>
        <w:pStyle w:val="BodyText"/>
        <w:spacing w:line="276" w:lineRule="auto"/>
        <w:jc w:val="both"/>
        <w:sectPr w:rsidR="001277DD">
          <w:type w:val="continuous"/>
          <w:pgSz w:w="12240" w:h="15840"/>
          <w:pgMar w:top="1440" w:right="1275" w:bottom="960" w:left="1275" w:header="0" w:footer="775" w:gutter="0"/>
          <w:cols w:space="720"/>
        </w:sectPr>
      </w:pPr>
    </w:p>
    <w:p w14:paraId="4928223E" w14:textId="117B4620" w:rsidR="001277DD" w:rsidRDefault="00000000">
      <w:pPr>
        <w:pStyle w:val="BodyText"/>
        <w:spacing w:before="79" w:line="276" w:lineRule="auto"/>
        <w:ind w:right="161"/>
        <w:jc w:val="both"/>
      </w:pPr>
      <w:r>
        <w:t>fusing a 3-layer Tabular MLP for structured vitals and lab values with a Clinical-BERT encoder for concurrent nursing notes — projecting both into a shared 256-dimensional embedding space. The KA-Transformer then applies kernel attention across the 24-hour embedding sequence in O(T) time, producing a per-timestep sepsis risk score. The Conformal Predictor wraps this score and flags any prediction whose non-conformity set spans both classes as 'indeterminate', while the active sensing module recommends the highest-information-gain unmeasured lab test. The Presentation &amp; XAI Layer renders all outputs — risk trends, confidence intervals, SHAP waterfall charts, and alert history — on a React.js dashboard accessible to bedside clinicians and ICU charge</w:t>
      </w:r>
      <w:r>
        <w:rPr>
          <w:spacing w:val="-2"/>
        </w:rPr>
        <w:t xml:space="preserve"> </w:t>
      </w:r>
      <w:r>
        <w:t>nurses.</w:t>
      </w:r>
      <w:r>
        <w:rPr>
          <w:spacing w:val="-1"/>
        </w:rPr>
        <w:t xml:space="preserve"> </w:t>
      </w:r>
      <w:r>
        <w:t>The</w:t>
      </w:r>
      <w:r>
        <w:rPr>
          <w:spacing w:val="-2"/>
        </w:rPr>
        <w:t xml:space="preserve"> </w:t>
      </w:r>
      <w:r>
        <w:t>entire</w:t>
      </w:r>
      <w:r>
        <w:rPr>
          <w:spacing w:val="-3"/>
        </w:rPr>
        <w:t xml:space="preserve"> </w:t>
      </w:r>
      <w:r>
        <w:t>system</w:t>
      </w:r>
      <w:r>
        <w:rPr>
          <w:spacing w:val="-1"/>
        </w:rPr>
        <w:t xml:space="preserve"> </w:t>
      </w:r>
      <w:r>
        <w:t>is</w:t>
      </w:r>
      <w:r>
        <w:rPr>
          <w:spacing w:val="-1"/>
        </w:rPr>
        <w:t xml:space="preserve"> </w:t>
      </w:r>
      <w:r>
        <w:t>containerised</w:t>
      </w:r>
      <w:r>
        <w:rPr>
          <w:spacing w:val="-1"/>
        </w:rPr>
        <w:t xml:space="preserve"> </w:t>
      </w:r>
      <w:r>
        <w:t>using</w:t>
      </w:r>
      <w:r>
        <w:rPr>
          <w:spacing w:val="-1"/>
        </w:rPr>
        <w:t xml:space="preserve"> </w:t>
      </w:r>
      <w:r>
        <w:t>Docker and</w:t>
      </w:r>
      <w:r>
        <w:rPr>
          <w:spacing w:val="-1"/>
        </w:rPr>
        <w:t xml:space="preserve"> </w:t>
      </w:r>
      <w:r>
        <w:t>horizontally</w:t>
      </w:r>
      <w:r>
        <w:rPr>
          <w:spacing w:val="-1"/>
        </w:rPr>
        <w:t xml:space="preserve"> </w:t>
      </w:r>
      <w:r>
        <w:t>scalable</w:t>
      </w:r>
      <w:r>
        <w:rPr>
          <w:spacing w:val="-2"/>
        </w:rPr>
        <w:t xml:space="preserve"> </w:t>
      </w:r>
      <w:r>
        <w:t>via Kubernetes to support up to 500 concurrent ICU beds.</w:t>
      </w:r>
    </w:p>
    <w:p w14:paraId="23B68BC7" w14:textId="77777777" w:rsidR="001277DD" w:rsidRDefault="00000000">
      <w:pPr>
        <w:pStyle w:val="BodyText"/>
        <w:spacing w:before="120" w:line="276" w:lineRule="auto"/>
        <w:ind w:right="160"/>
        <w:jc w:val="both"/>
      </w:pPr>
      <w:r>
        <w:t>Chang</w:t>
      </w:r>
      <w:r>
        <w:rPr>
          <w:spacing w:val="-1"/>
        </w:rPr>
        <w:t xml:space="preserve"> </w:t>
      </w:r>
      <w:r>
        <w:t>et</w:t>
      </w:r>
      <w:r>
        <w:rPr>
          <w:spacing w:val="-1"/>
        </w:rPr>
        <w:t xml:space="preserve"> </w:t>
      </w:r>
      <w:r>
        <w:t>al.</w:t>
      </w:r>
      <w:r>
        <w:rPr>
          <w:spacing w:val="-1"/>
        </w:rPr>
        <w:t xml:space="preserve"> </w:t>
      </w:r>
      <w:r>
        <w:t>(2026)</w:t>
      </w:r>
      <w:r>
        <w:rPr>
          <w:spacing w:val="-2"/>
        </w:rPr>
        <w:t xml:space="preserve"> </w:t>
      </w:r>
      <w:r>
        <w:t>demonstrated</w:t>
      </w:r>
      <w:r>
        <w:rPr>
          <w:spacing w:val="-2"/>
        </w:rPr>
        <w:t xml:space="preserve"> </w:t>
      </w:r>
      <w:r>
        <w:t>in</w:t>
      </w:r>
      <w:r>
        <w:rPr>
          <w:spacing w:val="-1"/>
        </w:rPr>
        <w:t xml:space="preserve"> </w:t>
      </w:r>
      <w:r>
        <w:t>their</w:t>
      </w:r>
      <w:r>
        <w:rPr>
          <w:spacing w:val="-2"/>
        </w:rPr>
        <w:t xml:space="preserve"> </w:t>
      </w:r>
      <w:r>
        <w:t>federated</w:t>
      </w:r>
      <w:r>
        <w:rPr>
          <w:spacing w:val="-1"/>
        </w:rPr>
        <w:t xml:space="preserve"> </w:t>
      </w:r>
      <w:r>
        <w:t>KG-Transformer architecture</w:t>
      </w:r>
      <w:r>
        <w:rPr>
          <w:spacing w:val="-2"/>
        </w:rPr>
        <w:t xml:space="preserve"> </w:t>
      </w:r>
      <w:r>
        <w:t>that</w:t>
      </w:r>
      <w:r>
        <w:rPr>
          <w:spacing w:val="-1"/>
        </w:rPr>
        <w:t xml:space="preserve"> </w:t>
      </w:r>
      <w:r>
        <w:t>decoupling the data, modeling, and presentation layers enables faster hospital-site adaptation via meta-learning</w:t>
      </w:r>
      <w:r>
        <w:rPr>
          <w:spacing w:val="-2"/>
        </w:rPr>
        <w:t xml:space="preserve"> </w:t>
      </w:r>
      <w:r>
        <w:t>without</w:t>
      </w:r>
      <w:r>
        <w:rPr>
          <w:spacing w:val="-1"/>
        </w:rPr>
        <w:t xml:space="preserve"> </w:t>
      </w:r>
      <w:r>
        <w:t>retraining</w:t>
      </w:r>
      <w:r>
        <w:rPr>
          <w:spacing w:val="-1"/>
        </w:rPr>
        <w:t xml:space="preserve"> </w:t>
      </w:r>
      <w:r>
        <w:t>the</w:t>
      </w:r>
      <w:r>
        <w:rPr>
          <w:spacing w:val="-2"/>
        </w:rPr>
        <w:t xml:space="preserve"> </w:t>
      </w:r>
      <w:r>
        <w:t>full</w:t>
      </w:r>
      <w:r>
        <w:rPr>
          <w:spacing w:val="-1"/>
        </w:rPr>
        <w:t xml:space="preserve"> </w:t>
      </w:r>
      <w:r>
        <w:t>pipeline,</w:t>
      </w:r>
      <w:r>
        <w:rPr>
          <w:spacing w:val="-2"/>
        </w:rPr>
        <w:t xml:space="preserve"> </w:t>
      </w:r>
      <w:r>
        <w:t>a</w:t>
      </w:r>
      <w:r>
        <w:rPr>
          <w:spacing w:val="-2"/>
        </w:rPr>
        <w:t xml:space="preserve"> </w:t>
      </w:r>
      <w:r>
        <w:t>design</w:t>
      </w:r>
      <w:r>
        <w:rPr>
          <w:spacing w:val="-1"/>
        </w:rPr>
        <w:t xml:space="preserve"> </w:t>
      </w:r>
      <w:r>
        <w:t>principle</w:t>
      </w:r>
      <w:r>
        <w:rPr>
          <w:spacing w:val="-2"/>
        </w:rPr>
        <w:t xml:space="preserve"> </w:t>
      </w:r>
      <w:r>
        <w:t>directly</w:t>
      </w:r>
      <w:r>
        <w:rPr>
          <w:spacing w:val="-1"/>
        </w:rPr>
        <w:t xml:space="preserve"> </w:t>
      </w:r>
      <w:r>
        <w:t>adopted</w:t>
      </w:r>
      <w:r>
        <w:rPr>
          <w:spacing w:val="-2"/>
        </w:rPr>
        <w:t xml:space="preserve"> </w:t>
      </w:r>
      <w:r>
        <w:t>in</w:t>
      </w:r>
      <w:r>
        <w:rPr>
          <w:spacing w:val="-1"/>
        </w:rPr>
        <w:t xml:space="preserve"> </w:t>
      </w:r>
      <w:r>
        <w:t>this</w:t>
      </w:r>
      <w:r>
        <w:rPr>
          <w:spacing w:val="-4"/>
        </w:rPr>
        <w:t xml:space="preserve"> </w:t>
      </w:r>
      <w:r>
        <w:t xml:space="preserve">three-layer </w:t>
      </w:r>
      <w:r>
        <w:rPr>
          <w:spacing w:val="-2"/>
        </w:rPr>
        <w:t>architecture.</w:t>
      </w:r>
    </w:p>
    <w:p w14:paraId="2D1D104F" w14:textId="77777777" w:rsidR="001277DD" w:rsidRDefault="001277DD">
      <w:pPr>
        <w:pStyle w:val="BodyText"/>
        <w:ind w:left="0"/>
        <w:rPr>
          <w:sz w:val="20"/>
        </w:rPr>
      </w:pPr>
    </w:p>
    <w:p w14:paraId="4F077752" w14:textId="77777777" w:rsidR="001277DD" w:rsidRDefault="00000000">
      <w:pPr>
        <w:pStyle w:val="BodyText"/>
        <w:spacing w:before="97"/>
        <w:ind w:left="0"/>
        <w:rPr>
          <w:sz w:val="20"/>
        </w:rPr>
      </w:pPr>
      <w:r>
        <w:rPr>
          <w:noProof/>
          <w:sz w:val="20"/>
        </w:rPr>
        <w:lastRenderedPageBreak/>
        <w:drawing>
          <wp:anchor distT="0" distB="0" distL="0" distR="0" simplePos="0" relativeHeight="487587840" behindDoc="1" locked="0" layoutInCell="1" allowOverlap="1" wp14:anchorId="622A411F" wp14:editId="0A113B93">
            <wp:simplePos x="0" y="0"/>
            <wp:positionH relativeFrom="page">
              <wp:posOffset>1262062</wp:posOffset>
            </wp:positionH>
            <wp:positionV relativeFrom="paragraph">
              <wp:posOffset>223072</wp:posOffset>
            </wp:positionV>
            <wp:extent cx="5254007" cy="315448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54007" cy="3154489"/>
                    </a:xfrm>
                    <a:prstGeom prst="rect">
                      <a:avLst/>
                    </a:prstGeom>
                  </pic:spPr>
                </pic:pic>
              </a:graphicData>
            </a:graphic>
          </wp:anchor>
        </w:drawing>
      </w:r>
    </w:p>
    <w:p w14:paraId="6C796FB6" w14:textId="77777777" w:rsidR="001277DD" w:rsidRDefault="00000000">
      <w:pPr>
        <w:spacing w:before="156"/>
        <w:ind w:left="3038"/>
        <w:rPr>
          <w:b/>
        </w:rPr>
      </w:pPr>
      <w:r>
        <w:rPr>
          <w:b/>
        </w:rPr>
        <w:t>Fig.</w:t>
      </w:r>
      <w:r>
        <w:rPr>
          <w:b/>
          <w:spacing w:val="-3"/>
        </w:rPr>
        <w:t xml:space="preserve"> </w:t>
      </w:r>
      <w:r>
        <w:rPr>
          <w:b/>
        </w:rPr>
        <w:t>9.1</w:t>
      </w:r>
      <w:r>
        <w:rPr>
          <w:b/>
          <w:spacing w:val="49"/>
        </w:rPr>
        <w:t xml:space="preserve"> </w:t>
      </w:r>
      <w:r>
        <w:rPr>
          <w:b/>
        </w:rPr>
        <w:t>System</w:t>
      </w:r>
      <w:r>
        <w:rPr>
          <w:b/>
          <w:spacing w:val="-3"/>
        </w:rPr>
        <w:t xml:space="preserve"> </w:t>
      </w:r>
      <w:r>
        <w:rPr>
          <w:b/>
        </w:rPr>
        <w:t>Architecture</w:t>
      </w:r>
      <w:r>
        <w:rPr>
          <w:b/>
          <w:spacing w:val="-2"/>
        </w:rPr>
        <w:t xml:space="preserve"> Diagram</w:t>
      </w:r>
    </w:p>
    <w:p w14:paraId="09BF7AAD" w14:textId="77777777" w:rsidR="001277DD" w:rsidRDefault="001277DD">
      <w:pPr>
        <w:pStyle w:val="BodyText"/>
        <w:spacing w:before="23"/>
        <w:ind w:left="0"/>
        <w:rPr>
          <w:b/>
          <w:sz w:val="22"/>
        </w:rPr>
      </w:pPr>
    </w:p>
    <w:p w14:paraId="11D20582" w14:textId="77777777" w:rsidR="001277DD" w:rsidRDefault="00000000">
      <w:pPr>
        <w:pStyle w:val="Heading1"/>
        <w:spacing w:before="0"/>
        <w:jc w:val="both"/>
      </w:pPr>
      <w:r>
        <w:t>[10]</w:t>
      </w:r>
      <w:r>
        <w:rPr>
          <w:spacing w:val="-7"/>
        </w:rPr>
        <w:t xml:space="preserve"> </w:t>
      </w:r>
      <w:r>
        <w:t>UML</w:t>
      </w:r>
      <w:r>
        <w:rPr>
          <w:spacing w:val="-5"/>
        </w:rPr>
        <w:t xml:space="preserve"> </w:t>
      </w:r>
      <w:r>
        <w:rPr>
          <w:spacing w:val="-2"/>
        </w:rPr>
        <w:t>DIAGRAMS:</w:t>
      </w:r>
    </w:p>
    <w:p w14:paraId="412A0AB8" w14:textId="77777777" w:rsidR="001277DD" w:rsidRDefault="00000000">
      <w:pPr>
        <w:pStyle w:val="BodyText"/>
        <w:spacing w:before="126"/>
        <w:jc w:val="both"/>
      </w:pPr>
      <w:r>
        <w:t>Use</w:t>
      </w:r>
      <w:r>
        <w:rPr>
          <w:spacing w:val="-5"/>
        </w:rPr>
        <w:t xml:space="preserve"> </w:t>
      </w:r>
      <w:r>
        <w:t>Case</w:t>
      </w:r>
      <w:r>
        <w:rPr>
          <w:spacing w:val="-2"/>
        </w:rPr>
        <w:t xml:space="preserve"> </w:t>
      </w:r>
      <w:r>
        <w:t>&amp;</w:t>
      </w:r>
      <w:r>
        <w:rPr>
          <w:spacing w:val="-1"/>
        </w:rPr>
        <w:t xml:space="preserve"> </w:t>
      </w:r>
      <w:r>
        <w:t>Class</w:t>
      </w:r>
      <w:r>
        <w:rPr>
          <w:spacing w:val="-2"/>
        </w:rPr>
        <w:t xml:space="preserve"> </w:t>
      </w:r>
      <w:r>
        <w:t>Diagrams</w:t>
      </w:r>
      <w:r>
        <w:rPr>
          <w:spacing w:val="-2"/>
        </w:rPr>
        <w:t xml:space="preserve"> </w:t>
      </w:r>
      <w:r>
        <w:t>are</w:t>
      </w:r>
      <w:r>
        <w:rPr>
          <w:spacing w:val="-1"/>
        </w:rPr>
        <w:t xml:space="preserve"> </w:t>
      </w:r>
      <w:r>
        <w:rPr>
          <w:spacing w:val="-2"/>
        </w:rPr>
        <w:t>compulsory:</w:t>
      </w:r>
    </w:p>
    <w:p w14:paraId="04E9FB0E" w14:textId="77777777" w:rsidR="001277DD" w:rsidRDefault="00000000">
      <w:pPr>
        <w:pStyle w:val="BodyText"/>
        <w:spacing w:before="161" w:line="276" w:lineRule="auto"/>
        <w:ind w:right="163"/>
        <w:jc w:val="both"/>
      </w:pPr>
      <w:r>
        <w:t>The UML Use Case Diagram below identifies the primary actors interacting with the Sepsis Early Warning System. The Clinician/ICU Nurse monitors real-time risk scores, reviews SHAP explanations, and orders active-sensing recommended lab tests. The System Administrator configures</w:t>
      </w:r>
      <w:r>
        <w:rPr>
          <w:spacing w:val="49"/>
          <w:w w:val="150"/>
        </w:rPr>
        <w:t xml:space="preserve"> </w:t>
      </w:r>
      <w:r>
        <w:t>alert</w:t>
      </w:r>
      <w:r>
        <w:rPr>
          <w:spacing w:val="50"/>
          <w:w w:val="150"/>
        </w:rPr>
        <w:t xml:space="preserve"> </w:t>
      </w:r>
      <w:r>
        <w:t>thresholds,</w:t>
      </w:r>
      <w:r>
        <w:rPr>
          <w:spacing w:val="51"/>
          <w:w w:val="150"/>
        </w:rPr>
        <w:t xml:space="preserve"> </w:t>
      </w:r>
      <w:r>
        <w:t>manages</w:t>
      </w:r>
      <w:r>
        <w:rPr>
          <w:spacing w:val="50"/>
          <w:w w:val="150"/>
        </w:rPr>
        <w:t xml:space="preserve"> </w:t>
      </w:r>
      <w:r>
        <w:t>user</w:t>
      </w:r>
      <w:r>
        <w:rPr>
          <w:spacing w:val="79"/>
        </w:rPr>
        <w:t xml:space="preserve"> </w:t>
      </w:r>
      <w:r>
        <w:t>access,</w:t>
      </w:r>
      <w:r>
        <w:rPr>
          <w:spacing w:val="50"/>
          <w:w w:val="150"/>
        </w:rPr>
        <w:t xml:space="preserve"> </w:t>
      </w:r>
      <w:r>
        <w:t>and</w:t>
      </w:r>
      <w:r>
        <w:rPr>
          <w:spacing w:val="50"/>
          <w:w w:val="150"/>
        </w:rPr>
        <w:t xml:space="preserve"> </w:t>
      </w:r>
      <w:r>
        <w:t>triggers</w:t>
      </w:r>
      <w:r>
        <w:rPr>
          <w:spacing w:val="52"/>
          <w:w w:val="150"/>
        </w:rPr>
        <w:t xml:space="preserve"> </w:t>
      </w:r>
      <w:r>
        <w:t>model</w:t>
      </w:r>
      <w:r>
        <w:rPr>
          <w:spacing w:val="52"/>
          <w:w w:val="150"/>
        </w:rPr>
        <w:t xml:space="preserve"> </w:t>
      </w:r>
      <w:r>
        <w:t>retraining</w:t>
      </w:r>
      <w:r>
        <w:rPr>
          <w:spacing w:val="80"/>
        </w:rPr>
        <w:t xml:space="preserve"> </w:t>
      </w:r>
      <w:r>
        <w:rPr>
          <w:spacing w:val="-2"/>
        </w:rPr>
        <w:t>pipelines.</w:t>
      </w:r>
    </w:p>
    <w:p w14:paraId="1F510322" w14:textId="77777777" w:rsidR="001277DD" w:rsidRDefault="001277DD">
      <w:pPr>
        <w:pStyle w:val="BodyText"/>
        <w:spacing w:line="276" w:lineRule="auto"/>
        <w:jc w:val="both"/>
        <w:sectPr w:rsidR="001277DD">
          <w:type w:val="continuous"/>
          <w:pgSz w:w="12240" w:h="15840"/>
          <w:pgMar w:top="1360" w:right="1275" w:bottom="960" w:left="1275" w:header="0" w:footer="775" w:gutter="0"/>
          <w:cols w:space="720"/>
        </w:sectPr>
      </w:pPr>
    </w:p>
    <w:p w14:paraId="01F1E7ED" w14:textId="77777777" w:rsidR="001277DD" w:rsidRDefault="00000000">
      <w:pPr>
        <w:pStyle w:val="BodyText"/>
        <w:spacing w:before="79" w:line="276" w:lineRule="auto"/>
        <w:ind w:right="169"/>
        <w:jc w:val="both"/>
      </w:pPr>
      <w:r>
        <w:t>External systems (EHR/Epic, Laboratory System, Hospital Paging) interface with the system boundary as secondary actors, providing live data feeds and receiving alert notifications.</w:t>
      </w:r>
    </w:p>
    <w:p w14:paraId="385B27E5" w14:textId="77777777" w:rsidR="001277DD" w:rsidRDefault="00000000">
      <w:pPr>
        <w:pStyle w:val="BodyText"/>
        <w:spacing w:before="7"/>
        <w:ind w:left="0"/>
        <w:rPr>
          <w:sz w:val="12"/>
        </w:rPr>
      </w:pPr>
      <w:r>
        <w:rPr>
          <w:noProof/>
          <w:sz w:val="12"/>
        </w:rPr>
        <w:drawing>
          <wp:anchor distT="0" distB="0" distL="0" distR="0" simplePos="0" relativeHeight="487588352" behindDoc="1" locked="0" layoutInCell="1" allowOverlap="1" wp14:anchorId="52272CCD" wp14:editId="43EE895E">
            <wp:simplePos x="0" y="0"/>
            <wp:positionH relativeFrom="page">
              <wp:posOffset>1402263</wp:posOffset>
            </wp:positionH>
            <wp:positionV relativeFrom="paragraph">
              <wp:posOffset>107532</wp:posOffset>
            </wp:positionV>
            <wp:extent cx="4943913" cy="311505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43913" cy="3115055"/>
                    </a:xfrm>
                    <a:prstGeom prst="rect">
                      <a:avLst/>
                    </a:prstGeom>
                  </pic:spPr>
                </pic:pic>
              </a:graphicData>
            </a:graphic>
          </wp:anchor>
        </w:drawing>
      </w:r>
    </w:p>
    <w:p w14:paraId="1C1649E6" w14:textId="77777777" w:rsidR="001277DD" w:rsidRDefault="00000000">
      <w:pPr>
        <w:spacing w:before="187"/>
        <w:ind w:left="2" w:right="2"/>
        <w:jc w:val="center"/>
        <w:rPr>
          <w:b/>
        </w:rPr>
      </w:pPr>
      <w:r>
        <w:rPr>
          <w:b/>
        </w:rPr>
        <w:lastRenderedPageBreak/>
        <w:t>Fig.</w:t>
      </w:r>
      <w:r>
        <w:rPr>
          <w:b/>
          <w:spacing w:val="-2"/>
        </w:rPr>
        <w:t xml:space="preserve"> </w:t>
      </w:r>
      <w:r>
        <w:rPr>
          <w:b/>
        </w:rPr>
        <w:t>10.1</w:t>
      </w:r>
      <w:r>
        <w:rPr>
          <w:b/>
          <w:spacing w:val="50"/>
        </w:rPr>
        <w:t xml:space="preserve"> </w:t>
      </w:r>
      <w:r>
        <w:rPr>
          <w:b/>
        </w:rPr>
        <w:t>UML</w:t>
      </w:r>
      <w:r>
        <w:rPr>
          <w:b/>
          <w:spacing w:val="-2"/>
        </w:rPr>
        <w:t xml:space="preserve"> </w:t>
      </w:r>
      <w:r>
        <w:rPr>
          <w:b/>
        </w:rPr>
        <w:t>Use</w:t>
      </w:r>
      <w:r>
        <w:rPr>
          <w:b/>
          <w:spacing w:val="-1"/>
        </w:rPr>
        <w:t xml:space="preserve"> </w:t>
      </w:r>
      <w:r>
        <w:rPr>
          <w:b/>
        </w:rPr>
        <w:t>Case</w:t>
      </w:r>
      <w:r>
        <w:rPr>
          <w:b/>
          <w:spacing w:val="-3"/>
        </w:rPr>
        <w:t xml:space="preserve"> </w:t>
      </w:r>
      <w:r>
        <w:rPr>
          <w:b/>
          <w:spacing w:val="-2"/>
        </w:rPr>
        <w:t>Diagram</w:t>
      </w:r>
    </w:p>
    <w:p w14:paraId="1E1DAE89" w14:textId="77777777" w:rsidR="001277DD" w:rsidRDefault="00000000">
      <w:pPr>
        <w:pStyle w:val="BodyText"/>
        <w:spacing w:before="238" w:line="276" w:lineRule="auto"/>
        <w:ind w:right="161"/>
        <w:jc w:val="both"/>
      </w:pPr>
      <w:r>
        <w:t>The UML Class Diagram specifies the object-oriented structure of the system. The PatientTrajectory class encapsulates all raw ICU data streams and exposes methods for hourly</w:t>
      </w:r>
      <w:r>
        <w:rPr>
          <w:spacing w:val="40"/>
        </w:rPr>
        <w:t xml:space="preserve"> </w:t>
      </w:r>
      <w:r>
        <w:t>bin retrieval. The DataPreprocessor depends on PatientTrajectory and handles imputation and normalization. The SepsisDRMEmbedder aggregates preprocessed features and clinical text into joint embeddings. The TemporalSequenceCore uses these embeddings to produce per-timestep risk scores via TCN and KA-Transformer components. The ConformalPredictor wraps the risk score output and the XAIEngine computes SHAP attributions. The SepsisAlert class stores the final alert with its risk score, indeterminate flag, top SHAP features, and clinician acknowledgement status.</w:t>
      </w:r>
    </w:p>
    <w:p w14:paraId="73BD7729" w14:textId="77777777" w:rsidR="001277DD" w:rsidRDefault="001277DD">
      <w:pPr>
        <w:pStyle w:val="BodyText"/>
        <w:spacing w:line="276" w:lineRule="auto"/>
        <w:jc w:val="both"/>
        <w:sectPr w:rsidR="001277DD">
          <w:type w:val="continuous"/>
          <w:pgSz w:w="12240" w:h="15840"/>
          <w:pgMar w:top="1360" w:right="1275" w:bottom="960" w:left="1275" w:header="0" w:footer="775" w:gutter="0"/>
          <w:cols w:space="720"/>
        </w:sectPr>
      </w:pPr>
    </w:p>
    <w:p w14:paraId="46916557" w14:textId="77777777" w:rsidR="001277DD" w:rsidRDefault="00000000">
      <w:pPr>
        <w:ind w:left="929"/>
        <w:rPr>
          <w:sz w:val="20"/>
        </w:rPr>
      </w:pPr>
      <w:r>
        <w:rPr>
          <w:noProof/>
          <w:sz w:val="20"/>
        </w:rPr>
        <w:drawing>
          <wp:inline distT="0" distB="0" distL="0" distR="0" wp14:anchorId="3118AD45" wp14:editId="1ABC0CE8">
            <wp:extent cx="5007197" cy="309648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007197" cy="3096482"/>
                    </a:xfrm>
                    <a:prstGeom prst="rect">
                      <a:avLst/>
                    </a:prstGeom>
                  </pic:spPr>
                </pic:pic>
              </a:graphicData>
            </a:graphic>
          </wp:inline>
        </w:drawing>
      </w:r>
    </w:p>
    <w:p w14:paraId="52E9A7C6" w14:textId="77777777" w:rsidR="001277DD" w:rsidRDefault="00000000">
      <w:pPr>
        <w:spacing w:before="130"/>
        <w:ind w:left="2"/>
        <w:jc w:val="center"/>
        <w:rPr>
          <w:b/>
        </w:rPr>
      </w:pPr>
      <w:r>
        <w:rPr>
          <w:b/>
        </w:rPr>
        <w:t>Fig.</w:t>
      </w:r>
      <w:r>
        <w:rPr>
          <w:b/>
          <w:spacing w:val="-2"/>
        </w:rPr>
        <w:t xml:space="preserve"> </w:t>
      </w:r>
      <w:r>
        <w:rPr>
          <w:b/>
        </w:rPr>
        <w:t>10.2</w:t>
      </w:r>
      <w:r>
        <w:rPr>
          <w:b/>
          <w:spacing w:val="50"/>
        </w:rPr>
        <w:t xml:space="preserve"> </w:t>
      </w:r>
      <w:r>
        <w:rPr>
          <w:b/>
        </w:rPr>
        <w:t>UML</w:t>
      </w:r>
      <w:r>
        <w:rPr>
          <w:b/>
          <w:spacing w:val="-2"/>
        </w:rPr>
        <w:t xml:space="preserve"> </w:t>
      </w:r>
      <w:r>
        <w:rPr>
          <w:b/>
        </w:rPr>
        <w:t xml:space="preserve">Class </w:t>
      </w:r>
      <w:r>
        <w:rPr>
          <w:b/>
          <w:spacing w:val="-2"/>
        </w:rPr>
        <w:t>Diagram</w:t>
      </w:r>
    </w:p>
    <w:p w14:paraId="68D649B8" w14:textId="77777777" w:rsidR="001277DD" w:rsidRDefault="00000000">
      <w:pPr>
        <w:pStyle w:val="BodyText"/>
        <w:spacing w:before="237" w:line="276" w:lineRule="auto"/>
        <w:ind w:right="164"/>
        <w:jc w:val="both"/>
      </w:pPr>
      <w:r>
        <w:t>The Process Flow Diagram illustrates the end-to-end operational data path from patient EHR event streaming through to the final clinical alert. Raw HL7-FHIR events are received by the Kafka ingestion gateway, validated for schema compliance, and aggregated into 1-hour temporal bins. The decision diamond checks for missingness: if above threshold, median imputation is applied; otherwise forward-fill is used. The processed feature window is passed through SepsisDRM embedding</w:t>
      </w:r>
      <w:r>
        <w:rPr>
          <w:spacing w:val="-2"/>
        </w:rPr>
        <w:t xml:space="preserve"> </w:t>
      </w:r>
      <w:r>
        <w:t>and</w:t>
      </w:r>
      <w:r>
        <w:rPr>
          <w:spacing w:val="-1"/>
        </w:rPr>
        <w:t xml:space="preserve"> </w:t>
      </w:r>
      <w:r>
        <w:t>the</w:t>
      </w:r>
      <w:r>
        <w:rPr>
          <w:spacing w:val="-1"/>
        </w:rPr>
        <w:t xml:space="preserve"> </w:t>
      </w:r>
      <w:r>
        <w:t>KA-Transformer inference</w:t>
      </w:r>
      <w:r>
        <w:rPr>
          <w:spacing w:val="-2"/>
        </w:rPr>
        <w:t xml:space="preserve"> </w:t>
      </w:r>
      <w:r>
        <w:t>engine.</w:t>
      </w:r>
      <w:r>
        <w:rPr>
          <w:spacing w:val="-1"/>
        </w:rPr>
        <w:t xml:space="preserve"> </w:t>
      </w:r>
      <w:r>
        <w:t>The</w:t>
      </w:r>
      <w:r>
        <w:rPr>
          <w:spacing w:val="-2"/>
        </w:rPr>
        <w:t xml:space="preserve"> </w:t>
      </w:r>
      <w:r>
        <w:t>conformal</w:t>
      </w:r>
      <w:r>
        <w:rPr>
          <w:spacing w:val="-1"/>
        </w:rPr>
        <w:t xml:space="preserve"> </w:t>
      </w:r>
      <w:r>
        <w:t>predictor</w:t>
      </w:r>
      <w:r>
        <w:rPr>
          <w:spacing w:val="-2"/>
        </w:rPr>
        <w:t xml:space="preserve"> </w:t>
      </w:r>
      <w:r>
        <w:t>then branches the output: indeterminate predictions trigger a nurse notification with an active sensing lab recommendation; high-risk predictions (p &gt; 0.5) trigger a bedside alert with SHAP explanation; routine predictions update the trend chart only.</w:t>
      </w:r>
    </w:p>
    <w:p w14:paraId="7FD6FC2B" w14:textId="77777777" w:rsidR="001277DD" w:rsidRDefault="001277DD">
      <w:pPr>
        <w:pStyle w:val="BodyText"/>
        <w:spacing w:line="276" w:lineRule="auto"/>
        <w:jc w:val="both"/>
        <w:sectPr w:rsidR="001277DD">
          <w:type w:val="continuous"/>
          <w:pgSz w:w="12240" w:h="15840"/>
          <w:pgMar w:top="1480" w:right="1275" w:bottom="960" w:left="1275" w:header="0" w:footer="775" w:gutter="0"/>
          <w:cols w:space="720"/>
        </w:sectPr>
      </w:pPr>
    </w:p>
    <w:p w14:paraId="75950623" w14:textId="77777777" w:rsidR="001277DD" w:rsidRDefault="00000000">
      <w:pPr>
        <w:ind w:left="928"/>
        <w:rPr>
          <w:sz w:val="20"/>
        </w:rPr>
      </w:pPr>
      <w:r>
        <w:rPr>
          <w:noProof/>
          <w:sz w:val="20"/>
        </w:rPr>
        <w:lastRenderedPageBreak/>
        <w:drawing>
          <wp:inline distT="0" distB="0" distL="0" distR="0" wp14:anchorId="3B47D5C8" wp14:editId="4660865B">
            <wp:extent cx="5651500" cy="3473450"/>
            <wp:effectExtent l="0" t="0" r="635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651563" cy="3473489"/>
                    </a:xfrm>
                    <a:prstGeom prst="rect">
                      <a:avLst/>
                    </a:prstGeom>
                  </pic:spPr>
                </pic:pic>
              </a:graphicData>
            </a:graphic>
          </wp:inline>
        </w:drawing>
      </w:r>
    </w:p>
    <w:p w14:paraId="71196B1E" w14:textId="77777777" w:rsidR="001277DD" w:rsidRDefault="00000000">
      <w:pPr>
        <w:spacing w:before="187"/>
        <w:ind w:left="2" w:right="2"/>
        <w:jc w:val="center"/>
        <w:rPr>
          <w:b/>
        </w:rPr>
      </w:pPr>
      <w:r>
        <w:rPr>
          <w:b/>
        </w:rPr>
        <w:t>Fig.</w:t>
      </w:r>
      <w:r>
        <w:rPr>
          <w:b/>
          <w:spacing w:val="-2"/>
        </w:rPr>
        <w:t xml:space="preserve"> </w:t>
      </w:r>
      <w:r>
        <w:rPr>
          <w:b/>
        </w:rPr>
        <w:t>10.3</w:t>
      </w:r>
      <w:r>
        <w:rPr>
          <w:b/>
          <w:spacing w:val="49"/>
        </w:rPr>
        <w:t xml:space="preserve"> </w:t>
      </w:r>
      <w:r>
        <w:rPr>
          <w:b/>
        </w:rPr>
        <w:t>Process</w:t>
      </w:r>
      <w:r>
        <w:rPr>
          <w:b/>
          <w:spacing w:val="-2"/>
        </w:rPr>
        <w:t xml:space="preserve"> </w:t>
      </w:r>
      <w:r>
        <w:rPr>
          <w:b/>
        </w:rPr>
        <w:t>Flow</w:t>
      </w:r>
      <w:r>
        <w:rPr>
          <w:b/>
          <w:spacing w:val="-1"/>
        </w:rPr>
        <w:t xml:space="preserve"> </w:t>
      </w:r>
      <w:r>
        <w:rPr>
          <w:b/>
          <w:spacing w:val="-2"/>
        </w:rPr>
        <w:t>Diagram</w:t>
      </w:r>
    </w:p>
    <w:p w14:paraId="6BF282F4" w14:textId="4698C8EA" w:rsidR="001277DD" w:rsidRDefault="00AF5F1D" w:rsidP="00AF5F1D">
      <w:pPr>
        <w:pStyle w:val="Heading1"/>
        <w:spacing w:before="1"/>
        <w:ind w:left="0"/>
      </w:pPr>
      <w:r>
        <w:t xml:space="preserve"> </w:t>
      </w:r>
      <w:r w:rsidR="00000000">
        <w:t>[11]</w:t>
      </w:r>
      <w:r w:rsidR="00000000">
        <w:rPr>
          <w:spacing w:val="-6"/>
        </w:rPr>
        <w:t xml:space="preserve"> </w:t>
      </w:r>
      <w:r w:rsidR="00000000">
        <w:rPr>
          <w:spacing w:val="-2"/>
        </w:rPr>
        <w:t>SUMMARY:</w:t>
      </w:r>
    </w:p>
    <w:p w14:paraId="5196B929" w14:textId="77777777" w:rsidR="001277DD" w:rsidRDefault="00000000">
      <w:pPr>
        <w:pStyle w:val="BodyText"/>
        <w:spacing w:before="123" w:line="276" w:lineRule="auto"/>
        <w:ind w:right="164"/>
        <w:jc w:val="both"/>
      </w:pPr>
      <w:r>
        <w:rPr/>
        <w:t>AegisSepsis AI introduces an observation-process-aware causal trajectory framework that explicitly decouples patient physiological dynamics from clinical observation vectors. Evaluated on an independent 20,000-patient external holdout (BIDMC Set B) with zero retraining, the decoupled representation achieved a 30.52% relative transportability gap reduction (p=0.001, FDR q=0.003), 2.93x lower measurement missingness loss (p&lt;0.001), 3.00x smaller prediction shift under same-physiology mask perturbations (p&lt;0.001), and a 60.0% reduction in monitoring-density disparity (p=0.001). Operational policy VAL_POL_0450 reduced false alarms by 64.2% while achieving a 4.2-hour median lead time prior to Sepsis-3 clinical onset.</w:t>
      </w:r>
    </w:p>
    <w:p w14:paraId="1E4A30BD" w14:textId="77777777" w:rsidR="001277DD" w:rsidRDefault="00000000">
      <w:pPr>
        <w:pStyle w:val="BodyText"/>
        <w:spacing w:before="121" w:line="276" w:lineRule="auto"/>
        <w:ind w:right="162"/>
        <w:jc w:val="both"/>
      </w:pPr>
      <w:r>
        <w:t>The prospective clinical validation by Boussina et al. (2024) — demonstrating a 1.9% absolute reduction in sepsis mortality and 5.0% improvement in sepsis bundle compliance when a deployed deep learning alert system was active — provides strong evidence that the proposed framework, once deployed with similar safeguards, can generate measurable improvements in patient outcomes beyond academic benchmarks.</w:t>
      </w:r>
    </w:p>
    <w:p w14:paraId="1F3C8A25" w14:textId="77777777" w:rsidR="001277DD" w:rsidRDefault="00000000">
      <w:pPr>
        <w:pStyle w:val="Heading2"/>
        <w:spacing w:before="160"/>
        <w:jc w:val="left"/>
      </w:pPr>
      <w:r>
        <w:t>Future</w:t>
      </w:r>
      <w:r>
        <w:rPr>
          <w:spacing w:val="-3"/>
        </w:rPr>
        <w:t xml:space="preserve"> </w:t>
      </w:r>
      <w:r>
        <w:t>Scope</w:t>
      </w:r>
      <w:r>
        <w:rPr>
          <w:spacing w:val="-2"/>
        </w:rPr>
        <w:t xml:space="preserve"> </w:t>
      </w:r>
      <w:r>
        <w:t>&amp;</w:t>
      </w:r>
      <w:r>
        <w:rPr>
          <w:spacing w:val="-3"/>
        </w:rPr>
        <w:t xml:space="preserve"> </w:t>
      </w:r>
      <w:r>
        <w:t>Clinical</w:t>
      </w:r>
      <w:r>
        <w:rPr>
          <w:spacing w:val="-1"/>
        </w:rPr>
        <w:t xml:space="preserve"> </w:t>
      </w:r>
      <w:r>
        <w:rPr>
          <w:spacing w:val="-2"/>
        </w:rPr>
        <w:t>Translation:</w:t>
      </w:r>
    </w:p>
    <w:p w14:paraId="708C6BDB" w14:textId="77777777" w:rsidR="001277DD" w:rsidRDefault="00000000">
      <w:pPr>
        <w:pStyle w:val="ListParagraph"/>
        <w:numPr>
          <w:ilvl w:val="0"/>
          <w:numId w:val="2"/>
        </w:numPr>
        <w:tabs>
          <w:tab w:val="left" w:pos="525"/>
        </w:tabs>
        <w:spacing w:before="101" w:line="276" w:lineRule="auto"/>
        <w:ind w:right="399"/>
        <w:rPr>
          <w:sz w:val="24"/>
        </w:rPr>
      </w:pPr>
      <w:r>
        <w:rPr>
          <w:sz w:val="24"/>
        </w:rPr>
        <w:t>1.</w:t>
      </w:r>
      <w:r>
        <w:rPr>
          <w:spacing w:val="-2"/>
          <w:sz w:val="24"/>
        </w:rPr>
        <w:t xml:space="preserve"> </w:t>
      </w:r>
      <w:r>
        <w:rPr>
          <w:sz w:val="24"/>
        </w:rPr>
        <w:t>Prospective</w:t>
      </w:r>
      <w:r>
        <w:rPr>
          <w:spacing w:val="-3"/>
          <w:sz w:val="24"/>
        </w:rPr>
        <w:t xml:space="preserve"> </w:t>
      </w:r>
      <w:r>
        <w:rPr>
          <w:sz w:val="24"/>
        </w:rPr>
        <w:t>Bedside</w:t>
      </w:r>
      <w:r>
        <w:rPr>
          <w:spacing w:val="-1"/>
          <w:sz w:val="24"/>
        </w:rPr>
        <w:t xml:space="preserve"> </w:t>
      </w:r>
      <w:r>
        <w:rPr>
          <w:sz w:val="24"/>
        </w:rPr>
        <w:t>Integration:</w:t>
      </w:r>
      <w:r>
        <w:rPr>
          <w:spacing w:val="-2"/>
          <w:sz w:val="24"/>
        </w:rPr>
        <w:t xml:space="preserve"> </w:t>
      </w:r>
      <w:r>
        <w:rPr>
          <w:sz w:val="24"/>
        </w:rPr>
        <w:t>Conducting</w:t>
      </w:r>
      <w:r>
        <w:rPr>
          <w:spacing w:val="-2"/>
          <w:sz w:val="24"/>
        </w:rPr>
        <w:t xml:space="preserve"> </w:t>
      </w:r>
      <w:r>
        <w:rPr>
          <w:sz w:val="24"/>
        </w:rPr>
        <w:t>prospective</w:t>
      </w:r>
      <w:r>
        <w:rPr>
          <w:spacing w:val="-3"/>
          <w:sz w:val="24"/>
        </w:rPr>
        <w:t xml:space="preserve"> </w:t>
      </w:r>
      <w:r>
        <w:rPr>
          <w:sz w:val="24"/>
        </w:rPr>
        <w:t>clinical</w:t>
      </w:r>
      <w:r>
        <w:rPr>
          <w:spacing w:val="-2"/>
          <w:sz w:val="24"/>
        </w:rPr>
        <w:t xml:space="preserve"> </w:t>
      </w:r>
      <w:r>
        <w:rPr>
          <w:sz w:val="24"/>
        </w:rPr>
        <w:t>trial</w:t>
      </w:r>
      <w:r>
        <w:rPr>
          <w:spacing w:val="-2"/>
          <w:sz w:val="24"/>
        </w:rPr>
        <w:t xml:space="preserve"> </w:t>
      </w:r>
      <w:r>
        <w:rPr>
          <w:sz w:val="24"/>
        </w:rPr>
        <w:t>evaluations</w:t>
      </w:r>
      <w:r>
        <w:rPr>
          <w:spacing w:val="-3"/>
          <w:sz w:val="24"/>
        </w:rPr>
        <w:t xml:space="preserve"> </w:t>
      </w:r>
      <w:r>
        <w:rPr>
          <w:sz w:val="24"/>
        </w:rPr>
        <w:t>across live</w:t>
      </w:r>
      <w:r>
        <w:rPr>
          <w:spacing w:val="-5"/>
          <w:sz w:val="24"/>
        </w:rPr>
        <w:t xml:space="preserve"> </w:t>
      </w:r>
      <w:r>
        <w:rPr>
          <w:sz w:val="24"/>
        </w:rPr>
        <w:t>hospital</w:t>
      </w:r>
      <w:r>
        <w:rPr>
          <w:spacing w:val="-4"/>
          <w:sz w:val="24"/>
        </w:rPr>
        <w:t xml:space="preserve"> </w:t>
      </w:r>
      <w:r>
        <w:rPr>
          <w:sz w:val="24"/>
        </w:rPr>
        <w:t>ICUs</w:t>
      </w:r>
      <w:r>
        <w:rPr>
          <w:spacing w:val="-5"/>
          <w:sz w:val="24"/>
        </w:rPr>
        <w:t xml:space="preserve"> </w:t>
      </w:r>
      <w:r>
        <w:rPr>
          <w:sz w:val="24"/>
        </w:rPr>
        <w:t>to</w:t>
      </w:r>
      <w:r>
        <w:rPr>
          <w:spacing w:val="-4"/>
          <w:sz w:val="24"/>
        </w:rPr>
        <w:t xml:space="preserve"> </w:t>
      </w:r>
      <w:r>
        <w:rPr>
          <w:sz w:val="24"/>
        </w:rPr>
        <w:t>validate</w:t>
      </w:r>
      <w:r>
        <w:rPr>
          <w:spacing w:val="-4"/>
          <w:sz w:val="24"/>
        </w:rPr>
        <w:t xml:space="preserve"> </w:t>
      </w:r>
      <w:r>
        <w:rPr>
          <w:sz w:val="24"/>
        </w:rPr>
        <w:t>real-time</w:t>
      </w:r>
      <w:r>
        <w:rPr>
          <w:spacing w:val="-4"/>
          <w:sz w:val="24"/>
        </w:rPr>
        <w:t xml:space="preserve"> </w:t>
      </w:r>
      <w:r>
        <w:rPr>
          <w:sz w:val="24"/>
        </w:rPr>
        <w:t>alert</w:t>
      </w:r>
      <w:r>
        <w:rPr>
          <w:spacing w:val="-2"/>
          <w:sz w:val="24"/>
        </w:rPr>
        <w:t xml:space="preserve"> </w:t>
      </w:r>
      <w:r>
        <w:rPr>
          <w:sz w:val="24"/>
        </w:rPr>
        <w:t>efficacy</w:t>
      </w:r>
      <w:r>
        <w:rPr>
          <w:spacing w:val="-4"/>
          <w:sz w:val="24"/>
        </w:rPr>
        <w:t xml:space="preserve"> </w:t>
      </w:r>
      <w:r>
        <w:rPr>
          <w:sz w:val="24"/>
        </w:rPr>
        <w:t>and</w:t>
      </w:r>
      <w:r>
        <w:rPr>
          <w:spacing w:val="-4"/>
          <w:sz w:val="24"/>
        </w:rPr>
        <w:t xml:space="preserve"> </w:t>
      </w:r>
      <w:r>
        <w:rPr>
          <w:sz w:val="24"/>
        </w:rPr>
        <w:t>assess</w:t>
      </w:r>
      <w:r>
        <w:rPr>
          <w:spacing w:val="-2"/>
          <w:sz w:val="24"/>
        </w:rPr>
        <w:t xml:space="preserve"> </w:t>
      </w:r>
      <w:r>
        <w:rPr>
          <w:sz w:val="24"/>
        </w:rPr>
        <w:t>clinician</w:t>
      </w:r>
      <w:r>
        <w:rPr>
          <w:spacing w:val="-4"/>
          <w:sz w:val="24"/>
        </w:rPr>
        <w:t xml:space="preserve"> </w:t>
      </w:r>
      <w:r>
        <w:rPr>
          <w:sz w:val="24"/>
        </w:rPr>
        <w:t>workflow</w:t>
      </w:r>
      <w:r>
        <w:rPr>
          <w:spacing w:val="-5"/>
          <w:sz w:val="24"/>
        </w:rPr>
        <w:t xml:space="preserve"> </w:t>
      </w:r>
      <w:r>
        <w:rPr>
          <w:sz w:val="24"/>
        </w:rPr>
        <w:t>impact.</w:t>
      </w:r>
    </w:p>
    <w:p w14:paraId="56129629" w14:textId="77777777" w:rsidR="001277DD" w:rsidRDefault="00000000">
      <w:pPr>
        <w:pStyle w:val="ListParagraph"/>
        <w:numPr>
          <w:ilvl w:val="0"/>
          <w:numId w:val="2"/>
        </w:numPr>
        <w:tabs>
          <w:tab w:val="left" w:pos="525"/>
        </w:tabs>
        <w:spacing w:line="276" w:lineRule="auto"/>
        <w:ind w:right="607"/>
        <w:rPr>
          <w:sz w:val="24"/>
        </w:rPr>
      </w:pPr>
      <w:r>
        <w:rPr>
          <w:sz w:val="24"/>
        </w:rPr>
        <w:t>2.</w:t>
      </w:r>
      <w:r>
        <w:rPr>
          <w:spacing w:val="-4"/>
          <w:sz w:val="24"/>
        </w:rPr>
        <w:t xml:space="preserve"> </w:t>
      </w:r>
      <w:r>
        <w:rPr>
          <w:sz w:val="24"/>
        </w:rPr>
        <w:t>Continuous</w:t>
      </w:r>
      <w:r>
        <w:rPr>
          <w:spacing w:val="-5"/>
          <w:sz w:val="24"/>
        </w:rPr>
        <w:t xml:space="preserve"> </w:t>
      </w:r>
      <w:r>
        <w:rPr>
          <w:sz w:val="24"/>
        </w:rPr>
        <w:t>Wearable</w:t>
      </w:r>
      <w:r>
        <w:rPr>
          <w:spacing w:val="-3"/>
          <w:sz w:val="24"/>
        </w:rPr>
        <w:t xml:space="preserve"> </w:t>
      </w:r>
      <w:r>
        <w:rPr>
          <w:sz w:val="24"/>
        </w:rPr>
        <w:t>Sensor</w:t>
      </w:r>
      <w:r>
        <w:rPr>
          <w:spacing w:val="-4"/>
          <w:sz w:val="24"/>
        </w:rPr>
        <w:t xml:space="preserve"> </w:t>
      </w:r>
      <w:r>
        <w:rPr>
          <w:sz w:val="24"/>
        </w:rPr>
        <w:t>Fusion:</w:t>
      </w:r>
      <w:r>
        <w:rPr>
          <w:spacing w:val="-4"/>
          <w:sz w:val="24"/>
        </w:rPr>
        <w:t xml:space="preserve"> </w:t>
      </w:r>
      <w:r>
        <w:rPr>
          <w:sz w:val="24"/>
        </w:rPr>
        <w:t>Extending</w:t>
      </w:r>
      <w:r>
        <w:rPr>
          <w:spacing w:val="-4"/>
          <w:sz w:val="24"/>
        </w:rPr>
        <w:t xml:space="preserve"> </w:t>
      </w:r>
      <w:r>
        <w:rPr>
          <w:sz w:val="24"/>
        </w:rPr>
        <w:t>the</w:t>
      </w:r>
      <w:r>
        <w:rPr>
          <w:spacing w:val="-5"/>
          <w:sz w:val="24"/>
        </w:rPr>
        <w:t xml:space="preserve"> </w:t>
      </w:r>
      <w:r>
        <w:rPr>
          <w:sz w:val="24"/>
        </w:rPr>
        <w:t>multimodal</w:t>
      </w:r>
      <w:r>
        <w:rPr>
          <w:spacing w:val="-4"/>
          <w:sz w:val="24"/>
        </w:rPr>
        <w:t xml:space="preserve"> </w:t>
      </w:r>
      <w:r>
        <w:rPr>
          <w:sz w:val="24"/>
        </w:rPr>
        <w:t>data</w:t>
      </w:r>
      <w:r>
        <w:rPr>
          <w:spacing w:val="-4"/>
          <w:sz w:val="24"/>
        </w:rPr>
        <w:t xml:space="preserve"> </w:t>
      </w:r>
      <w:r>
        <w:rPr>
          <w:sz w:val="24"/>
        </w:rPr>
        <w:t>pipeline</w:t>
      </w:r>
      <w:r>
        <w:rPr>
          <w:spacing w:val="-5"/>
          <w:sz w:val="24"/>
        </w:rPr>
        <w:t xml:space="preserve"> </w:t>
      </w:r>
      <w:r>
        <w:rPr>
          <w:sz w:val="24"/>
        </w:rPr>
        <w:t>to</w:t>
      </w:r>
      <w:r>
        <w:rPr>
          <w:spacing w:val="-4"/>
          <w:sz w:val="24"/>
        </w:rPr>
        <w:t xml:space="preserve"> </w:t>
      </w:r>
      <w:r>
        <w:rPr>
          <w:sz w:val="24"/>
        </w:rPr>
        <w:t>ingest continuous high-frequency telemetry from non-invasive wearable sensors (e.g., PPG, continuous ECG, transcutaneous SpO2).</w:t>
      </w:r>
    </w:p>
    <w:p w14:paraId="2217886D" w14:textId="77777777" w:rsidR="001277DD" w:rsidRDefault="00000000">
      <w:pPr>
        <w:pStyle w:val="ListParagraph"/>
        <w:numPr>
          <w:ilvl w:val="0"/>
          <w:numId w:val="2"/>
        </w:numPr>
        <w:tabs>
          <w:tab w:val="left" w:pos="525"/>
        </w:tabs>
        <w:spacing w:line="276" w:lineRule="auto"/>
        <w:ind w:right="459"/>
        <w:rPr>
          <w:sz w:val="24"/>
        </w:rPr>
      </w:pPr>
      <w:r>
        <w:rPr>
          <w:sz w:val="24"/>
        </w:rPr>
        <w:t>3.</w:t>
      </w:r>
      <w:r>
        <w:rPr>
          <w:spacing w:val="-4"/>
          <w:sz w:val="24"/>
        </w:rPr>
        <w:t xml:space="preserve"> </w:t>
      </w:r>
      <w:r>
        <w:rPr>
          <w:sz w:val="24"/>
        </w:rPr>
        <w:t>HL7</w:t>
      </w:r>
      <w:r>
        <w:rPr>
          <w:spacing w:val="-4"/>
          <w:sz w:val="24"/>
        </w:rPr>
        <w:t xml:space="preserve"> </w:t>
      </w:r>
      <w:r>
        <w:rPr>
          <w:sz w:val="24"/>
        </w:rPr>
        <w:t>FHIR</w:t>
      </w:r>
      <w:r>
        <w:rPr>
          <w:spacing w:val="-4"/>
          <w:sz w:val="24"/>
        </w:rPr>
        <w:t xml:space="preserve"> </w:t>
      </w:r>
      <w:r>
        <w:rPr>
          <w:sz w:val="24"/>
        </w:rPr>
        <w:t>Standardized</w:t>
      </w:r>
      <w:r>
        <w:rPr>
          <w:spacing w:val="-4"/>
          <w:sz w:val="24"/>
        </w:rPr>
        <w:t xml:space="preserve"> </w:t>
      </w:r>
      <w:r>
        <w:rPr>
          <w:sz w:val="24"/>
        </w:rPr>
        <w:t>API:</w:t>
      </w:r>
      <w:r>
        <w:rPr>
          <w:spacing w:val="-4"/>
          <w:sz w:val="24"/>
        </w:rPr>
        <w:t xml:space="preserve"> </w:t>
      </w:r>
      <w:r>
        <w:rPr>
          <w:sz w:val="24"/>
        </w:rPr>
        <w:t>Developing</w:t>
      </w:r>
      <w:r>
        <w:rPr>
          <w:spacing w:val="-4"/>
          <w:sz w:val="24"/>
        </w:rPr>
        <w:t xml:space="preserve"> </w:t>
      </w:r>
      <w:r>
        <w:rPr>
          <w:sz w:val="24"/>
        </w:rPr>
        <w:t>open-source</w:t>
      </w:r>
      <w:r>
        <w:rPr>
          <w:spacing w:val="-3"/>
          <w:sz w:val="24"/>
        </w:rPr>
        <w:t xml:space="preserve"> </w:t>
      </w:r>
      <w:r>
        <w:rPr>
          <w:sz w:val="24"/>
        </w:rPr>
        <w:t>HL7</w:t>
      </w:r>
      <w:r>
        <w:rPr>
          <w:spacing w:val="-4"/>
          <w:sz w:val="24"/>
        </w:rPr>
        <w:t xml:space="preserve"> </w:t>
      </w:r>
      <w:r>
        <w:rPr>
          <w:sz w:val="24"/>
        </w:rPr>
        <w:t>FHIR</w:t>
      </w:r>
      <w:r>
        <w:rPr>
          <w:spacing w:val="-4"/>
          <w:sz w:val="24"/>
        </w:rPr>
        <w:t xml:space="preserve"> </w:t>
      </w:r>
      <w:r>
        <w:rPr>
          <w:sz w:val="24"/>
        </w:rPr>
        <w:t>R4</w:t>
      </w:r>
      <w:r>
        <w:rPr>
          <w:spacing w:val="-4"/>
          <w:sz w:val="24"/>
        </w:rPr>
        <w:t xml:space="preserve"> </w:t>
      </w:r>
      <w:r>
        <w:rPr>
          <w:sz w:val="24"/>
        </w:rPr>
        <w:t>microservices</w:t>
      </w:r>
      <w:r>
        <w:rPr>
          <w:spacing w:val="-5"/>
          <w:sz w:val="24"/>
        </w:rPr>
        <w:t xml:space="preserve"> </w:t>
      </w:r>
      <w:r>
        <w:rPr>
          <w:sz w:val="24"/>
        </w:rPr>
        <w:t xml:space="preserve">for seamless plug-and-play integration into commercial EHR platforms (Epic, Cerner, Oracle </w:t>
      </w:r>
      <w:r>
        <w:rPr>
          <w:spacing w:val="-2"/>
          <w:sz w:val="24"/>
        </w:rPr>
        <w:t>Health).</w:t>
      </w:r>
    </w:p>
    <w:p w14:paraId="7BD975CA" w14:textId="77777777" w:rsidR="001277DD" w:rsidRDefault="001277DD">
      <w:pPr>
        <w:pStyle w:val="ListParagraph"/>
        <w:spacing w:line="276" w:lineRule="auto"/>
        <w:rPr>
          <w:sz w:val="24"/>
        </w:rPr>
        <w:sectPr w:rsidR="001277DD">
          <w:type w:val="continuous"/>
          <w:pgSz w:w="12240" w:h="15840"/>
          <w:pgMar w:top="1480" w:right="1275" w:bottom="960" w:left="1275" w:header="0" w:footer="775" w:gutter="0"/>
          <w:cols w:space="720"/>
        </w:sectPr>
      </w:pPr>
    </w:p>
    <w:p w14:paraId="6088CF6D" w14:textId="77777777" w:rsidR="001277DD" w:rsidRDefault="00000000">
      <w:pPr>
        <w:pStyle w:val="ListParagraph"/>
        <w:numPr>
          <w:ilvl w:val="0"/>
          <w:numId w:val="2"/>
        </w:numPr>
        <w:tabs>
          <w:tab w:val="left" w:pos="525"/>
        </w:tabs>
        <w:spacing w:before="79" w:line="276" w:lineRule="auto"/>
        <w:ind w:right="244"/>
        <w:rPr>
          <w:sz w:val="24"/>
        </w:rPr>
      </w:pPr>
      <w:r>
        <w:rPr>
          <w:sz w:val="24"/>
        </w:rPr>
        <w:lastRenderedPageBreak/>
        <w:t>4. Multi-Center Federated Learning Expansion: Integrating federated knowledge-graph representation</w:t>
      </w:r>
      <w:r>
        <w:rPr>
          <w:spacing w:val="-5"/>
          <w:sz w:val="24"/>
        </w:rPr>
        <w:t xml:space="preserve"> </w:t>
      </w:r>
      <w:r>
        <w:rPr>
          <w:sz w:val="24"/>
        </w:rPr>
        <w:t>to</w:t>
      </w:r>
      <w:r>
        <w:rPr>
          <w:spacing w:val="-5"/>
          <w:sz w:val="24"/>
        </w:rPr>
        <w:t xml:space="preserve"> </w:t>
      </w:r>
      <w:r>
        <w:rPr>
          <w:sz w:val="24"/>
        </w:rPr>
        <w:t>enable</w:t>
      </w:r>
      <w:r>
        <w:rPr>
          <w:spacing w:val="-4"/>
          <w:sz w:val="24"/>
        </w:rPr>
        <w:t xml:space="preserve"> </w:t>
      </w:r>
      <w:r>
        <w:rPr>
          <w:sz w:val="24"/>
        </w:rPr>
        <w:t>collaborative</w:t>
      </w:r>
      <w:r>
        <w:rPr>
          <w:spacing w:val="-6"/>
          <w:sz w:val="24"/>
        </w:rPr>
        <w:t xml:space="preserve"> </w:t>
      </w:r>
      <w:r>
        <w:rPr>
          <w:sz w:val="24"/>
        </w:rPr>
        <w:t>continuous</w:t>
      </w:r>
      <w:r>
        <w:rPr>
          <w:spacing w:val="-3"/>
          <w:sz w:val="24"/>
        </w:rPr>
        <w:t xml:space="preserve"> </w:t>
      </w:r>
      <w:r>
        <w:rPr>
          <w:sz w:val="24"/>
        </w:rPr>
        <w:t>model</w:t>
      </w:r>
      <w:r>
        <w:rPr>
          <w:spacing w:val="-5"/>
          <w:sz w:val="24"/>
        </w:rPr>
        <w:t xml:space="preserve"> </w:t>
      </w:r>
      <w:r>
        <w:rPr>
          <w:sz w:val="24"/>
        </w:rPr>
        <w:t>updating</w:t>
      </w:r>
      <w:r>
        <w:rPr>
          <w:spacing w:val="-5"/>
          <w:sz w:val="24"/>
        </w:rPr>
        <w:t xml:space="preserve"> </w:t>
      </w:r>
      <w:r>
        <w:rPr>
          <w:sz w:val="24"/>
        </w:rPr>
        <w:t>across</w:t>
      </w:r>
      <w:r>
        <w:rPr>
          <w:spacing w:val="-6"/>
          <w:sz w:val="24"/>
        </w:rPr>
        <w:t xml:space="preserve"> </w:t>
      </w:r>
      <w:r>
        <w:rPr>
          <w:sz w:val="24"/>
        </w:rPr>
        <w:t>decentralized</w:t>
      </w:r>
      <w:r>
        <w:rPr>
          <w:spacing w:val="-5"/>
          <w:sz w:val="24"/>
        </w:rPr>
        <w:t xml:space="preserve"> </w:t>
      </w:r>
      <w:r>
        <w:rPr>
          <w:sz w:val="24"/>
        </w:rPr>
        <w:t>health systems while preserving patient privacy.</w:t>
      </w:r>
    </w:p>
    <w:p w14:paraId="7B8A6AFA" w14:textId="26DCA778" w:rsidR="001277DD" w:rsidRDefault="00EE5A47" w:rsidP="00AF5F1D">
      <w:pPr>
        <w:pStyle w:val="Heading1"/>
        <w:spacing w:before="244"/>
        <w:ind w:left="0"/>
      </w:pPr>
      <w:r>
        <w:t>[12]</w:t>
      </w:r>
      <w:r>
        <w:rPr>
          <w:spacing w:val="-10"/>
        </w:rPr>
        <w:t xml:space="preserve"> </w:t>
      </w:r>
      <w:r>
        <w:t>REFERENCES:</w:t>
      </w:r>
      <w:r>
        <w:rPr>
          <w:spacing w:val="-11"/>
        </w:rPr>
        <w:t xml:space="preserve"> </w:t>
      </w:r>
    </w:p>
    <w:p w14:paraId="0836E59F" w14:textId="77777777" w:rsidR="001277DD" w:rsidRDefault="00000000">
      <w:pPr>
        <w:pStyle w:val="ListParagraph"/>
        <w:numPr>
          <w:ilvl w:val="0"/>
          <w:numId w:val="1"/>
        </w:numPr>
        <w:tabs>
          <w:tab w:val="left" w:pos="477"/>
          <w:tab w:val="left" w:pos="741"/>
        </w:tabs>
        <w:spacing w:before="122" w:line="276" w:lineRule="auto"/>
        <w:ind w:right="226" w:hanging="576"/>
      </w:pPr>
      <w:r>
        <w:rPr/>
        <w:t>[1] A. Henry, N. Ingraham, and S. Saria, 'A targeted real-time early warning score (TREWScore) for septic shock,' Sci. Transl. Med., vol. 7, no. 299, p. 299ra122, 2015. DOI: 10.1126/scitranslmed.aab3719.</w:t>
        <w:br/>
        <w:t>[2] T. Desautels et al., 'Prediction of sepsis in the intensive care unit with minimal electronic health record data,' BMJ Open, vol. 6, no. 9, p. e012319, 2016. DOI: 10.1136/bmjopen-2016-012319.</w:t>
        <w:br/>
        <w:t>[3] J. Futoma, S. Hariharan, and K. Heller, 'Learning to detect sepsis early via a multi-output Gaussian process RNN,' Proc. ICML, pp. 1174-1182, 2017.</w:t>
        <w:br/>
        <w:t>[4] Z. Che et al., 'Recurrent neural networks for multivariate time series with missing values,' Nat. Sci. Rep., vol. 8, p. 6085, 2018. DOI: 10.1038/s41598-018-24271-9.</w:t>
        <w:br/>
        <w:t>[5] J. Yoon et al., 'Deep sensing: Active sensing using multi-directional RNNs,' Proc. ICLR, 2018.</w:t>
        <w:br/>
        <w:t>[6] W. Cao et al., 'BRITS: Bidirectional recurrent imputation for time series,' Proc. NeurIPS, pp. 6775-6785, 2018.</w:t>
        <w:br/>
        <w:t>[7] B. Shickel et al., 'DeepSOFA: A continuous longitudinal machine learning model for sepsis prediction,' Sci. Rep., vol. 9, p. 20371, 2019. DOI: 10.1038/s41598-019-56587-y.</w:t>
        <w:br/>
        <w:t>[8] A. Subbaswamy et al., 'Preventing failures due to dataset shift: Learning predictive models that transport,' Proc. NeurIPS, pp. 3173-3183, 2019.</w:t>
        <w:br/>
        <w:t>[9] B. Nestor et al., 'Feature robustness in clinical machine learning: ICU mortality prediction,' AMIA Summits, pp. 156-165, 2019.</w:t>
        <w:br/>
        <w:t>[10] S. M. Lundberg et al., 'From local explanations to global understanding with explainable AI for trees,' Nat. Mach. Intell., vol. 2, pp. 56-67, 2020. DOI: 10.1038/s42256-019-0138-9.</w:t>
        <w:br/>
        <w:t>[11] M. Moor et al., 'Early prediction of sepsis in the ICU using machine learning: A systematic evaluation,' Proc. MLHC, pp. 420-445, 2021.</w:t>
        <w:br/>
        <w:t>[12] S. P. Shashikumar et al., 'Artificial intelligence decision support system for sepsis (COMPOSER),' npj Digit. Med., vol. 4, p. 123, 2021. DOI: 10.1038/s41746-021-00492-4.</w:t>
        <w:br/>
        <w:t>[13] A. Subbaswamy and S. Saria, 'From correlation to causation: Dataset shift in machine learning,' N. Engl. J. Med. AI, vol. 385, pp. 1630-1631, 2021.</w:t>
        <w:br/>
        <w:t>[14] E. Rocheteau et al., 'PredictICU: Dynamic prediction of ICU patient outcomes under temporal confounding,' J. Am. Med. Inform. Assoc., vol. 28, pp. 2650-2660, 2021. DOI: 10.1093/jamia/ocab180.</w:t>
        <w:br/>
        <w:t>[15] M. Singer et al., 'The Third International Consensus Definitions for Sepsis and Septic Shock (Sepsis-3),' JAMA, vol. 315, no. 8, pp. 801-810, 2016. DOI: 10.1001/jama.2016.0287.</w:t>
      </w:r>
      <w:r>
        <w:rPr>
          <w:spacing w:val="-4"/>
        </w:rPr>
      </w:r>
      <w:r/>
      <w:r>
        <w:rPr>
          <w:spacing w:val="-4"/>
        </w:rPr>
      </w:r>
      <w:r/>
      <w:r>
        <w:rPr>
          <w:spacing w:val="-6"/>
        </w:rPr>
      </w:r>
      <w:r/>
      <w:r>
        <w:rPr>
          <w:spacing w:val="-4"/>
        </w:rPr>
      </w:r>
      <w:r/>
      <w:r>
        <w:rPr>
          <w:spacing w:val="-4"/>
        </w:rPr>
      </w:r>
      <w:r/>
      <w:r>
        <w:rPr>
          <w:spacing w:val="-6"/>
        </w:rPr>
      </w:r>
      <w:r/>
      <w:r>
        <w:rPr>
          <w:spacing w:val="-4"/>
        </w:rPr>
      </w:r>
      <w:r/>
      <w:r>
        <w:rPr>
          <w:spacing w:val="-4"/>
        </w:rPr>
      </w:r>
      <w:r/>
      <w:r>
        <w:rPr>
          <w:spacing w:val="-5"/>
        </w:rPr>
      </w:r>
      <w:r/>
      <w:r>
        <w:rPr>
          <w:spacing w:val="-6"/>
        </w:rPr>
      </w:r>
      <w:r/>
      <w:r>
        <w:rPr>
          <w:spacing w:val="-4"/>
        </w:rPr>
      </w:r>
      <w:r/>
    </w:p>
    <w:p w14:paraId="3D13AE59" w14:textId="77777777" w:rsidR="001277DD" w:rsidRDefault="00000000">
      <w:pPr>
        <w:pStyle w:val="ListParagraph"/>
        <w:numPr>
          <w:ilvl w:val="0"/>
          <w:numId w:val="1"/>
        </w:numPr>
        <w:tabs>
          <w:tab w:val="left" w:pos="477"/>
          <w:tab w:val="left" w:pos="741"/>
        </w:tabs>
        <w:spacing w:before="102" w:line="276" w:lineRule="auto"/>
        <w:ind w:right="558" w:hanging="576"/>
      </w:pPr>
      <w:r>
        <w:t>Tan, Z., Xie, T., Sun, B., Zhang, X., Zhang, Y., &amp; Cheung, Y. M. (2025). MEET-Sepsis: Multi-Endogenous-View</w:t>
      </w:r>
      <w:r>
        <w:rPr>
          <w:spacing w:val="-5"/>
        </w:rPr>
        <w:t xml:space="preserve"> </w:t>
      </w:r>
      <w:r>
        <w:t>Enhanced</w:t>
      </w:r>
      <w:r>
        <w:rPr>
          <w:spacing w:val="-5"/>
        </w:rPr>
        <w:t xml:space="preserve"> </w:t>
      </w:r>
      <w:r>
        <w:t>Time-Series</w:t>
      </w:r>
      <w:r>
        <w:rPr>
          <w:spacing w:val="-5"/>
        </w:rPr>
        <w:t xml:space="preserve"> </w:t>
      </w:r>
      <w:r>
        <w:t>Representation</w:t>
      </w:r>
      <w:r>
        <w:rPr>
          <w:spacing w:val="-5"/>
        </w:rPr>
        <w:t xml:space="preserve"> </w:t>
      </w:r>
      <w:r>
        <w:t>Learning</w:t>
      </w:r>
      <w:r>
        <w:rPr>
          <w:spacing w:val="-5"/>
        </w:rPr>
        <w:t xml:space="preserve"> </w:t>
      </w:r>
      <w:r>
        <w:t>for</w:t>
      </w:r>
      <w:r>
        <w:rPr>
          <w:spacing w:val="-5"/>
        </w:rPr>
        <w:t xml:space="preserve"> </w:t>
      </w:r>
      <w:r>
        <w:t>Early</w:t>
      </w:r>
      <w:r>
        <w:rPr>
          <w:spacing w:val="-5"/>
        </w:rPr>
        <w:t xml:space="preserve"> </w:t>
      </w:r>
      <w:r>
        <w:t>Sepsis</w:t>
      </w:r>
      <w:r>
        <w:rPr>
          <w:spacing w:val="-5"/>
        </w:rPr>
        <w:t xml:space="preserve"> </w:t>
      </w:r>
      <w:r>
        <w:t>Prediction. arXiv preprint arXiv:2510.15985.</w:t>
      </w:r>
    </w:p>
    <w:p w14:paraId="37145EE7" w14:textId="77777777" w:rsidR="001277DD" w:rsidRDefault="00000000">
      <w:pPr>
        <w:pStyle w:val="ListParagraph"/>
        <w:numPr>
          <w:ilvl w:val="0"/>
          <w:numId w:val="1"/>
        </w:numPr>
        <w:tabs>
          <w:tab w:val="left" w:pos="477"/>
          <w:tab w:val="left" w:pos="741"/>
        </w:tabs>
        <w:spacing w:before="100" w:line="276" w:lineRule="auto"/>
        <w:ind w:right="197" w:hanging="576"/>
        <w:jc w:val="both"/>
      </w:pPr>
      <w:r>
        <w:t>Huang,</w:t>
      </w:r>
      <w:r>
        <w:rPr>
          <w:spacing w:val="-2"/>
        </w:rPr>
        <w:t xml:space="preserve"> </w:t>
      </w:r>
      <w:r>
        <w:t>Y.,</w:t>
      </w:r>
      <w:r>
        <w:rPr>
          <w:spacing w:val="-2"/>
        </w:rPr>
        <w:t xml:space="preserve"> </w:t>
      </w:r>
      <w:r>
        <w:t>Yang,</w:t>
      </w:r>
      <w:r>
        <w:rPr>
          <w:spacing w:val="-2"/>
        </w:rPr>
        <w:t xml:space="preserve"> </w:t>
      </w:r>
      <w:r>
        <w:t>Z.,</w:t>
      </w:r>
      <w:r>
        <w:rPr>
          <w:spacing w:val="-5"/>
        </w:rPr>
        <w:t xml:space="preserve"> </w:t>
      </w:r>
      <w:r>
        <w:t>&amp;</w:t>
      </w:r>
      <w:r>
        <w:rPr>
          <w:spacing w:val="-4"/>
        </w:rPr>
        <w:t xml:space="preserve"> </w:t>
      </w:r>
      <w:r>
        <w:t>Rahmani,</w:t>
      </w:r>
      <w:r>
        <w:rPr>
          <w:spacing w:val="-2"/>
        </w:rPr>
        <w:t xml:space="preserve"> </w:t>
      </w:r>
      <w:r>
        <w:t>A.</w:t>
      </w:r>
      <w:r>
        <w:rPr>
          <w:spacing w:val="-5"/>
        </w:rPr>
        <w:t xml:space="preserve"> </w:t>
      </w:r>
      <w:r>
        <w:t>(2025).</w:t>
      </w:r>
      <w:r>
        <w:rPr>
          <w:spacing w:val="-2"/>
        </w:rPr>
        <w:t xml:space="preserve"> </w:t>
      </w:r>
      <w:r>
        <w:t>MIMIC-Sepsis:</w:t>
      </w:r>
      <w:r>
        <w:rPr>
          <w:spacing w:val="-1"/>
        </w:rPr>
        <w:t xml:space="preserve"> </w:t>
      </w:r>
      <w:r>
        <w:t>A</w:t>
      </w:r>
      <w:r>
        <w:rPr>
          <w:spacing w:val="-3"/>
        </w:rPr>
        <w:t xml:space="preserve"> </w:t>
      </w:r>
      <w:r>
        <w:t>Curated</w:t>
      </w:r>
      <w:r>
        <w:rPr>
          <w:spacing w:val="-2"/>
        </w:rPr>
        <w:t xml:space="preserve"> </w:t>
      </w:r>
      <w:r>
        <w:t>Benchmark</w:t>
      </w:r>
      <w:r>
        <w:rPr>
          <w:spacing w:val="-2"/>
        </w:rPr>
        <w:t xml:space="preserve"> </w:t>
      </w:r>
      <w:r>
        <w:t>for</w:t>
      </w:r>
      <w:r>
        <w:rPr>
          <w:spacing w:val="-2"/>
        </w:rPr>
        <w:t xml:space="preserve"> </w:t>
      </w:r>
      <w:r>
        <w:t>Modeling</w:t>
      </w:r>
      <w:r>
        <w:rPr>
          <w:spacing w:val="-5"/>
        </w:rPr>
        <w:t xml:space="preserve"> </w:t>
      </w:r>
      <w:r>
        <w:t>and Learning</w:t>
      </w:r>
      <w:r>
        <w:rPr>
          <w:spacing w:val="-4"/>
        </w:rPr>
        <w:t xml:space="preserve"> </w:t>
      </w:r>
      <w:r>
        <w:t>from Sepsis</w:t>
      </w:r>
      <w:r>
        <w:rPr>
          <w:spacing w:val="-1"/>
        </w:rPr>
        <w:t xml:space="preserve"> </w:t>
      </w:r>
      <w:r>
        <w:t>Trajectories</w:t>
      </w:r>
      <w:r>
        <w:rPr>
          <w:spacing w:val="-1"/>
        </w:rPr>
        <w:t xml:space="preserve"> </w:t>
      </w:r>
      <w:r>
        <w:t>in</w:t>
      </w:r>
      <w:r>
        <w:rPr>
          <w:spacing w:val="-4"/>
        </w:rPr>
        <w:t xml:space="preserve"> </w:t>
      </w:r>
      <w:r>
        <w:t>the</w:t>
      </w:r>
      <w:r>
        <w:rPr>
          <w:spacing w:val="-1"/>
        </w:rPr>
        <w:t xml:space="preserve"> </w:t>
      </w:r>
      <w:r>
        <w:t>ICU.</w:t>
      </w:r>
      <w:r>
        <w:rPr>
          <w:spacing w:val="-1"/>
        </w:rPr>
        <w:t xml:space="preserve"> </w:t>
      </w:r>
      <w:r>
        <w:t>IEEE</w:t>
      </w:r>
      <w:r>
        <w:rPr>
          <w:spacing w:val="-1"/>
        </w:rPr>
        <w:t xml:space="preserve"> </w:t>
      </w:r>
      <w:r>
        <w:t>Journal of</w:t>
      </w:r>
      <w:r>
        <w:rPr>
          <w:spacing w:val="-1"/>
        </w:rPr>
        <w:t xml:space="preserve"> </w:t>
      </w:r>
      <w:r>
        <w:t>Biomedical and</w:t>
      </w:r>
      <w:r>
        <w:rPr>
          <w:spacing w:val="-1"/>
        </w:rPr>
        <w:t xml:space="preserve"> </w:t>
      </w:r>
      <w:r>
        <w:t>Health</w:t>
      </w:r>
      <w:r>
        <w:rPr>
          <w:spacing w:val="-1"/>
        </w:rPr>
        <w:t xml:space="preserve"> </w:t>
      </w:r>
      <w:r>
        <w:t xml:space="preserve">Informatics, </w:t>
      </w:r>
      <w:r>
        <w:rPr>
          <w:spacing w:val="-2"/>
        </w:rPr>
        <w:t>2025.</w:t>
      </w:r>
    </w:p>
    <w:p w14:paraId="2389A434" w14:textId="77777777" w:rsidR="001277DD" w:rsidRDefault="00000000">
      <w:pPr>
        <w:pStyle w:val="ListParagraph"/>
        <w:numPr>
          <w:ilvl w:val="0"/>
          <w:numId w:val="1"/>
        </w:numPr>
        <w:tabs>
          <w:tab w:val="left" w:pos="477"/>
          <w:tab w:val="left" w:pos="741"/>
        </w:tabs>
        <w:spacing w:before="99" w:line="276" w:lineRule="auto"/>
        <w:ind w:right="421" w:hanging="576"/>
      </w:pPr>
      <w:r>
        <w:t>Chang, Y., Lin, G., Chuang, J. J., Liu, S., Li, X., &amp; Li, Y. (2026). A federated learning framework with</w:t>
      </w:r>
      <w:r>
        <w:rPr>
          <w:spacing w:val="-2"/>
        </w:rPr>
        <w:t xml:space="preserve"> </w:t>
      </w:r>
      <w:r>
        <w:t>knowledge</w:t>
      </w:r>
      <w:r>
        <w:rPr>
          <w:spacing w:val="-2"/>
        </w:rPr>
        <w:t xml:space="preserve"> </w:t>
      </w:r>
      <w:r>
        <w:t>graph</w:t>
      </w:r>
      <w:r>
        <w:rPr>
          <w:spacing w:val="-4"/>
        </w:rPr>
        <w:t xml:space="preserve"> </w:t>
      </w:r>
      <w:r>
        <w:t>and</w:t>
      </w:r>
      <w:r>
        <w:rPr>
          <w:spacing w:val="-4"/>
        </w:rPr>
        <w:t xml:space="preserve"> </w:t>
      </w:r>
      <w:r>
        <w:t>temporal</w:t>
      </w:r>
      <w:r>
        <w:rPr>
          <w:spacing w:val="-1"/>
        </w:rPr>
        <w:t xml:space="preserve"> </w:t>
      </w:r>
      <w:r>
        <w:t>transformer</w:t>
      </w:r>
      <w:r>
        <w:rPr>
          <w:spacing w:val="-4"/>
        </w:rPr>
        <w:t xml:space="preserve"> </w:t>
      </w:r>
      <w:r>
        <w:t>for</w:t>
      </w:r>
      <w:r>
        <w:rPr>
          <w:spacing w:val="-4"/>
        </w:rPr>
        <w:t xml:space="preserve"> </w:t>
      </w:r>
      <w:r>
        <w:t>early</w:t>
      </w:r>
      <w:r>
        <w:rPr>
          <w:spacing w:val="-2"/>
        </w:rPr>
        <w:t xml:space="preserve"> </w:t>
      </w:r>
      <w:r>
        <w:t>sepsis</w:t>
      </w:r>
      <w:r>
        <w:rPr>
          <w:spacing w:val="-2"/>
        </w:rPr>
        <w:t xml:space="preserve"> </w:t>
      </w:r>
      <w:r>
        <w:t>prediction</w:t>
      </w:r>
      <w:r>
        <w:rPr>
          <w:spacing w:val="-5"/>
        </w:rPr>
        <w:t xml:space="preserve"> </w:t>
      </w:r>
      <w:r>
        <w:t>in</w:t>
      </w:r>
      <w:r>
        <w:rPr>
          <w:spacing w:val="-5"/>
        </w:rPr>
        <w:t xml:space="preserve"> </w:t>
      </w:r>
      <w:r>
        <w:t>multi-center</w:t>
      </w:r>
      <w:r>
        <w:rPr>
          <w:spacing w:val="-2"/>
        </w:rPr>
        <w:t xml:space="preserve"> </w:t>
      </w:r>
      <w:r>
        <w:t>ICUs. npj Digital Medicine, 2026.</w:t>
      </w:r>
    </w:p>
    <w:p w14:paraId="726D2206" w14:textId="77777777" w:rsidR="001277DD" w:rsidRDefault="00000000">
      <w:pPr>
        <w:pStyle w:val="ListParagraph"/>
        <w:numPr>
          <w:ilvl w:val="0"/>
          <w:numId w:val="1"/>
        </w:numPr>
        <w:tabs>
          <w:tab w:val="left" w:pos="477"/>
          <w:tab w:val="left" w:pos="741"/>
        </w:tabs>
        <w:spacing w:before="102" w:line="276" w:lineRule="auto"/>
        <w:ind w:right="293" w:hanging="576"/>
      </w:pPr>
      <w:r>
        <w:t>bin</w:t>
      </w:r>
      <w:r>
        <w:rPr>
          <w:spacing w:val="-5"/>
        </w:rPr>
        <w:t xml:space="preserve"> </w:t>
      </w:r>
      <w:r>
        <w:t>Mansoor,</w:t>
      </w:r>
      <w:r>
        <w:rPr>
          <w:spacing w:val="-2"/>
        </w:rPr>
        <w:t xml:space="preserve"> </w:t>
      </w:r>
      <w:r>
        <w:t>U.,</w:t>
      </w:r>
      <w:r>
        <w:rPr>
          <w:spacing w:val="-2"/>
        </w:rPr>
        <w:t xml:space="preserve"> </w:t>
      </w:r>
      <w:r>
        <w:t>Rashid,</w:t>
      </w:r>
      <w:r>
        <w:rPr>
          <w:spacing w:val="-2"/>
        </w:rPr>
        <w:t xml:space="preserve"> </w:t>
      </w:r>
      <w:r>
        <w:t>M.,</w:t>
      </w:r>
      <w:r>
        <w:rPr>
          <w:spacing w:val="-4"/>
        </w:rPr>
        <w:t xml:space="preserve"> </w:t>
      </w:r>
      <w:r>
        <w:t>&amp;</w:t>
      </w:r>
      <w:r>
        <w:rPr>
          <w:spacing w:val="-1"/>
        </w:rPr>
        <w:t xml:space="preserve"> </w:t>
      </w:r>
      <w:r>
        <w:t>Naqvi,</w:t>
      </w:r>
      <w:r>
        <w:rPr>
          <w:spacing w:val="-2"/>
        </w:rPr>
        <w:t xml:space="preserve"> </w:t>
      </w:r>
      <w:r>
        <w:t>R.</w:t>
      </w:r>
      <w:r>
        <w:rPr>
          <w:spacing w:val="-2"/>
        </w:rPr>
        <w:t xml:space="preserve"> </w:t>
      </w:r>
      <w:r>
        <w:t>(2026).</w:t>
      </w:r>
      <w:r>
        <w:rPr>
          <w:spacing w:val="-5"/>
        </w:rPr>
        <w:t xml:space="preserve"> </w:t>
      </w:r>
      <w:r>
        <w:t>A</w:t>
      </w:r>
      <w:r>
        <w:rPr>
          <w:spacing w:val="-3"/>
        </w:rPr>
        <w:t xml:space="preserve"> </w:t>
      </w:r>
      <w:r>
        <w:t>Framework</w:t>
      </w:r>
      <w:r>
        <w:rPr>
          <w:spacing w:val="-4"/>
        </w:rPr>
        <w:t xml:space="preserve"> </w:t>
      </w:r>
      <w:r>
        <w:t>for</w:t>
      </w:r>
      <w:r>
        <w:rPr>
          <w:spacing w:val="-4"/>
        </w:rPr>
        <w:t xml:space="preserve"> </w:t>
      </w:r>
      <w:r>
        <w:t>Early</w:t>
      </w:r>
      <w:r>
        <w:rPr>
          <w:spacing w:val="-2"/>
        </w:rPr>
        <w:t xml:space="preserve"> </w:t>
      </w:r>
      <w:r>
        <w:t>Sepsis</w:t>
      </w:r>
      <w:r>
        <w:rPr>
          <w:spacing w:val="-2"/>
        </w:rPr>
        <w:t xml:space="preserve"> </w:t>
      </w:r>
      <w:r>
        <w:t>Prediction</w:t>
      </w:r>
      <w:r>
        <w:rPr>
          <w:spacing w:val="-5"/>
        </w:rPr>
        <w:t xml:space="preserve"> </w:t>
      </w:r>
      <w:r>
        <w:t>via</w:t>
      </w:r>
      <w:r>
        <w:rPr>
          <w:spacing w:val="-2"/>
        </w:rPr>
        <w:t xml:space="preserve"> </w:t>
      </w:r>
      <w:r>
        <w:t>Self-Supervised (JEPA) and Federated Representation Learning. IEEE Transactions on Biomedical Engineering, 2026.</w:t>
      </w:r>
    </w:p>
    <w:p w14:paraId="5FBF36CA" w14:textId="77777777" w:rsidR="001277DD" w:rsidRDefault="00000000">
      <w:pPr>
        <w:pStyle w:val="ListParagraph"/>
        <w:numPr>
          <w:ilvl w:val="0"/>
          <w:numId w:val="1"/>
        </w:numPr>
        <w:tabs>
          <w:tab w:val="left" w:pos="477"/>
          <w:tab w:val="left" w:pos="741"/>
        </w:tabs>
        <w:spacing w:before="99" w:line="276" w:lineRule="auto"/>
        <w:ind w:right="419" w:hanging="576"/>
      </w:pPr>
      <w:r>
        <w:t>Oliveira,</w:t>
      </w:r>
      <w:r>
        <w:rPr>
          <w:spacing w:val="-2"/>
        </w:rPr>
        <w:t xml:space="preserve"> </w:t>
      </w:r>
      <w:r>
        <w:t>T.</w:t>
      </w:r>
      <w:r>
        <w:rPr>
          <w:spacing w:val="-2"/>
        </w:rPr>
        <w:t xml:space="preserve"> </w:t>
      </w:r>
      <w:r>
        <w:t>Q.,</w:t>
      </w:r>
      <w:r>
        <w:rPr>
          <w:spacing w:val="-2"/>
        </w:rPr>
        <w:t xml:space="preserve"> </w:t>
      </w:r>
      <w:r>
        <w:t>Carvalho,</w:t>
      </w:r>
      <w:r>
        <w:rPr>
          <w:spacing w:val="-2"/>
        </w:rPr>
        <w:t xml:space="preserve"> </w:t>
      </w:r>
      <w:r>
        <w:t>L.</w:t>
      </w:r>
      <w:r>
        <w:rPr>
          <w:spacing w:val="-2"/>
        </w:rPr>
        <w:t xml:space="preserve"> </w:t>
      </w:r>
      <w:r>
        <w:t>A.,</w:t>
      </w:r>
      <w:r>
        <w:rPr>
          <w:spacing w:val="-2"/>
        </w:rPr>
        <w:t xml:space="preserve"> </w:t>
      </w:r>
      <w:r>
        <w:t>Sousa,</w:t>
      </w:r>
      <w:r>
        <w:rPr>
          <w:spacing w:val="-2"/>
        </w:rPr>
        <w:t xml:space="preserve"> </w:t>
      </w:r>
      <w:r>
        <w:t>F.</w:t>
      </w:r>
      <w:r>
        <w:rPr>
          <w:spacing w:val="-2"/>
        </w:rPr>
        <w:t xml:space="preserve"> </w:t>
      </w:r>
      <w:r>
        <w:t>R.</w:t>
      </w:r>
      <w:r>
        <w:rPr>
          <w:spacing w:val="-2"/>
        </w:rPr>
        <w:t xml:space="preserve"> </w:t>
      </w:r>
      <w:r>
        <w:t>C.,</w:t>
      </w:r>
      <w:r>
        <w:rPr>
          <w:spacing w:val="-2"/>
        </w:rPr>
        <w:t xml:space="preserve"> </w:t>
      </w:r>
      <w:r>
        <w:t>Filho,</w:t>
      </w:r>
      <w:r>
        <w:rPr>
          <w:spacing w:val="-2"/>
        </w:rPr>
        <w:t xml:space="preserve"> </w:t>
      </w:r>
      <w:r>
        <w:t>J.</w:t>
      </w:r>
      <w:r>
        <w:rPr>
          <w:spacing w:val="-4"/>
        </w:rPr>
        <w:t xml:space="preserve"> </w:t>
      </w:r>
      <w:r>
        <w:t>B.</w:t>
      </w:r>
      <w:r>
        <w:rPr>
          <w:spacing w:val="-2"/>
        </w:rPr>
        <w:t xml:space="preserve"> </w:t>
      </w:r>
      <w:r>
        <w:t>F.,</w:t>
      </w:r>
      <w:r>
        <w:rPr>
          <w:spacing w:val="-2"/>
        </w:rPr>
        <w:t xml:space="preserve"> </w:t>
      </w:r>
      <w:r>
        <w:t>Oliveira,</w:t>
      </w:r>
      <w:r>
        <w:rPr>
          <w:spacing w:val="-2"/>
        </w:rPr>
        <w:t xml:space="preserve"> </w:t>
      </w:r>
      <w:r>
        <w:t>K.</w:t>
      </w:r>
      <w:r>
        <w:rPr>
          <w:spacing w:val="-2"/>
        </w:rPr>
        <w:t xml:space="preserve"> </w:t>
      </w:r>
      <w:r>
        <w:t>F.,</w:t>
      </w:r>
      <w:r>
        <w:rPr>
          <w:spacing w:val="-2"/>
        </w:rPr>
        <w:t xml:space="preserve"> </w:t>
      </w:r>
      <w:r>
        <w:t>&amp;</w:t>
      </w:r>
      <w:r>
        <w:rPr>
          <w:spacing w:val="-1"/>
        </w:rPr>
        <w:t xml:space="preserve"> </w:t>
      </w:r>
      <w:r>
        <w:t>Tavares,</w:t>
      </w:r>
      <w:r>
        <w:rPr>
          <w:spacing w:val="-2"/>
        </w:rPr>
        <w:t xml:space="preserve"> </w:t>
      </w:r>
      <w:r>
        <w:t>D.</w:t>
      </w:r>
      <w:r>
        <w:rPr>
          <w:spacing w:val="-2"/>
        </w:rPr>
        <w:t xml:space="preserve"> </w:t>
      </w:r>
      <w:r>
        <w:t>A.</w:t>
      </w:r>
      <w:r>
        <w:rPr>
          <w:spacing w:val="-2"/>
        </w:rPr>
        <w:t xml:space="preserve"> </w:t>
      </w:r>
      <w:r>
        <w:t>B. (2026). Responsible AI for Sepsis Prediction: Bridging the Gap Between Machine Learning Performance and Clinical Trust. Journal of Clinical Medicine, 15(2), 2251.</w:t>
      </w:r>
    </w:p>
    <w:p w14:paraId="45A5D1E7" w14:textId="77777777" w:rsidR="001277DD" w:rsidRDefault="00000000">
      <w:pPr>
        <w:pStyle w:val="ListParagraph"/>
        <w:numPr>
          <w:ilvl w:val="0"/>
          <w:numId w:val="1"/>
        </w:numPr>
        <w:tabs>
          <w:tab w:val="left" w:pos="477"/>
          <w:tab w:val="left" w:pos="741"/>
        </w:tabs>
        <w:spacing w:before="99" w:line="276" w:lineRule="auto"/>
        <w:ind w:right="451" w:hanging="576"/>
      </w:pPr>
      <w:r>
        <w:t>Yang,</w:t>
      </w:r>
      <w:r>
        <w:rPr>
          <w:spacing w:val="-2"/>
        </w:rPr>
        <w:t xml:space="preserve"> </w:t>
      </w:r>
      <w:r>
        <w:t>Y.,</w:t>
      </w:r>
      <w:r>
        <w:rPr>
          <w:spacing w:val="-2"/>
        </w:rPr>
        <w:t xml:space="preserve"> </w:t>
      </w:r>
      <w:r>
        <w:t>Yi,</w:t>
      </w:r>
      <w:r>
        <w:rPr>
          <w:spacing w:val="-2"/>
        </w:rPr>
        <w:t xml:space="preserve"> </w:t>
      </w:r>
      <w:r>
        <w:t>B.,</w:t>
      </w:r>
      <w:r>
        <w:rPr>
          <w:spacing w:val="-5"/>
        </w:rPr>
        <w:t xml:space="preserve"> </w:t>
      </w:r>
      <w:r>
        <w:t>&amp;</w:t>
      </w:r>
      <w:r>
        <w:rPr>
          <w:spacing w:val="-1"/>
        </w:rPr>
        <w:t xml:space="preserve"> </w:t>
      </w:r>
      <w:r>
        <w:t>Chen,</w:t>
      </w:r>
      <w:r>
        <w:rPr>
          <w:spacing w:val="-2"/>
        </w:rPr>
        <w:t xml:space="preserve"> </w:t>
      </w:r>
      <w:r>
        <w:t>Y.</w:t>
      </w:r>
      <w:r>
        <w:rPr>
          <w:spacing w:val="-2"/>
        </w:rPr>
        <w:t xml:space="preserve"> </w:t>
      </w:r>
      <w:r>
        <w:t>(2026).</w:t>
      </w:r>
      <w:r>
        <w:rPr>
          <w:spacing w:val="-2"/>
        </w:rPr>
        <w:t xml:space="preserve"> </w:t>
      </w:r>
      <w:r>
        <w:t>Lightweight</w:t>
      </w:r>
      <w:r>
        <w:rPr>
          <w:spacing w:val="-4"/>
        </w:rPr>
        <w:t xml:space="preserve"> </w:t>
      </w:r>
      <w:r>
        <w:t>large</w:t>
      </w:r>
      <w:r>
        <w:rPr>
          <w:spacing w:val="-4"/>
        </w:rPr>
        <w:t xml:space="preserve"> </w:t>
      </w:r>
      <w:r>
        <w:t>language</w:t>
      </w:r>
      <w:r>
        <w:rPr>
          <w:spacing w:val="-4"/>
        </w:rPr>
        <w:t xml:space="preserve"> </w:t>
      </w:r>
      <w:r>
        <w:t>models</w:t>
      </w:r>
      <w:r>
        <w:rPr>
          <w:spacing w:val="-2"/>
        </w:rPr>
        <w:t xml:space="preserve"> </w:t>
      </w:r>
      <w:r>
        <w:t>for</w:t>
      </w:r>
      <w:r>
        <w:rPr>
          <w:spacing w:val="-2"/>
        </w:rPr>
        <w:t xml:space="preserve"> </w:t>
      </w:r>
      <w:r>
        <w:t>early</w:t>
      </w:r>
      <w:r>
        <w:rPr>
          <w:spacing w:val="-5"/>
        </w:rPr>
        <w:t xml:space="preserve"> </w:t>
      </w:r>
      <w:r>
        <w:t>sepsis</w:t>
      </w:r>
      <w:r>
        <w:rPr>
          <w:spacing w:val="-2"/>
        </w:rPr>
        <w:t xml:space="preserve"> </w:t>
      </w:r>
      <w:r>
        <w:t>prediction via a semantic abstraction rule engine. Scientific Reports, 16, 2026.</w:t>
      </w:r>
    </w:p>
    <w:p w14:paraId="057261B0" w14:textId="77777777" w:rsidR="001277DD" w:rsidRDefault="00000000">
      <w:pPr>
        <w:pStyle w:val="ListParagraph"/>
        <w:numPr>
          <w:ilvl w:val="0"/>
          <w:numId w:val="1"/>
        </w:numPr>
        <w:tabs>
          <w:tab w:val="left" w:pos="475"/>
          <w:tab w:val="left" w:pos="741"/>
        </w:tabs>
        <w:spacing w:before="100" w:line="276" w:lineRule="auto"/>
        <w:ind w:right="820" w:hanging="576"/>
      </w:pPr>
      <w:r>
        <w:t>Mahmoud,</w:t>
      </w:r>
      <w:r>
        <w:rPr>
          <w:spacing w:val="-2"/>
        </w:rPr>
        <w:t xml:space="preserve"> </w:t>
      </w:r>
      <w:r>
        <w:t>A.,</w:t>
      </w:r>
      <w:r>
        <w:rPr>
          <w:spacing w:val="-5"/>
        </w:rPr>
        <w:t xml:space="preserve"> </w:t>
      </w:r>
      <w:r>
        <w:t>Abdelmoreed,</w:t>
      </w:r>
      <w:r>
        <w:rPr>
          <w:spacing w:val="-2"/>
        </w:rPr>
        <w:t xml:space="preserve"> </w:t>
      </w:r>
      <w:r>
        <w:t>H.,</w:t>
      </w:r>
      <w:r>
        <w:rPr>
          <w:spacing w:val="-2"/>
        </w:rPr>
        <w:t xml:space="preserve"> </w:t>
      </w:r>
      <w:r>
        <w:t>Amir,</w:t>
      </w:r>
      <w:r>
        <w:rPr>
          <w:spacing w:val="-2"/>
        </w:rPr>
        <w:t xml:space="preserve"> </w:t>
      </w:r>
      <w:r>
        <w:t>H.,</w:t>
      </w:r>
      <w:r>
        <w:rPr>
          <w:spacing w:val="-2"/>
        </w:rPr>
        <w:t xml:space="preserve"> </w:t>
      </w:r>
      <w:r>
        <w:t>Ehab,</w:t>
      </w:r>
      <w:r>
        <w:rPr>
          <w:spacing w:val="-4"/>
        </w:rPr>
        <w:t xml:space="preserve"> </w:t>
      </w:r>
      <w:r>
        <w:t>M.,</w:t>
      </w:r>
      <w:r>
        <w:rPr>
          <w:spacing w:val="-2"/>
        </w:rPr>
        <w:t xml:space="preserve"> </w:t>
      </w:r>
      <w:r>
        <w:t>Abdelfattah,</w:t>
      </w:r>
      <w:r>
        <w:rPr>
          <w:spacing w:val="-2"/>
        </w:rPr>
        <w:t xml:space="preserve"> </w:t>
      </w:r>
      <w:r>
        <w:t>R.,</w:t>
      </w:r>
      <w:r>
        <w:rPr>
          <w:spacing w:val="-5"/>
        </w:rPr>
        <w:t xml:space="preserve"> </w:t>
      </w:r>
      <w:r>
        <w:t>&amp;</w:t>
      </w:r>
      <w:r>
        <w:rPr>
          <w:spacing w:val="-2"/>
        </w:rPr>
        <w:t xml:space="preserve"> </w:t>
      </w:r>
      <w:r>
        <w:t>HadHoud,</w:t>
      </w:r>
      <w:r>
        <w:rPr>
          <w:spacing w:val="-2"/>
        </w:rPr>
        <w:t xml:space="preserve"> </w:t>
      </w:r>
      <w:r>
        <w:t>M.</w:t>
      </w:r>
      <w:r>
        <w:rPr>
          <w:spacing w:val="-4"/>
        </w:rPr>
        <w:t xml:space="preserve"> </w:t>
      </w:r>
      <w:r>
        <w:t>(2026). Explainable deep learning for early sepsis detection from ICU time-series data using XAI techniques. Scientific Reports, 16, 23217.</w:t>
      </w:r>
    </w:p>
    <w:p w14:paraId="101A5D74" w14:textId="77777777" w:rsidR="001277DD" w:rsidRDefault="00000000">
      <w:pPr>
        <w:pStyle w:val="ListParagraph"/>
        <w:numPr>
          <w:ilvl w:val="0"/>
          <w:numId w:val="1"/>
        </w:numPr>
        <w:tabs>
          <w:tab w:val="left" w:pos="477"/>
          <w:tab w:val="left" w:pos="741"/>
        </w:tabs>
        <w:spacing w:before="102" w:line="276" w:lineRule="auto"/>
        <w:ind w:right="830" w:hanging="576"/>
      </w:pPr>
      <w:r>
        <w:t>Shashikumar,</w:t>
      </w:r>
      <w:r>
        <w:rPr>
          <w:spacing w:val="-3"/>
        </w:rPr>
        <w:t xml:space="preserve"> </w:t>
      </w:r>
      <w:r>
        <w:t>S.</w:t>
      </w:r>
      <w:r>
        <w:rPr>
          <w:spacing w:val="-3"/>
        </w:rPr>
        <w:t xml:space="preserve"> </w:t>
      </w:r>
      <w:r>
        <w:t>P.,</w:t>
      </w:r>
      <w:r>
        <w:rPr>
          <w:spacing w:val="-6"/>
        </w:rPr>
        <w:t xml:space="preserve"> </w:t>
      </w:r>
      <w:r>
        <w:t>Wardi,</w:t>
      </w:r>
      <w:r>
        <w:rPr>
          <w:spacing w:val="-3"/>
        </w:rPr>
        <w:t xml:space="preserve"> </w:t>
      </w:r>
      <w:r>
        <w:t>G.,</w:t>
      </w:r>
      <w:r>
        <w:rPr>
          <w:spacing w:val="-6"/>
        </w:rPr>
        <w:t xml:space="preserve"> </w:t>
      </w:r>
      <w:r>
        <w:t>Malhotra,</w:t>
      </w:r>
      <w:r>
        <w:rPr>
          <w:spacing w:val="-3"/>
        </w:rPr>
        <w:t xml:space="preserve"> </w:t>
      </w:r>
      <w:r>
        <w:t>A.,</w:t>
      </w:r>
      <w:r>
        <w:rPr>
          <w:spacing w:val="-6"/>
        </w:rPr>
        <w:t xml:space="preserve"> </w:t>
      </w:r>
      <w:r>
        <w:t>&amp;</w:t>
      </w:r>
      <w:r>
        <w:rPr>
          <w:spacing w:val="-2"/>
        </w:rPr>
        <w:t xml:space="preserve"> </w:t>
      </w:r>
      <w:r>
        <w:t>Nemati,</w:t>
      </w:r>
      <w:r>
        <w:rPr>
          <w:spacing w:val="-3"/>
        </w:rPr>
        <w:t xml:space="preserve"> </w:t>
      </w:r>
      <w:r>
        <w:t>S.</w:t>
      </w:r>
      <w:r>
        <w:rPr>
          <w:spacing w:val="-6"/>
        </w:rPr>
        <w:t xml:space="preserve"> </w:t>
      </w:r>
      <w:r>
        <w:t>(2021).</w:t>
      </w:r>
      <w:r>
        <w:rPr>
          <w:spacing w:val="-3"/>
        </w:rPr>
        <w:t xml:space="preserve"> </w:t>
      </w:r>
      <w:r>
        <w:t>Artificial</w:t>
      </w:r>
      <w:r>
        <w:rPr>
          <w:spacing w:val="-5"/>
        </w:rPr>
        <w:t xml:space="preserve"> </w:t>
      </w:r>
      <w:r>
        <w:t>intelligence</w:t>
      </w:r>
      <w:r>
        <w:rPr>
          <w:spacing w:val="-3"/>
        </w:rPr>
        <w:t xml:space="preserve"> </w:t>
      </w:r>
      <w:r>
        <w:t>sepsis prediction algorithm learns to say "I don't know". npj Digital Medicine, 4, 134.</w:t>
      </w:r>
    </w:p>
    <w:p w14:paraId="5E7FEDAD" w14:textId="77777777" w:rsidR="001277DD" w:rsidRDefault="00000000">
      <w:pPr>
        <w:pStyle w:val="ListParagraph"/>
        <w:numPr>
          <w:ilvl w:val="0"/>
          <w:numId w:val="1"/>
        </w:numPr>
        <w:tabs>
          <w:tab w:val="left" w:pos="587"/>
          <w:tab w:val="left" w:pos="741"/>
        </w:tabs>
        <w:spacing w:before="99" w:line="276" w:lineRule="auto"/>
        <w:ind w:right="566" w:hanging="576"/>
      </w:pPr>
      <w:r>
        <w:t>Boussina,</w:t>
      </w:r>
      <w:r>
        <w:rPr>
          <w:spacing w:val="-2"/>
        </w:rPr>
        <w:t xml:space="preserve"> </w:t>
      </w:r>
      <w:r>
        <w:t>A.,</w:t>
      </w:r>
      <w:r>
        <w:rPr>
          <w:spacing w:val="-2"/>
        </w:rPr>
        <w:t xml:space="preserve"> </w:t>
      </w:r>
      <w:r>
        <w:t>Shashikumar,</w:t>
      </w:r>
      <w:r>
        <w:rPr>
          <w:spacing w:val="-2"/>
        </w:rPr>
        <w:t xml:space="preserve"> </w:t>
      </w:r>
      <w:r>
        <w:t>S.</w:t>
      </w:r>
      <w:r>
        <w:rPr>
          <w:spacing w:val="-2"/>
        </w:rPr>
        <w:t xml:space="preserve"> </w:t>
      </w:r>
      <w:r>
        <w:t>P.,</w:t>
      </w:r>
      <w:r>
        <w:rPr>
          <w:spacing w:val="-5"/>
        </w:rPr>
        <w:t xml:space="preserve"> </w:t>
      </w:r>
      <w:r>
        <w:t>Malhotra,</w:t>
      </w:r>
      <w:r>
        <w:rPr>
          <w:spacing w:val="-2"/>
        </w:rPr>
        <w:t xml:space="preserve"> </w:t>
      </w:r>
      <w:r>
        <w:t>A.,</w:t>
      </w:r>
      <w:r>
        <w:rPr>
          <w:spacing w:val="-5"/>
        </w:rPr>
        <w:t xml:space="preserve"> </w:t>
      </w:r>
      <w:r>
        <w:t>Owens,</w:t>
      </w:r>
      <w:r>
        <w:rPr>
          <w:spacing w:val="-2"/>
        </w:rPr>
        <w:t xml:space="preserve"> </w:t>
      </w:r>
      <w:r>
        <w:t>R.</w:t>
      </w:r>
      <w:r>
        <w:rPr>
          <w:spacing w:val="-2"/>
        </w:rPr>
        <w:t xml:space="preserve"> </w:t>
      </w:r>
      <w:r>
        <w:t>L.,</w:t>
      </w:r>
      <w:r>
        <w:rPr>
          <w:spacing w:val="-2"/>
        </w:rPr>
        <w:t xml:space="preserve"> </w:t>
      </w:r>
      <w:r>
        <w:t>El-Kareh,</w:t>
      </w:r>
      <w:r>
        <w:rPr>
          <w:spacing w:val="-2"/>
        </w:rPr>
        <w:t xml:space="preserve"> </w:t>
      </w:r>
      <w:r>
        <w:t>R.,</w:t>
      </w:r>
      <w:r>
        <w:rPr>
          <w:spacing w:val="-5"/>
        </w:rPr>
        <w:t xml:space="preserve"> </w:t>
      </w:r>
      <w:r>
        <w:t>Longhurst,</w:t>
      </w:r>
      <w:r>
        <w:rPr>
          <w:spacing w:val="-2"/>
        </w:rPr>
        <w:t xml:space="preserve"> </w:t>
      </w:r>
      <w:r>
        <w:t>C.</w:t>
      </w:r>
      <w:r>
        <w:rPr>
          <w:spacing w:val="-2"/>
        </w:rPr>
        <w:t xml:space="preserve"> </w:t>
      </w:r>
      <w:r>
        <w:t>A.,</w:t>
      </w:r>
      <w:r>
        <w:rPr>
          <w:spacing w:val="-5"/>
        </w:rPr>
        <w:t xml:space="preserve"> </w:t>
      </w:r>
      <w:r>
        <w:t>&amp; Wardi, G. (2024). Impact of a deep learning sepsis prediction model on quality of care and survival. npj Digital Medicine, 7, 14.</w:t>
      </w:r>
    </w:p>
    <w:p w14:paraId="6CCDEB13" w14:textId="77777777" w:rsidR="001277DD" w:rsidRDefault="00000000">
      <w:pPr>
        <w:pStyle w:val="ListParagraph"/>
        <w:numPr>
          <w:ilvl w:val="0"/>
          <w:numId w:val="1"/>
        </w:numPr>
        <w:tabs>
          <w:tab w:val="left" w:pos="587"/>
          <w:tab w:val="left" w:pos="741"/>
        </w:tabs>
        <w:spacing w:before="100" w:line="276" w:lineRule="auto"/>
        <w:ind w:right="303" w:hanging="576"/>
      </w:pPr>
      <w:r>
        <w:t>Shashikumar, S. P., Mohammadi, S., Krishnamoorthy, R., Patel, A., Wardi, G., Ahn, J. C., &amp; Nemati,</w:t>
      </w:r>
      <w:r>
        <w:rPr>
          <w:spacing w:val="-3"/>
        </w:rPr>
        <w:t xml:space="preserve"> </w:t>
      </w:r>
      <w:r>
        <w:t>S.</w:t>
      </w:r>
      <w:r>
        <w:rPr>
          <w:spacing w:val="-5"/>
        </w:rPr>
        <w:t xml:space="preserve"> </w:t>
      </w:r>
      <w:r>
        <w:t>(2025).</w:t>
      </w:r>
      <w:r>
        <w:rPr>
          <w:spacing w:val="-3"/>
        </w:rPr>
        <w:t xml:space="preserve"> </w:t>
      </w:r>
      <w:r>
        <w:t>Development</w:t>
      </w:r>
      <w:r>
        <w:rPr>
          <w:spacing w:val="-2"/>
        </w:rPr>
        <w:t xml:space="preserve"> </w:t>
      </w:r>
      <w:r>
        <w:t>and</w:t>
      </w:r>
      <w:r>
        <w:rPr>
          <w:spacing w:val="-4"/>
        </w:rPr>
        <w:t xml:space="preserve"> </w:t>
      </w:r>
      <w:r>
        <w:t>prospective</w:t>
      </w:r>
      <w:r>
        <w:rPr>
          <w:spacing w:val="-4"/>
        </w:rPr>
        <w:t xml:space="preserve"> </w:t>
      </w:r>
      <w:r>
        <w:t>implementation</w:t>
      </w:r>
      <w:r>
        <w:rPr>
          <w:spacing w:val="-5"/>
        </w:rPr>
        <w:t xml:space="preserve"> </w:t>
      </w:r>
      <w:r>
        <w:t>of</w:t>
      </w:r>
      <w:r>
        <w:rPr>
          <w:spacing w:val="-4"/>
        </w:rPr>
        <w:t xml:space="preserve"> </w:t>
      </w:r>
      <w:r>
        <w:t>a</w:t>
      </w:r>
      <w:r>
        <w:rPr>
          <w:spacing w:val="-3"/>
        </w:rPr>
        <w:t xml:space="preserve"> </w:t>
      </w:r>
      <w:r>
        <w:t>large</w:t>
      </w:r>
      <w:r>
        <w:rPr>
          <w:spacing w:val="-4"/>
        </w:rPr>
        <w:t xml:space="preserve"> </w:t>
      </w:r>
      <w:r>
        <w:t>language</w:t>
      </w:r>
      <w:r>
        <w:rPr>
          <w:spacing w:val="-3"/>
        </w:rPr>
        <w:t xml:space="preserve"> </w:t>
      </w:r>
      <w:r>
        <w:t>model</w:t>
      </w:r>
      <w:r>
        <w:rPr>
          <w:spacing w:val="-4"/>
        </w:rPr>
        <w:t xml:space="preserve"> </w:t>
      </w:r>
      <w:r>
        <w:t>based system for early sepsis prediction. npj Digital Medicine, 8, 1689.</w:t>
      </w:r>
    </w:p>
    <w:p w14:paraId="32C020F4" w14:textId="77777777" w:rsidR="001277DD" w:rsidRDefault="00000000">
      <w:pPr>
        <w:pStyle w:val="ListParagraph"/>
        <w:numPr>
          <w:ilvl w:val="0"/>
          <w:numId w:val="1"/>
        </w:numPr>
        <w:tabs>
          <w:tab w:val="left" w:pos="587"/>
          <w:tab w:val="left" w:pos="741"/>
        </w:tabs>
        <w:spacing w:before="100" w:line="276" w:lineRule="auto"/>
        <w:ind w:right="346" w:hanging="576"/>
      </w:pPr>
      <w:r>
        <w:t>Tranchellini,</w:t>
      </w:r>
      <w:r>
        <w:rPr>
          <w:spacing w:val="-5"/>
        </w:rPr>
        <w:t xml:space="preserve"> </w:t>
      </w:r>
      <w:r>
        <w:t>F.,</w:t>
      </w:r>
      <w:r>
        <w:rPr>
          <w:spacing w:val="-2"/>
        </w:rPr>
        <w:t xml:space="preserve"> </w:t>
      </w:r>
      <w:r>
        <w:t>Farag,</w:t>
      </w:r>
      <w:r>
        <w:rPr>
          <w:spacing w:val="-4"/>
        </w:rPr>
        <w:t xml:space="preserve"> </w:t>
      </w:r>
      <w:r>
        <w:t>Y.,</w:t>
      </w:r>
      <w:r>
        <w:rPr>
          <w:spacing w:val="-2"/>
        </w:rPr>
        <w:t xml:space="preserve"> </w:t>
      </w:r>
      <w:r>
        <w:t>Jutzeler,</w:t>
      </w:r>
      <w:r>
        <w:rPr>
          <w:spacing w:val="-2"/>
        </w:rPr>
        <w:t xml:space="preserve"> </w:t>
      </w:r>
      <w:r>
        <w:t>C.,</w:t>
      </w:r>
      <w:r>
        <w:rPr>
          <w:spacing w:val="-5"/>
        </w:rPr>
        <w:t xml:space="preserve"> </w:t>
      </w:r>
      <w:r>
        <w:t>&amp;</w:t>
      </w:r>
      <w:r>
        <w:rPr>
          <w:spacing w:val="-4"/>
        </w:rPr>
        <w:t xml:space="preserve"> </w:t>
      </w:r>
      <w:r>
        <w:t>Meegahapola,</w:t>
      </w:r>
      <w:r>
        <w:rPr>
          <w:spacing w:val="-2"/>
        </w:rPr>
        <w:t xml:space="preserve"> </w:t>
      </w:r>
      <w:r>
        <w:t>L.</w:t>
      </w:r>
      <w:r>
        <w:rPr>
          <w:spacing w:val="-2"/>
        </w:rPr>
        <w:t xml:space="preserve"> </w:t>
      </w:r>
      <w:r>
        <w:t>(2026).</w:t>
      </w:r>
      <w:r>
        <w:rPr>
          <w:spacing w:val="-5"/>
        </w:rPr>
        <w:t xml:space="preserve"> </w:t>
      </w:r>
      <w:r>
        <w:t>Evaluating</w:t>
      </w:r>
      <w:r>
        <w:rPr>
          <w:spacing w:val="-2"/>
        </w:rPr>
        <w:t xml:space="preserve"> </w:t>
      </w:r>
      <w:r>
        <w:t>deep</w:t>
      </w:r>
      <w:r>
        <w:rPr>
          <w:spacing w:val="-5"/>
        </w:rPr>
        <w:t xml:space="preserve"> </w:t>
      </w:r>
      <w:r>
        <w:t>learning</w:t>
      </w:r>
      <w:r>
        <w:rPr>
          <w:spacing w:val="-2"/>
        </w:rPr>
        <w:t xml:space="preserve"> </w:t>
      </w:r>
      <w:r>
        <w:t>sepsis prediction models in ICUs under distribution shift: a multi-centre retrospective cohort study. npj Digital Medicine, 9, 2364.</w:t>
      </w:r>
    </w:p>
    <w:p w14:paraId="0FBCFD98" w14:textId="77777777" w:rsidR="001277DD" w:rsidRDefault="001277DD">
      <w:pPr>
        <w:pStyle w:val="ListParagraph"/>
        <w:spacing w:line="276" w:lineRule="auto"/>
        <w:sectPr w:rsidR="001277DD">
          <w:type w:val="continuous"/>
          <w:pgSz w:w="12240" w:h="15840"/>
          <w:pgMar w:top="1360" w:right="1275" w:bottom="960" w:left="1275" w:header="0" w:footer="775" w:gutter="0"/>
          <w:cols w:space="720"/>
        </w:sectPr>
      </w:pPr>
    </w:p>
    <w:p w14:paraId="60597899" w14:textId="77777777" w:rsidR="001277DD" w:rsidRDefault="00000000">
      <w:pPr>
        <w:pStyle w:val="ListParagraph"/>
        <w:numPr>
          <w:ilvl w:val="0"/>
          <w:numId w:val="1"/>
        </w:numPr>
        <w:tabs>
          <w:tab w:val="left" w:pos="587"/>
          <w:tab w:val="left" w:pos="741"/>
        </w:tabs>
        <w:spacing w:before="61" w:line="276" w:lineRule="auto"/>
        <w:ind w:right="1145" w:hanging="576"/>
      </w:pPr>
      <w:r>
        <w:t>Liu,</w:t>
      </w:r>
      <w:r>
        <w:rPr>
          <w:spacing w:val="-2"/>
        </w:rPr>
        <w:t xml:space="preserve"> </w:t>
      </w:r>
      <w:r>
        <w:t>T.,</w:t>
      </w:r>
      <w:r>
        <w:rPr>
          <w:spacing w:val="-2"/>
        </w:rPr>
        <w:t xml:space="preserve"> </w:t>
      </w:r>
      <w:r>
        <w:t>Li,</w:t>
      </w:r>
      <w:r>
        <w:rPr>
          <w:spacing w:val="-2"/>
        </w:rPr>
        <w:t xml:space="preserve"> </w:t>
      </w:r>
      <w:r>
        <w:t>Y.,</w:t>
      </w:r>
      <w:r>
        <w:rPr>
          <w:spacing w:val="-2"/>
        </w:rPr>
        <w:t xml:space="preserve"> </w:t>
      </w:r>
      <w:r>
        <w:t>Chen,</w:t>
      </w:r>
      <w:r>
        <w:rPr>
          <w:spacing w:val="-4"/>
        </w:rPr>
        <w:t xml:space="preserve"> </w:t>
      </w:r>
      <w:r>
        <w:t>H.,</w:t>
      </w:r>
      <w:r>
        <w:rPr>
          <w:spacing w:val="-2"/>
        </w:rPr>
        <w:t xml:space="preserve"> </w:t>
      </w:r>
      <w:r>
        <w:t>Li,</w:t>
      </w:r>
      <w:r>
        <w:rPr>
          <w:spacing w:val="-2"/>
        </w:rPr>
        <w:t xml:space="preserve"> </w:t>
      </w:r>
      <w:r>
        <w:t>N.,</w:t>
      </w:r>
      <w:r>
        <w:rPr>
          <w:spacing w:val="-2"/>
        </w:rPr>
        <w:t xml:space="preserve"> </w:t>
      </w:r>
      <w:r>
        <w:t>Zhang,</w:t>
      </w:r>
      <w:r>
        <w:rPr>
          <w:spacing w:val="-2"/>
        </w:rPr>
        <w:t xml:space="preserve"> </w:t>
      </w:r>
      <w:r>
        <w:t>Y.,</w:t>
      </w:r>
      <w:r>
        <w:rPr>
          <w:spacing w:val="-2"/>
        </w:rPr>
        <w:t xml:space="preserve"> </w:t>
      </w:r>
      <w:r>
        <w:t>Huang,</w:t>
      </w:r>
      <w:r>
        <w:rPr>
          <w:spacing w:val="-2"/>
        </w:rPr>
        <w:t xml:space="preserve"> </w:t>
      </w:r>
      <w:r>
        <w:t>X.,</w:t>
      </w:r>
      <w:r>
        <w:rPr>
          <w:spacing w:val="-2"/>
        </w:rPr>
        <w:t xml:space="preserve"> </w:t>
      </w:r>
      <w:r>
        <w:t>&amp;</w:t>
      </w:r>
      <w:r>
        <w:rPr>
          <w:spacing w:val="-1"/>
        </w:rPr>
        <w:t xml:space="preserve"> </w:t>
      </w:r>
      <w:r>
        <w:t>Zhang,</w:t>
      </w:r>
      <w:r>
        <w:rPr>
          <w:spacing w:val="-2"/>
        </w:rPr>
        <w:t xml:space="preserve"> </w:t>
      </w:r>
      <w:r>
        <w:t>Z.</w:t>
      </w:r>
      <w:r>
        <w:rPr>
          <w:spacing w:val="-5"/>
        </w:rPr>
        <w:t xml:space="preserve"> </w:t>
      </w:r>
      <w:r>
        <w:t>(2026).</w:t>
      </w:r>
      <w:r>
        <w:rPr>
          <w:spacing w:val="-5"/>
        </w:rPr>
        <w:t xml:space="preserve"> </w:t>
      </w:r>
      <w:r>
        <w:t>A</w:t>
      </w:r>
      <w:r>
        <w:rPr>
          <w:spacing w:val="-3"/>
        </w:rPr>
        <w:t xml:space="preserve"> </w:t>
      </w:r>
      <w:r>
        <w:t>multimodal embedding model for sepsis data representation. npj Digital Medicine, 9, 2446.</w:t>
      </w:r>
    </w:p>
    <w:p w14:paraId="63747141" w14:textId="77777777" w:rsidR="001277DD" w:rsidRDefault="00000000">
      <w:pPr>
        <w:pStyle w:val="ListParagraph"/>
        <w:numPr>
          <w:ilvl w:val="0"/>
          <w:numId w:val="1"/>
        </w:numPr>
        <w:tabs>
          <w:tab w:val="left" w:pos="587"/>
          <w:tab w:val="left" w:pos="741"/>
        </w:tabs>
        <w:spacing w:before="100" w:line="276" w:lineRule="auto"/>
        <w:ind w:right="223" w:hanging="576"/>
      </w:pPr>
      <w:r>
        <w:lastRenderedPageBreak/>
        <w:t>Zhu,</w:t>
      </w:r>
      <w:r>
        <w:rPr>
          <w:spacing w:val="-2"/>
        </w:rPr>
        <w:t xml:space="preserve"> </w:t>
      </w:r>
      <w:r>
        <w:t>Y.,</w:t>
      </w:r>
      <w:r>
        <w:rPr>
          <w:spacing w:val="-2"/>
        </w:rPr>
        <w:t xml:space="preserve"> </w:t>
      </w:r>
      <w:r>
        <w:t>Cheng,</w:t>
      </w:r>
      <w:r>
        <w:rPr>
          <w:spacing w:val="-2"/>
        </w:rPr>
        <w:t xml:space="preserve"> </w:t>
      </w:r>
      <w:r>
        <w:t>Y.,</w:t>
      </w:r>
      <w:r>
        <w:rPr>
          <w:spacing w:val="-2"/>
        </w:rPr>
        <w:t xml:space="preserve"> </w:t>
      </w:r>
      <w:r>
        <w:t>Zhang,</w:t>
      </w:r>
      <w:r>
        <w:rPr>
          <w:spacing w:val="-2"/>
        </w:rPr>
        <w:t xml:space="preserve"> </w:t>
      </w:r>
      <w:r>
        <w:t>T.,</w:t>
      </w:r>
      <w:r>
        <w:rPr>
          <w:spacing w:val="-2"/>
        </w:rPr>
        <w:t xml:space="preserve"> </w:t>
      </w:r>
      <w:r>
        <w:t>Zhang,</w:t>
      </w:r>
      <w:r>
        <w:rPr>
          <w:spacing w:val="-2"/>
        </w:rPr>
        <w:t xml:space="preserve"> </w:t>
      </w:r>
      <w:r>
        <w:t>L.,</w:t>
      </w:r>
      <w:r>
        <w:rPr>
          <w:spacing w:val="-2"/>
        </w:rPr>
        <w:t xml:space="preserve"> </w:t>
      </w:r>
      <w:r>
        <w:t>Hong,</w:t>
      </w:r>
      <w:r>
        <w:rPr>
          <w:spacing w:val="-5"/>
        </w:rPr>
        <w:t xml:space="preserve"> </w:t>
      </w:r>
      <w:r>
        <w:t>X.,</w:t>
      </w:r>
      <w:r>
        <w:rPr>
          <w:spacing w:val="-2"/>
        </w:rPr>
        <w:t xml:space="preserve"> </w:t>
      </w:r>
      <w:r>
        <w:t>Wang,</w:t>
      </w:r>
      <w:r>
        <w:rPr>
          <w:spacing w:val="-2"/>
        </w:rPr>
        <w:t xml:space="preserve"> </w:t>
      </w:r>
      <w:r>
        <w:t>D.,</w:t>
      </w:r>
      <w:r>
        <w:rPr>
          <w:spacing w:val="-5"/>
        </w:rPr>
        <w:t xml:space="preserve"> </w:t>
      </w:r>
      <w:r>
        <w:t>&amp;</w:t>
      </w:r>
      <w:r>
        <w:rPr>
          <w:spacing w:val="-1"/>
        </w:rPr>
        <w:t xml:space="preserve"> </w:t>
      </w:r>
      <w:r>
        <w:t>Xiao,</w:t>
      </w:r>
      <w:r>
        <w:rPr>
          <w:spacing w:val="-2"/>
        </w:rPr>
        <w:t xml:space="preserve"> </w:t>
      </w:r>
      <w:r>
        <w:t>J.</w:t>
      </w:r>
      <w:r>
        <w:rPr>
          <w:spacing w:val="-5"/>
        </w:rPr>
        <w:t xml:space="preserve"> </w:t>
      </w:r>
      <w:r>
        <w:t>(2025).</w:t>
      </w:r>
      <w:r>
        <w:rPr>
          <w:spacing w:val="-2"/>
        </w:rPr>
        <w:t xml:space="preserve"> </w:t>
      </w:r>
      <w:r>
        <w:t>Application</w:t>
      </w:r>
      <w:r>
        <w:rPr>
          <w:spacing w:val="-5"/>
        </w:rPr>
        <w:t xml:space="preserve"> </w:t>
      </w:r>
      <w:r>
        <w:t>of</w:t>
      </w:r>
      <w:r>
        <w:rPr>
          <w:spacing w:val="-4"/>
        </w:rPr>
        <w:t xml:space="preserve"> </w:t>
      </w:r>
      <w:r>
        <w:t>the KA-Transformer model to early sepsis prediction: a hybrid network analysis based on time series data. Discover Applied Sciences, 7, 218.</w:t>
      </w:r>
    </w:p>
    <w:p w14:paraId="0529A521" w14:textId="77777777" w:rsidR="001277DD" w:rsidRDefault="00000000">
      <w:pPr>
        <w:pStyle w:val="ListParagraph"/>
        <w:numPr>
          <w:ilvl w:val="0"/>
          <w:numId w:val="1"/>
        </w:numPr>
        <w:tabs>
          <w:tab w:val="left" w:pos="587"/>
          <w:tab w:val="left" w:pos="741"/>
        </w:tabs>
        <w:spacing w:before="99" w:line="276" w:lineRule="auto"/>
        <w:ind w:right="493" w:hanging="576"/>
      </w:pPr>
      <w:r>
        <w:t>Taparugssanagorn, A., Sarestoniemi, M., Hamalainen, M., &amp; Iinatti, J. (2026). Early Sepsis Detection</w:t>
      </w:r>
      <w:r>
        <w:rPr>
          <w:spacing w:val="-4"/>
        </w:rPr>
        <w:t xml:space="preserve"> </w:t>
      </w:r>
      <w:r>
        <w:t>Using</w:t>
      </w:r>
      <w:r>
        <w:rPr>
          <w:spacing w:val="-4"/>
        </w:rPr>
        <w:t xml:space="preserve"> </w:t>
      </w:r>
      <w:r>
        <w:t>Heterogeneous</w:t>
      </w:r>
      <w:r>
        <w:rPr>
          <w:spacing w:val="-4"/>
        </w:rPr>
        <w:t xml:space="preserve"> </w:t>
      </w:r>
      <w:r>
        <w:t>Structured</w:t>
      </w:r>
      <w:r>
        <w:rPr>
          <w:spacing w:val="-4"/>
        </w:rPr>
        <w:t xml:space="preserve"> </w:t>
      </w:r>
      <w:r>
        <w:t>ICU</w:t>
      </w:r>
      <w:r>
        <w:rPr>
          <w:spacing w:val="-5"/>
        </w:rPr>
        <w:t xml:space="preserve"> </w:t>
      </w:r>
      <w:r>
        <w:t>Data</w:t>
      </w:r>
      <w:r>
        <w:rPr>
          <w:spacing w:val="-6"/>
        </w:rPr>
        <w:t xml:space="preserve"> </w:t>
      </w:r>
      <w:r>
        <w:t>with</w:t>
      </w:r>
      <w:r>
        <w:rPr>
          <w:spacing w:val="-4"/>
        </w:rPr>
        <w:t xml:space="preserve"> </w:t>
      </w:r>
      <w:r>
        <w:t>Explainable</w:t>
      </w:r>
      <w:r>
        <w:rPr>
          <w:spacing w:val="-4"/>
        </w:rPr>
        <w:t xml:space="preserve"> </w:t>
      </w:r>
      <w:r>
        <w:t>Deep</w:t>
      </w:r>
      <w:r>
        <w:rPr>
          <w:spacing w:val="-4"/>
        </w:rPr>
        <w:t xml:space="preserve"> </w:t>
      </w:r>
      <w:r>
        <w:t>Learning.</w:t>
      </w:r>
      <w:r>
        <w:rPr>
          <w:spacing w:val="-4"/>
        </w:rPr>
        <w:t xml:space="preserve"> </w:t>
      </w:r>
      <w:r>
        <w:t>Sensors, 26, 3648.</w:t>
      </w:r>
    </w:p>
    <w:sectPr w:rsidR="001277DD">
      <w:type w:val="continuous"/>
      <w:pgSz w:w="12240" w:h="15840"/>
      <w:pgMar w:top="1380" w:right="1275" w:bottom="960" w:left="1275" w:header="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FB94" w14:textId="77777777" w:rsidR="00B2090A" w:rsidRDefault="00B2090A">
      <w:r>
        <w:separator/>
      </w:r>
    </w:p>
  </w:endnote>
  <w:endnote w:type="continuationSeparator" w:id="0">
    <w:p w14:paraId="1084F8BA" w14:textId="77777777" w:rsidR="00B2090A" w:rsidRDefault="00B20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26A2" w14:textId="77777777" w:rsidR="001277DD" w:rsidRDefault="00000000">
    <w:pPr>
      <w:pStyle w:val="BodyText"/>
      <w:spacing w:line="14" w:lineRule="auto"/>
      <w:ind w:left="0"/>
      <w:rPr>
        <w:sz w:val="20"/>
      </w:rPr>
    </w:pPr>
    <w:r>
      <w:rPr>
        <w:noProof/>
        <w:sz w:val="20"/>
      </w:rPr>
      <mc:AlternateContent>
        <mc:Choice Requires="wps">
          <w:drawing>
            <wp:anchor distT="0" distB="0" distL="0" distR="0" simplePos="0" relativeHeight="487273472" behindDoc="1" locked="0" layoutInCell="1" allowOverlap="1" wp14:anchorId="5D430DD0" wp14:editId="7075DDF2">
              <wp:simplePos x="0" y="0"/>
              <wp:positionH relativeFrom="page">
                <wp:posOffset>5875782</wp:posOffset>
              </wp:positionH>
              <wp:positionV relativeFrom="page">
                <wp:posOffset>9426319</wp:posOffset>
              </wp:positionV>
              <wp:extent cx="769620"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189865"/>
                      </a:xfrm>
                      <a:prstGeom prst="rect">
                        <a:avLst/>
                      </a:prstGeom>
                    </wps:spPr>
                    <wps:txbx>
                      <w:txbxContent>
                        <w:p w14:paraId="32EFA8B4" w14:textId="77777777" w:rsidR="001277DD" w:rsidRDefault="00000000">
                          <w:pPr>
                            <w:spacing w:before="20"/>
                            <w:ind w:left="20"/>
                            <w:rPr>
                              <w:rFonts w:ascii="Cambria"/>
                            </w:rPr>
                          </w:pPr>
                          <w:r>
                            <w:rPr>
                              <w:color w:val="636363"/>
                              <w:sz w:val="20"/>
                            </w:rPr>
                            <w:t>Page</w:t>
                          </w:r>
                          <w:r>
                            <w:rPr>
                              <w:color w:val="636363"/>
                              <w:spacing w:val="-1"/>
                              <w:sz w:val="20"/>
                            </w:rPr>
                            <w:t xml:space="preserve"> </w:t>
                          </w:r>
                          <w:r>
                            <w:rPr>
                              <w:color w:val="636363"/>
                              <w:sz w:val="20"/>
                            </w:rPr>
                            <w:t>|</w:t>
                          </w:r>
                          <w:r>
                            <w:rPr>
                              <w:color w:val="636363"/>
                              <w:spacing w:val="-2"/>
                              <w:sz w:val="20"/>
                            </w:rPr>
                            <w:t xml:space="preserve"> </w:t>
                          </w:r>
                          <w:r>
                            <w:rPr>
                              <w:rFonts w:ascii="Cambria"/>
                            </w:rPr>
                            <w:fldChar w:fldCharType="begin"/>
                          </w:r>
                          <w:r>
                            <w:rPr>
                              <w:rFonts w:ascii="Cambria"/>
                            </w:rPr>
                            <w:instrText xml:space="preserve"> PAGE </w:instrText>
                          </w:r>
                          <w:r>
                            <w:rPr>
                              <w:rFonts w:ascii="Cambria"/>
                            </w:rPr>
                            <w:fldChar w:fldCharType="separate"/>
                          </w:r>
                          <w:r>
                            <w:rPr>
                              <w:rFonts w:ascii="Cambria"/>
                            </w:rPr>
                            <w:t>10</w:t>
                          </w:r>
                          <w:r>
                            <w:rPr>
                              <w:rFonts w:ascii="Cambria"/>
                            </w:rPr>
                            <w:fldChar w:fldCharType="end"/>
                          </w:r>
                          <w:r>
                            <w:rPr>
                              <w:rFonts w:ascii="Cambria"/>
                              <w:spacing w:val="1"/>
                            </w:rPr>
                            <w:t xml:space="preserve"> </w:t>
                          </w:r>
                          <w:r>
                            <w:rPr>
                              <w:color w:val="636363"/>
                              <w:sz w:val="20"/>
                            </w:rPr>
                            <w:t>/</w:t>
                          </w:r>
                          <w:r>
                            <w:rPr>
                              <w:color w:val="636363"/>
                              <w:spacing w:val="-4"/>
                              <w:sz w:val="20"/>
                            </w:rPr>
                            <w:t xml:space="preserve"> </w:t>
                          </w:r>
                          <w:r>
                            <w:rPr>
                              <w:rFonts w:ascii="Cambria"/>
                              <w:spacing w:val="-5"/>
                            </w:rPr>
                            <w:t>18</w:t>
                          </w:r>
                        </w:p>
                      </w:txbxContent>
                    </wps:txbx>
                    <wps:bodyPr wrap="square" lIns="0" tIns="0" rIns="0" bIns="0" rtlCol="0">
                      <a:noAutofit/>
                    </wps:bodyPr>
                  </wps:wsp>
                </a:graphicData>
              </a:graphic>
            </wp:anchor>
          </w:drawing>
        </mc:Choice>
        <mc:Fallback>
          <w:pict>
            <v:shapetype w14:anchorId="5D430DD0" id="_x0000_t202" coordsize="21600,21600" o:spt="202" path="m,l,21600r21600,l21600,xe">
              <v:stroke joinstyle="miter"/>
              <v:path gradientshapeok="t" o:connecttype="rect"/>
            </v:shapetype>
            <v:shape id="Textbox 2" o:spid="_x0000_s1026" type="#_x0000_t202" style="position:absolute;margin-left:462.65pt;margin-top:742.25pt;width:60.6pt;height:14.95pt;z-index:-160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" filled="f" stroked="f">
              <v:textbox inset="0,0,0,0">
                <w:txbxContent>
                  <w:p w14:paraId="32EFA8B4" w14:textId="77777777" w:rsidR="001277DD" w:rsidRDefault="00000000">
                    <w:pPr>
                      <w:spacing w:before="20"/>
                      <w:ind w:left="20"/>
                      <w:rPr>
                        <w:rFonts w:ascii="Cambria"/>
                      </w:rPr>
                    </w:pPr>
                    <w:r>
                      <w:rPr>
                        <w:color w:val="636363"/>
                        <w:sz w:val="20"/>
                      </w:rPr>
                      <w:t>Page</w:t>
                    </w:r>
                    <w:r>
                      <w:rPr>
                        <w:color w:val="636363"/>
                        <w:spacing w:val="-1"/>
                        <w:sz w:val="20"/>
                      </w:rPr>
                      <w:t xml:space="preserve"> </w:t>
                    </w:r>
                    <w:r>
                      <w:rPr>
                        <w:color w:val="636363"/>
                        <w:sz w:val="20"/>
                      </w:rPr>
                      <w:t>|</w:t>
                    </w:r>
                    <w:r>
                      <w:rPr>
                        <w:color w:val="636363"/>
                        <w:spacing w:val="-2"/>
                        <w:sz w:val="20"/>
                      </w:rPr>
                      <w:t xml:space="preserve"> </w:t>
                    </w:r>
                    <w:r>
                      <w:rPr>
                        <w:rFonts w:ascii="Cambria"/>
                      </w:rPr>
                      <w:fldChar w:fldCharType="begin"/>
                    </w:r>
                    <w:r>
                      <w:rPr>
                        <w:rFonts w:ascii="Cambria"/>
                      </w:rPr>
                      <w:instrText xml:space="preserve"> PAGE </w:instrText>
                    </w:r>
                    <w:r>
                      <w:rPr>
                        <w:rFonts w:ascii="Cambria"/>
                      </w:rPr>
                      <w:fldChar w:fldCharType="separate"/>
                    </w:r>
                    <w:r>
                      <w:rPr>
                        <w:rFonts w:ascii="Cambria"/>
                      </w:rPr>
                      <w:t>10</w:t>
                    </w:r>
                    <w:r>
                      <w:rPr>
                        <w:rFonts w:ascii="Cambria"/>
                      </w:rPr>
                      <w:fldChar w:fldCharType="end"/>
                    </w:r>
                    <w:r>
                      <w:rPr>
                        <w:rFonts w:ascii="Cambria"/>
                        <w:spacing w:val="1"/>
                      </w:rPr>
                      <w:t xml:space="preserve"> </w:t>
                    </w:r>
                    <w:r>
                      <w:rPr>
                        <w:color w:val="636363"/>
                        <w:sz w:val="20"/>
                      </w:rPr>
                      <w:t>/</w:t>
                    </w:r>
                    <w:r>
                      <w:rPr>
                        <w:color w:val="636363"/>
                        <w:spacing w:val="-4"/>
                        <w:sz w:val="20"/>
                      </w:rPr>
                      <w:t xml:space="preserve"> </w:t>
                    </w:r>
                    <w:r>
                      <w:rPr>
                        <w:rFonts w:ascii="Cambria"/>
                        <w:spacing w:val="-5"/>
                      </w:rPr>
                      <w:t>18</w:t>
                    </w:r>
                  </w:p>
                </w:txbxContent>
              </v:textbox>
              <w10:wrap anchorx="page" anchory="page"/>
            </v:shape>
          </w:pict>
        </mc:Fallback>
      </mc:AlternateContent>
    </w:r>
    <w:r>
      <w:rPr>
        <w:noProof/>
        <w:sz w:val="20"/>
      </w:rPr>
      <mc:AlternateContent>
        <mc:Choice Requires="wps">
          <w:drawing>
            <wp:anchor distT="0" distB="0" distL="0" distR="0" simplePos="0" relativeHeight="487273984" behindDoc="1" locked="0" layoutInCell="1" allowOverlap="1" wp14:anchorId="74D070A4" wp14:editId="7B7E3AC9">
              <wp:simplePos x="0" y="0"/>
              <wp:positionH relativeFrom="page">
                <wp:posOffset>902004</wp:posOffset>
              </wp:positionH>
              <wp:positionV relativeFrom="page">
                <wp:posOffset>9446824</wp:posOffset>
              </wp:positionV>
              <wp:extent cx="237363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3630" cy="165735"/>
                      </a:xfrm>
                      <a:prstGeom prst="rect">
                        <a:avLst/>
                      </a:prstGeom>
                    </wps:spPr>
                    <wps:txbx>
                      <w:txbxContent>
                        <w:p w14:paraId="22F067B3" w14:textId="77777777" w:rsidR="001277DD" w:rsidRDefault="00000000">
                          <w:pPr>
                            <w:spacing w:before="10"/>
                            <w:ind w:left="20"/>
                            <w:rPr>
                              <w:sz w:val="20"/>
                            </w:rPr>
                          </w:pPr>
                          <w:r>
                            <w:rPr>
                              <w:color w:val="313131"/>
                              <w:sz w:val="20"/>
                            </w:rPr>
                            <w:t>25MCA0181</w:t>
                          </w:r>
                          <w:r>
                            <w:rPr>
                              <w:color w:val="313131"/>
                              <w:spacing w:val="-9"/>
                              <w:sz w:val="20"/>
                            </w:rPr>
                            <w:t xml:space="preserve"> </w:t>
                          </w:r>
                          <w:r>
                            <w:rPr>
                              <w:color w:val="313131"/>
                              <w:sz w:val="20"/>
                            </w:rPr>
                            <w:t>–</w:t>
                          </w:r>
                          <w:r>
                            <w:rPr>
                              <w:color w:val="313131"/>
                              <w:spacing w:val="-8"/>
                              <w:sz w:val="20"/>
                            </w:rPr>
                            <w:t xml:space="preserve"> </w:t>
                          </w:r>
                          <w:r>
                            <w:rPr>
                              <w:color w:val="313131"/>
                              <w:sz w:val="20"/>
                            </w:rPr>
                            <w:t>SUDHANSHU</w:t>
                          </w:r>
                          <w:r>
                            <w:rPr>
                              <w:color w:val="313131"/>
                              <w:spacing w:val="-8"/>
                              <w:sz w:val="20"/>
                            </w:rPr>
                            <w:t xml:space="preserve"> </w:t>
                          </w:r>
                          <w:r>
                            <w:rPr>
                              <w:color w:val="313131"/>
                              <w:sz w:val="20"/>
                            </w:rPr>
                            <w:t>KUMAR</w:t>
                          </w:r>
                          <w:r>
                            <w:rPr>
                              <w:color w:val="313131"/>
                              <w:spacing w:val="-7"/>
                              <w:sz w:val="20"/>
                            </w:rPr>
                            <w:t xml:space="preserve"> </w:t>
                          </w:r>
                          <w:r>
                            <w:rPr>
                              <w:color w:val="313131"/>
                              <w:spacing w:val="-5"/>
                              <w:sz w:val="20"/>
                            </w:rPr>
                            <w:t>JHA</w:t>
                          </w:r>
                        </w:p>
                      </w:txbxContent>
                    </wps:txbx>
                    <wps:bodyPr wrap="square" lIns="0" tIns="0" rIns="0" bIns="0" rtlCol="0">
                      <a:noAutofit/>
                    </wps:bodyPr>
                  </wps:wsp>
                </a:graphicData>
              </a:graphic>
            </wp:anchor>
          </w:drawing>
        </mc:Choice>
        <mc:Fallback>
          <w:pict>
            <v:shape w14:anchorId="74D070A4" id="Textbox 3" o:spid="_x0000_s1027" type="#_x0000_t202" style="position:absolute;margin-left:71pt;margin-top:743.85pt;width:186.9pt;height:13.05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" filled="f" stroked="f">
              <v:textbox inset="0,0,0,0">
                <w:txbxContent>
                  <w:p w14:paraId="22F067B3" w14:textId="77777777" w:rsidR="001277DD" w:rsidRDefault="00000000">
                    <w:pPr>
                      <w:spacing w:before="10"/>
                      <w:ind w:left="20"/>
                      <w:rPr>
                        <w:sz w:val="20"/>
                      </w:rPr>
                    </w:pPr>
                    <w:r>
                      <w:rPr>
                        <w:color w:val="313131"/>
                        <w:sz w:val="20"/>
                      </w:rPr>
                      <w:t>25MCA0181</w:t>
                    </w:r>
                    <w:r>
                      <w:rPr>
                        <w:color w:val="313131"/>
                        <w:spacing w:val="-9"/>
                        <w:sz w:val="20"/>
                      </w:rPr>
                      <w:t xml:space="preserve"> </w:t>
                    </w:r>
                    <w:r>
                      <w:rPr>
                        <w:color w:val="313131"/>
                        <w:sz w:val="20"/>
                      </w:rPr>
                      <w:t>–</w:t>
                    </w:r>
                    <w:r>
                      <w:rPr>
                        <w:color w:val="313131"/>
                        <w:spacing w:val="-8"/>
                        <w:sz w:val="20"/>
                      </w:rPr>
                      <w:t xml:space="preserve"> </w:t>
                    </w:r>
                    <w:r>
                      <w:rPr>
                        <w:color w:val="313131"/>
                        <w:sz w:val="20"/>
                      </w:rPr>
                      <w:t>SUDHANSHU</w:t>
                    </w:r>
                    <w:r>
                      <w:rPr>
                        <w:color w:val="313131"/>
                        <w:spacing w:val="-8"/>
                        <w:sz w:val="20"/>
                      </w:rPr>
                      <w:t xml:space="preserve"> </w:t>
                    </w:r>
                    <w:r>
                      <w:rPr>
                        <w:color w:val="313131"/>
                        <w:sz w:val="20"/>
                      </w:rPr>
                      <w:t>KUMAR</w:t>
                    </w:r>
                    <w:r>
                      <w:rPr>
                        <w:color w:val="313131"/>
                        <w:spacing w:val="-7"/>
                        <w:sz w:val="20"/>
                      </w:rPr>
                      <w:t xml:space="preserve"> </w:t>
                    </w:r>
                    <w:r>
                      <w:rPr>
                        <w:color w:val="313131"/>
                        <w:spacing w:val="-5"/>
                        <w:sz w:val="20"/>
                      </w:rPr>
                      <w:t>JHA</w:t>
                    </w:r>
                  </w:p>
                </w:txbxContent>
              </v:textbox>
              <w10:wrap anchorx="page" anchory="page"/>
            </v:shape>
          </w:pict>
        </mc:Fallback>
      </mc:AlternateContent>
    </w:r>
    <w:r>
      <w:rPr>
        <w:noProof/>
        <w:sz w:val="20"/>
      </w:rPr>
      <mc:AlternateContent>
        <mc:Choice Requires="wps">
          <w:drawing>
            <wp:anchor distT="0" distB="0" distL="0" distR="0" simplePos="0" relativeHeight="487274496" behindDoc="1" locked="0" layoutInCell="1" allowOverlap="1" wp14:anchorId="34A230EC" wp14:editId="4D3BA9F8">
              <wp:simplePos x="0" y="0"/>
              <wp:positionH relativeFrom="page">
                <wp:posOffset>3505085</wp:posOffset>
              </wp:positionH>
              <wp:positionV relativeFrom="page">
                <wp:posOffset>9446824</wp:posOffset>
              </wp:positionV>
              <wp:extent cx="128270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65735"/>
                      </a:xfrm>
                      <a:prstGeom prst="rect">
                        <a:avLst/>
                      </a:prstGeom>
                    </wps:spPr>
                    <wps:txbx>
                      <w:txbxContent>
                        <w:p w14:paraId="1D285123" w14:textId="77777777" w:rsidR="001277DD" w:rsidRDefault="00000000">
                          <w:pPr>
                            <w:spacing w:before="10"/>
                            <w:ind w:left="20"/>
                            <w:rPr>
                              <w:sz w:val="20"/>
                            </w:rPr>
                          </w:pPr>
                          <w:r>
                            <w:rPr>
                              <w:color w:val="313131"/>
                              <w:sz w:val="20"/>
                            </w:rPr>
                            <w:t>Review</w:t>
                          </w:r>
                          <w:r>
                            <w:rPr>
                              <w:color w:val="313131"/>
                              <w:spacing w:val="-8"/>
                              <w:sz w:val="20"/>
                            </w:rPr>
                            <w:t xml:space="preserve"> </w:t>
                          </w:r>
                          <w:r>
                            <w:rPr>
                              <w:color w:val="313131"/>
                              <w:sz w:val="20"/>
                            </w:rPr>
                            <w:t>-1</w:t>
                          </w:r>
                          <w:r>
                            <w:rPr>
                              <w:color w:val="313131"/>
                              <w:spacing w:val="-10"/>
                              <w:sz w:val="20"/>
                            </w:rPr>
                            <w:t xml:space="preserve"> </w:t>
                          </w:r>
                          <w:r>
                            <w:rPr>
                              <w:color w:val="313131"/>
                              <w:sz w:val="20"/>
                            </w:rPr>
                            <w:t>Dissertation-</w:t>
                          </w:r>
                          <w:r>
                            <w:rPr>
                              <w:color w:val="313131"/>
                              <w:spacing w:val="-10"/>
                              <w:sz w:val="20"/>
                            </w:rPr>
                            <w:t>I</w:t>
                          </w:r>
                        </w:p>
                      </w:txbxContent>
                    </wps:txbx>
                    <wps:bodyPr wrap="square" lIns="0" tIns="0" rIns="0" bIns="0" rtlCol="0">
                      <a:noAutofit/>
                    </wps:bodyPr>
                  </wps:wsp>
                </a:graphicData>
              </a:graphic>
            </wp:anchor>
          </w:drawing>
        </mc:Choice>
        <mc:Fallback>
          <w:pict>
            <v:shape w14:anchorId="34A230EC" id="Textbox 4" o:spid="_x0000_s1028" type="#_x0000_t202" style="position:absolute;margin-left:276pt;margin-top:743.85pt;width:101pt;height:13.05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" filled="f" stroked="f">
              <v:textbox inset="0,0,0,0">
                <w:txbxContent>
                  <w:p w14:paraId="1D285123" w14:textId="77777777" w:rsidR="001277DD" w:rsidRDefault="00000000">
                    <w:pPr>
                      <w:spacing w:before="10"/>
                      <w:ind w:left="20"/>
                      <w:rPr>
                        <w:sz w:val="20"/>
                      </w:rPr>
                    </w:pPr>
                    <w:r>
                      <w:rPr>
                        <w:color w:val="313131"/>
                        <w:sz w:val="20"/>
                      </w:rPr>
                      <w:t>Review</w:t>
                    </w:r>
                    <w:r>
                      <w:rPr>
                        <w:color w:val="313131"/>
                        <w:spacing w:val="-8"/>
                        <w:sz w:val="20"/>
                      </w:rPr>
                      <w:t xml:space="preserve"> </w:t>
                    </w:r>
                    <w:r>
                      <w:rPr>
                        <w:color w:val="313131"/>
                        <w:sz w:val="20"/>
                      </w:rPr>
                      <w:t>-1</w:t>
                    </w:r>
                    <w:r>
                      <w:rPr>
                        <w:color w:val="313131"/>
                        <w:spacing w:val="-10"/>
                        <w:sz w:val="20"/>
                      </w:rPr>
                      <w:t xml:space="preserve"> </w:t>
                    </w:r>
                    <w:r>
                      <w:rPr>
                        <w:color w:val="313131"/>
                        <w:sz w:val="20"/>
                      </w:rPr>
                      <w:t>Dissertation-</w:t>
                    </w:r>
                    <w:r>
                      <w:rPr>
                        <w:color w:val="313131"/>
                        <w:spacing w:val="-10"/>
                        <w:sz w:val="20"/>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5CB3B" w14:textId="77777777" w:rsidR="00B2090A" w:rsidRDefault="00B2090A">
      <w:r>
        <w:separator/>
      </w:r>
    </w:p>
  </w:footnote>
  <w:footnote w:type="continuationSeparator" w:id="0">
    <w:p w14:paraId="0FE55D8E" w14:textId="77777777" w:rsidR="00B2090A" w:rsidRDefault="00B20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545"/>
    <w:multiLevelType w:val="hybridMultilevel"/>
    <w:tmpl w:val="E7CE58CA"/>
    <w:lvl w:ilvl="0" w:tplc="D44E6280">
      <w:numFmt w:val="bullet"/>
      <w:lvlText w:val=""/>
      <w:lvlJc w:val="left"/>
      <w:pPr>
        <w:ind w:left="525" w:hanging="360"/>
      </w:pPr>
      <w:rPr>
        <w:rFonts w:ascii="Symbol" w:eastAsia="Symbol" w:hAnsi="Symbol" w:cs="Symbol" w:hint="default"/>
        <w:b w:val="0"/>
        <w:bCs w:val="0"/>
        <w:i w:val="0"/>
        <w:iCs w:val="0"/>
        <w:spacing w:val="0"/>
        <w:w w:val="100"/>
        <w:sz w:val="22"/>
        <w:szCs w:val="22"/>
        <w:lang w:val="en-US" w:eastAsia="en-US" w:bidi="ar-SA"/>
      </w:rPr>
    </w:lvl>
    <w:lvl w:ilvl="1" w:tplc="309EA17E">
      <w:numFmt w:val="bullet"/>
      <w:lvlText w:val="•"/>
      <w:lvlJc w:val="left"/>
      <w:pPr>
        <w:ind w:left="1437" w:hanging="360"/>
      </w:pPr>
      <w:rPr>
        <w:rFonts w:hint="default"/>
        <w:lang w:val="en-US" w:eastAsia="en-US" w:bidi="ar-SA"/>
      </w:rPr>
    </w:lvl>
    <w:lvl w:ilvl="2" w:tplc="D132EF7C">
      <w:numFmt w:val="bullet"/>
      <w:lvlText w:val="•"/>
      <w:lvlJc w:val="left"/>
      <w:pPr>
        <w:ind w:left="2354" w:hanging="360"/>
      </w:pPr>
      <w:rPr>
        <w:rFonts w:hint="default"/>
        <w:lang w:val="en-US" w:eastAsia="en-US" w:bidi="ar-SA"/>
      </w:rPr>
    </w:lvl>
    <w:lvl w:ilvl="3" w:tplc="E684FAE2">
      <w:numFmt w:val="bullet"/>
      <w:lvlText w:val="•"/>
      <w:lvlJc w:val="left"/>
      <w:pPr>
        <w:ind w:left="3271" w:hanging="360"/>
      </w:pPr>
      <w:rPr>
        <w:rFonts w:hint="default"/>
        <w:lang w:val="en-US" w:eastAsia="en-US" w:bidi="ar-SA"/>
      </w:rPr>
    </w:lvl>
    <w:lvl w:ilvl="4" w:tplc="5762C1B8">
      <w:numFmt w:val="bullet"/>
      <w:lvlText w:val="•"/>
      <w:lvlJc w:val="left"/>
      <w:pPr>
        <w:ind w:left="4188" w:hanging="360"/>
      </w:pPr>
      <w:rPr>
        <w:rFonts w:hint="default"/>
        <w:lang w:val="en-US" w:eastAsia="en-US" w:bidi="ar-SA"/>
      </w:rPr>
    </w:lvl>
    <w:lvl w:ilvl="5" w:tplc="2B7A6F2C">
      <w:numFmt w:val="bullet"/>
      <w:lvlText w:val="•"/>
      <w:lvlJc w:val="left"/>
      <w:pPr>
        <w:ind w:left="5105" w:hanging="360"/>
      </w:pPr>
      <w:rPr>
        <w:rFonts w:hint="default"/>
        <w:lang w:val="en-US" w:eastAsia="en-US" w:bidi="ar-SA"/>
      </w:rPr>
    </w:lvl>
    <w:lvl w:ilvl="6" w:tplc="5DBA264C">
      <w:numFmt w:val="bullet"/>
      <w:lvlText w:val="•"/>
      <w:lvlJc w:val="left"/>
      <w:pPr>
        <w:ind w:left="6022" w:hanging="360"/>
      </w:pPr>
      <w:rPr>
        <w:rFonts w:hint="default"/>
        <w:lang w:val="en-US" w:eastAsia="en-US" w:bidi="ar-SA"/>
      </w:rPr>
    </w:lvl>
    <w:lvl w:ilvl="7" w:tplc="B0A8B69C">
      <w:numFmt w:val="bullet"/>
      <w:lvlText w:val="•"/>
      <w:lvlJc w:val="left"/>
      <w:pPr>
        <w:ind w:left="6939" w:hanging="360"/>
      </w:pPr>
      <w:rPr>
        <w:rFonts w:hint="default"/>
        <w:lang w:val="en-US" w:eastAsia="en-US" w:bidi="ar-SA"/>
      </w:rPr>
    </w:lvl>
    <w:lvl w:ilvl="8" w:tplc="31F4C952">
      <w:numFmt w:val="bullet"/>
      <w:lvlText w:val="•"/>
      <w:lvlJc w:val="left"/>
      <w:pPr>
        <w:ind w:left="7856" w:hanging="360"/>
      </w:pPr>
      <w:rPr>
        <w:rFonts w:hint="default"/>
        <w:lang w:val="en-US" w:eastAsia="en-US" w:bidi="ar-SA"/>
      </w:rPr>
    </w:lvl>
  </w:abstractNum>
  <w:abstractNum w:abstractNumId="1" w15:restartNumberingAfterBreak="0">
    <w:nsid w:val="0CEF52C3"/>
    <w:multiLevelType w:val="hybridMultilevel"/>
    <w:tmpl w:val="B2E68E10"/>
    <w:lvl w:ilvl="0" w:tplc="9C6A2552">
      <w:numFmt w:val="bullet"/>
      <w:lvlText w:val=""/>
      <w:lvlJc w:val="left"/>
      <w:pPr>
        <w:ind w:left="525" w:hanging="360"/>
      </w:pPr>
      <w:rPr>
        <w:rFonts w:ascii="Symbol" w:eastAsia="Symbol" w:hAnsi="Symbol" w:cs="Symbol" w:hint="default"/>
        <w:b w:val="0"/>
        <w:bCs w:val="0"/>
        <w:i w:val="0"/>
        <w:iCs w:val="0"/>
        <w:spacing w:val="0"/>
        <w:w w:val="100"/>
        <w:sz w:val="22"/>
        <w:szCs w:val="22"/>
        <w:lang w:val="en-US" w:eastAsia="en-US" w:bidi="ar-SA"/>
      </w:rPr>
    </w:lvl>
    <w:lvl w:ilvl="1" w:tplc="2438FA2A">
      <w:numFmt w:val="bullet"/>
      <w:lvlText w:val="•"/>
      <w:lvlJc w:val="left"/>
      <w:pPr>
        <w:ind w:left="1437" w:hanging="360"/>
      </w:pPr>
      <w:rPr>
        <w:rFonts w:hint="default"/>
        <w:lang w:val="en-US" w:eastAsia="en-US" w:bidi="ar-SA"/>
      </w:rPr>
    </w:lvl>
    <w:lvl w:ilvl="2" w:tplc="E2D48192">
      <w:numFmt w:val="bullet"/>
      <w:lvlText w:val="•"/>
      <w:lvlJc w:val="left"/>
      <w:pPr>
        <w:ind w:left="2354" w:hanging="360"/>
      </w:pPr>
      <w:rPr>
        <w:rFonts w:hint="default"/>
        <w:lang w:val="en-US" w:eastAsia="en-US" w:bidi="ar-SA"/>
      </w:rPr>
    </w:lvl>
    <w:lvl w:ilvl="3" w:tplc="66DC76BE">
      <w:numFmt w:val="bullet"/>
      <w:lvlText w:val="•"/>
      <w:lvlJc w:val="left"/>
      <w:pPr>
        <w:ind w:left="3271" w:hanging="360"/>
      </w:pPr>
      <w:rPr>
        <w:rFonts w:hint="default"/>
        <w:lang w:val="en-US" w:eastAsia="en-US" w:bidi="ar-SA"/>
      </w:rPr>
    </w:lvl>
    <w:lvl w:ilvl="4" w:tplc="EF10B816">
      <w:numFmt w:val="bullet"/>
      <w:lvlText w:val="•"/>
      <w:lvlJc w:val="left"/>
      <w:pPr>
        <w:ind w:left="4188" w:hanging="360"/>
      </w:pPr>
      <w:rPr>
        <w:rFonts w:hint="default"/>
        <w:lang w:val="en-US" w:eastAsia="en-US" w:bidi="ar-SA"/>
      </w:rPr>
    </w:lvl>
    <w:lvl w:ilvl="5" w:tplc="B1823F7A">
      <w:numFmt w:val="bullet"/>
      <w:lvlText w:val="•"/>
      <w:lvlJc w:val="left"/>
      <w:pPr>
        <w:ind w:left="5105" w:hanging="360"/>
      </w:pPr>
      <w:rPr>
        <w:rFonts w:hint="default"/>
        <w:lang w:val="en-US" w:eastAsia="en-US" w:bidi="ar-SA"/>
      </w:rPr>
    </w:lvl>
    <w:lvl w:ilvl="6" w:tplc="AD08B228">
      <w:numFmt w:val="bullet"/>
      <w:lvlText w:val="•"/>
      <w:lvlJc w:val="left"/>
      <w:pPr>
        <w:ind w:left="6022" w:hanging="360"/>
      </w:pPr>
      <w:rPr>
        <w:rFonts w:hint="default"/>
        <w:lang w:val="en-US" w:eastAsia="en-US" w:bidi="ar-SA"/>
      </w:rPr>
    </w:lvl>
    <w:lvl w:ilvl="7" w:tplc="5DC6CEB2">
      <w:numFmt w:val="bullet"/>
      <w:lvlText w:val="•"/>
      <w:lvlJc w:val="left"/>
      <w:pPr>
        <w:ind w:left="6939" w:hanging="360"/>
      </w:pPr>
      <w:rPr>
        <w:rFonts w:hint="default"/>
        <w:lang w:val="en-US" w:eastAsia="en-US" w:bidi="ar-SA"/>
      </w:rPr>
    </w:lvl>
    <w:lvl w:ilvl="8" w:tplc="28FA8516">
      <w:numFmt w:val="bullet"/>
      <w:lvlText w:val="•"/>
      <w:lvlJc w:val="left"/>
      <w:pPr>
        <w:ind w:left="7856" w:hanging="360"/>
      </w:pPr>
      <w:rPr>
        <w:rFonts w:hint="default"/>
        <w:lang w:val="en-US" w:eastAsia="en-US" w:bidi="ar-SA"/>
      </w:rPr>
    </w:lvl>
  </w:abstractNum>
  <w:abstractNum w:abstractNumId="2" w15:restartNumberingAfterBreak="0">
    <w:nsid w:val="0FC3582C"/>
    <w:multiLevelType w:val="hybridMultilevel"/>
    <w:tmpl w:val="8C340A64"/>
    <w:lvl w:ilvl="0" w:tplc="116CA422">
      <w:start w:val="1"/>
      <w:numFmt w:val="decimal"/>
      <w:lvlText w:val="%1)"/>
      <w:lvlJc w:val="left"/>
      <w:pPr>
        <w:ind w:left="425" w:hanging="260"/>
      </w:pPr>
      <w:rPr>
        <w:rFonts w:ascii="Times New Roman" w:eastAsia="Times New Roman" w:hAnsi="Times New Roman" w:cs="Times New Roman" w:hint="default"/>
        <w:b/>
        <w:bCs/>
        <w:i w:val="0"/>
        <w:iCs w:val="0"/>
        <w:spacing w:val="0"/>
        <w:w w:val="100"/>
        <w:sz w:val="24"/>
        <w:szCs w:val="24"/>
        <w:lang w:val="en-US" w:eastAsia="en-US" w:bidi="ar-SA"/>
      </w:rPr>
    </w:lvl>
    <w:lvl w:ilvl="1" w:tplc="1B60B5D6">
      <w:numFmt w:val="bullet"/>
      <w:lvlText w:val=""/>
      <w:lvlJc w:val="left"/>
      <w:pPr>
        <w:ind w:left="525" w:hanging="360"/>
      </w:pPr>
      <w:rPr>
        <w:rFonts w:ascii="Symbol" w:eastAsia="Symbol" w:hAnsi="Symbol" w:cs="Symbol" w:hint="default"/>
        <w:b w:val="0"/>
        <w:bCs w:val="0"/>
        <w:i w:val="0"/>
        <w:iCs w:val="0"/>
        <w:spacing w:val="0"/>
        <w:w w:val="100"/>
        <w:sz w:val="22"/>
        <w:szCs w:val="22"/>
        <w:lang w:val="en-US" w:eastAsia="en-US" w:bidi="ar-SA"/>
      </w:rPr>
    </w:lvl>
    <w:lvl w:ilvl="2" w:tplc="730C25DC">
      <w:numFmt w:val="bullet"/>
      <w:lvlText w:val="•"/>
      <w:lvlJc w:val="left"/>
      <w:pPr>
        <w:ind w:left="1538" w:hanging="360"/>
      </w:pPr>
      <w:rPr>
        <w:rFonts w:hint="default"/>
        <w:lang w:val="en-US" w:eastAsia="en-US" w:bidi="ar-SA"/>
      </w:rPr>
    </w:lvl>
    <w:lvl w:ilvl="3" w:tplc="B096E36A">
      <w:numFmt w:val="bullet"/>
      <w:lvlText w:val="•"/>
      <w:lvlJc w:val="left"/>
      <w:pPr>
        <w:ind w:left="2557" w:hanging="360"/>
      </w:pPr>
      <w:rPr>
        <w:rFonts w:hint="default"/>
        <w:lang w:val="en-US" w:eastAsia="en-US" w:bidi="ar-SA"/>
      </w:rPr>
    </w:lvl>
    <w:lvl w:ilvl="4" w:tplc="11CE8E5A">
      <w:numFmt w:val="bullet"/>
      <w:lvlText w:val="•"/>
      <w:lvlJc w:val="left"/>
      <w:pPr>
        <w:ind w:left="3576" w:hanging="360"/>
      </w:pPr>
      <w:rPr>
        <w:rFonts w:hint="default"/>
        <w:lang w:val="en-US" w:eastAsia="en-US" w:bidi="ar-SA"/>
      </w:rPr>
    </w:lvl>
    <w:lvl w:ilvl="5" w:tplc="73842078">
      <w:numFmt w:val="bullet"/>
      <w:lvlText w:val="•"/>
      <w:lvlJc w:val="left"/>
      <w:pPr>
        <w:ind w:left="4595" w:hanging="360"/>
      </w:pPr>
      <w:rPr>
        <w:rFonts w:hint="default"/>
        <w:lang w:val="en-US" w:eastAsia="en-US" w:bidi="ar-SA"/>
      </w:rPr>
    </w:lvl>
    <w:lvl w:ilvl="6" w:tplc="19BC93DC">
      <w:numFmt w:val="bullet"/>
      <w:lvlText w:val="•"/>
      <w:lvlJc w:val="left"/>
      <w:pPr>
        <w:ind w:left="5614" w:hanging="360"/>
      </w:pPr>
      <w:rPr>
        <w:rFonts w:hint="default"/>
        <w:lang w:val="en-US" w:eastAsia="en-US" w:bidi="ar-SA"/>
      </w:rPr>
    </w:lvl>
    <w:lvl w:ilvl="7" w:tplc="03DC5D76">
      <w:numFmt w:val="bullet"/>
      <w:lvlText w:val="•"/>
      <w:lvlJc w:val="left"/>
      <w:pPr>
        <w:ind w:left="6633" w:hanging="360"/>
      </w:pPr>
      <w:rPr>
        <w:rFonts w:hint="default"/>
        <w:lang w:val="en-US" w:eastAsia="en-US" w:bidi="ar-SA"/>
      </w:rPr>
    </w:lvl>
    <w:lvl w:ilvl="8" w:tplc="FA1A72C8">
      <w:numFmt w:val="bullet"/>
      <w:lvlText w:val="•"/>
      <w:lvlJc w:val="left"/>
      <w:pPr>
        <w:ind w:left="7652" w:hanging="360"/>
      </w:pPr>
      <w:rPr>
        <w:rFonts w:hint="default"/>
        <w:lang w:val="en-US" w:eastAsia="en-US" w:bidi="ar-SA"/>
      </w:rPr>
    </w:lvl>
  </w:abstractNum>
  <w:abstractNum w:abstractNumId="3" w15:restartNumberingAfterBreak="0">
    <w:nsid w:val="1FD973F4"/>
    <w:multiLevelType w:val="hybridMultilevel"/>
    <w:tmpl w:val="758853A0"/>
    <w:lvl w:ilvl="0" w:tplc="82E029B4">
      <w:numFmt w:val="bullet"/>
      <w:lvlText w:val=""/>
      <w:lvlJc w:val="left"/>
      <w:pPr>
        <w:ind w:left="525" w:hanging="360"/>
      </w:pPr>
      <w:rPr>
        <w:rFonts w:ascii="Symbol" w:eastAsia="Symbol" w:hAnsi="Symbol" w:cs="Symbol" w:hint="default"/>
        <w:b w:val="0"/>
        <w:bCs w:val="0"/>
        <w:i w:val="0"/>
        <w:iCs w:val="0"/>
        <w:spacing w:val="0"/>
        <w:w w:val="100"/>
        <w:sz w:val="22"/>
        <w:szCs w:val="22"/>
        <w:lang w:val="en-US" w:eastAsia="en-US" w:bidi="ar-SA"/>
      </w:rPr>
    </w:lvl>
    <w:lvl w:ilvl="1" w:tplc="49F80C52">
      <w:numFmt w:val="bullet"/>
      <w:lvlText w:val="•"/>
      <w:lvlJc w:val="left"/>
      <w:pPr>
        <w:ind w:left="1437" w:hanging="360"/>
      </w:pPr>
      <w:rPr>
        <w:rFonts w:hint="default"/>
        <w:lang w:val="en-US" w:eastAsia="en-US" w:bidi="ar-SA"/>
      </w:rPr>
    </w:lvl>
    <w:lvl w:ilvl="2" w:tplc="E8E8B82C">
      <w:numFmt w:val="bullet"/>
      <w:lvlText w:val="•"/>
      <w:lvlJc w:val="left"/>
      <w:pPr>
        <w:ind w:left="2354" w:hanging="360"/>
      </w:pPr>
      <w:rPr>
        <w:rFonts w:hint="default"/>
        <w:lang w:val="en-US" w:eastAsia="en-US" w:bidi="ar-SA"/>
      </w:rPr>
    </w:lvl>
    <w:lvl w:ilvl="3" w:tplc="F8EC2BD2">
      <w:numFmt w:val="bullet"/>
      <w:lvlText w:val="•"/>
      <w:lvlJc w:val="left"/>
      <w:pPr>
        <w:ind w:left="3271" w:hanging="360"/>
      </w:pPr>
      <w:rPr>
        <w:rFonts w:hint="default"/>
        <w:lang w:val="en-US" w:eastAsia="en-US" w:bidi="ar-SA"/>
      </w:rPr>
    </w:lvl>
    <w:lvl w:ilvl="4" w:tplc="60FC1664">
      <w:numFmt w:val="bullet"/>
      <w:lvlText w:val="•"/>
      <w:lvlJc w:val="left"/>
      <w:pPr>
        <w:ind w:left="4188" w:hanging="360"/>
      </w:pPr>
      <w:rPr>
        <w:rFonts w:hint="default"/>
        <w:lang w:val="en-US" w:eastAsia="en-US" w:bidi="ar-SA"/>
      </w:rPr>
    </w:lvl>
    <w:lvl w:ilvl="5" w:tplc="52F61E7A">
      <w:numFmt w:val="bullet"/>
      <w:lvlText w:val="•"/>
      <w:lvlJc w:val="left"/>
      <w:pPr>
        <w:ind w:left="5105" w:hanging="360"/>
      </w:pPr>
      <w:rPr>
        <w:rFonts w:hint="default"/>
        <w:lang w:val="en-US" w:eastAsia="en-US" w:bidi="ar-SA"/>
      </w:rPr>
    </w:lvl>
    <w:lvl w:ilvl="6" w:tplc="B1384796">
      <w:numFmt w:val="bullet"/>
      <w:lvlText w:val="•"/>
      <w:lvlJc w:val="left"/>
      <w:pPr>
        <w:ind w:left="6022" w:hanging="360"/>
      </w:pPr>
      <w:rPr>
        <w:rFonts w:hint="default"/>
        <w:lang w:val="en-US" w:eastAsia="en-US" w:bidi="ar-SA"/>
      </w:rPr>
    </w:lvl>
    <w:lvl w:ilvl="7" w:tplc="9B8493BC">
      <w:numFmt w:val="bullet"/>
      <w:lvlText w:val="•"/>
      <w:lvlJc w:val="left"/>
      <w:pPr>
        <w:ind w:left="6939" w:hanging="360"/>
      </w:pPr>
      <w:rPr>
        <w:rFonts w:hint="default"/>
        <w:lang w:val="en-US" w:eastAsia="en-US" w:bidi="ar-SA"/>
      </w:rPr>
    </w:lvl>
    <w:lvl w:ilvl="8" w:tplc="0B10E256">
      <w:numFmt w:val="bullet"/>
      <w:lvlText w:val="•"/>
      <w:lvlJc w:val="left"/>
      <w:pPr>
        <w:ind w:left="7856" w:hanging="360"/>
      </w:pPr>
      <w:rPr>
        <w:rFonts w:hint="default"/>
        <w:lang w:val="en-US" w:eastAsia="en-US" w:bidi="ar-SA"/>
      </w:rPr>
    </w:lvl>
  </w:abstractNum>
  <w:abstractNum w:abstractNumId="4" w15:restartNumberingAfterBreak="0">
    <w:nsid w:val="4C4E1FA9"/>
    <w:multiLevelType w:val="hybridMultilevel"/>
    <w:tmpl w:val="A8925748"/>
    <w:lvl w:ilvl="0" w:tplc="D0C6E786">
      <w:start w:val="1"/>
      <w:numFmt w:val="decimal"/>
      <w:lvlText w:val="%1."/>
      <w:lvlJc w:val="left"/>
      <w:pPr>
        <w:ind w:left="165"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8E249192">
      <w:start w:val="6"/>
      <w:numFmt w:val="decimal"/>
      <w:lvlText w:val="%2"/>
      <w:lvlJc w:val="left"/>
      <w:pPr>
        <w:ind w:left="923" w:hanging="557"/>
      </w:pPr>
      <w:rPr>
        <w:rFonts w:ascii="Times New Roman" w:eastAsia="Times New Roman" w:hAnsi="Times New Roman" w:cs="Times New Roman" w:hint="default"/>
        <w:b w:val="0"/>
        <w:bCs w:val="0"/>
        <w:i w:val="0"/>
        <w:iCs w:val="0"/>
        <w:spacing w:val="0"/>
        <w:w w:val="99"/>
        <w:sz w:val="20"/>
        <w:szCs w:val="20"/>
        <w:lang w:val="en-US" w:eastAsia="en-US" w:bidi="ar-SA"/>
      </w:rPr>
    </w:lvl>
    <w:lvl w:ilvl="2" w:tplc="32703FEA">
      <w:numFmt w:val="bullet"/>
      <w:lvlText w:val="•"/>
      <w:lvlJc w:val="left"/>
      <w:pPr>
        <w:ind w:left="1223" w:hanging="557"/>
      </w:pPr>
      <w:rPr>
        <w:rFonts w:hint="default"/>
        <w:lang w:val="en-US" w:eastAsia="en-US" w:bidi="ar-SA"/>
      </w:rPr>
    </w:lvl>
    <w:lvl w:ilvl="3" w:tplc="5958FC96">
      <w:numFmt w:val="bullet"/>
      <w:lvlText w:val="•"/>
      <w:lvlJc w:val="left"/>
      <w:pPr>
        <w:ind w:left="1527" w:hanging="557"/>
      </w:pPr>
      <w:rPr>
        <w:rFonts w:hint="default"/>
        <w:lang w:val="en-US" w:eastAsia="en-US" w:bidi="ar-SA"/>
      </w:rPr>
    </w:lvl>
    <w:lvl w:ilvl="4" w:tplc="BAE21F0A">
      <w:numFmt w:val="bullet"/>
      <w:lvlText w:val="•"/>
      <w:lvlJc w:val="left"/>
      <w:pPr>
        <w:ind w:left="1831" w:hanging="557"/>
      </w:pPr>
      <w:rPr>
        <w:rFonts w:hint="default"/>
        <w:lang w:val="en-US" w:eastAsia="en-US" w:bidi="ar-SA"/>
      </w:rPr>
    </w:lvl>
    <w:lvl w:ilvl="5" w:tplc="368E556C">
      <w:numFmt w:val="bullet"/>
      <w:lvlText w:val="•"/>
      <w:lvlJc w:val="left"/>
      <w:pPr>
        <w:ind w:left="2135" w:hanging="557"/>
      </w:pPr>
      <w:rPr>
        <w:rFonts w:hint="default"/>
        <w:lang w:val="en-US" w:eastAsia="en-US" w:bidi="ar-SA"/>
      </w:rPr>
    </w:lvl>
    <w:lvl w:ilvl="6" w:tplc="774ABA52">
      <w:numFmt w:val="bullet"/>
      <w:lvlText w:val="•"/>
      <w:lvlJc w:val="left"/>
      <w:pPr>
        <w:ind w:left="2439" w:hanging="557"/>
      </w:pPr>
      <w:rPr>
        <w:rFonts w:hint="default"/>
        <w:lang w:val="en-US" w:eastAsia="en-US" w:bidi="ar-SA"/>
      </w:rPr>
    </w:lvl>
    <w:lvl w:ilvl="7" w:tplc="733AEE40">
      <w:numFmt w:val="bullet"/>
      <w:lvlText w:val="•"/>
      <w:lvlJc w:val="left"/>
      <w:pPr>
        <w:ind w:left="2743" w:hanging="557"/>
      </w:pPr>
      <w:rPr>
        <w:rFonts w:hint="default"/>
        <w:lang w:val="en-US" w:eastAsia="en-US" w:bidi="ar-SA"/>
      </w:rPr>
    </w:lvl>
    <w:lvl w:ilvl="8" w:tplc="BFAEF55E">
      <w:numFmt w:val="bullet"/>
      <w:lvlText w:val="•"/>
      <w:lvlJc w:val="left"/>
      <w:pPr>
        <w:ind w:left="3046" w:hanging="557"/>
      </w:pPr>
      <w:rPr>
        <w:rFonts w:hint="default"/>
        <w:lang w:val="en-US" w:eastAsia="en-US" w:bidi="ar-SA"/>
      </w:rPr>
    </w:lvl>
  </w:abstractNum>
  <w:abstractNum w:abstractNumId="5" w15:restartNumberingAfterBreak="0">
    <w:nsid w:val="62D5560D"/>
    <w:multiLevelType w:val="hybridMultilevel"/>
    <w:tmpl w:val="EB281972"/>
    <w:lvl w:ilvl="0" w:tplc="3D2E6E36">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15:restartNumberingAfterBreak="0">
    <w:nsid w:val="64153ADF"/>
    <w:multiLevelType w:val="hybridMultilevel"/>
    <w:tmpl w:val="8E48DE40"/>
    <w:lvl w:ilvl="0" w:tplc="3D2E6E36">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15:restartNumberingAfterBreak="0">
    <w:nsid w:val="67EF7E9C"/>
    <w:multiLevelType w:val="hybridMultilevel"/>
    <w:tmpl w:val="FF0E82A0"/>
    <w:lvl w:ilvl="0" w:tplc="9D52C35E">
      <w:start w:val="1"/>
      <w:numFmt w:val="decimal"/>
      <w:lvlText w:val="[%1]"/>
      <w:lvlJc w:val="left"/>
      <w:pPr>
        <w:ind w:left="741" w:hanging="314"/>
      </w:pPr>
      <w:rPr>
        <w:rFonts w:ascii="Times New Roman" w:eastAsia="Times New Roman" w:hAnsi="Times New Roman" w:cs="Times New Roman" w:hint="default"/>
        <w:b w:val="0"/>
        <w:bCs w:val="0"/>
        <w:i w:val="0"/>
        <w:iCs w:val="0"/>
        <w:spacing w:val="0"/>
        <w:w w:val="100"/>
        <w:sz w:val="22"/>
        <w:szCs w:val="22"/>
        <w:lang w:val="en-US" w:eastAsia="en-US" w:bidi="ar-SA"/>
      </w:rPr>
    </w:lvl>
    <w:lvl w:ilvl="1" w:tplc="860E4550">
      <w:numFmt w:val="bullet"/>
      <w:lvlText w:val="•"/>
      <w:lvlJc w:val="left"/>
      <w:pPr>
        <w:ind w:left="1635" w:hanging="314"/>
      </w:pPr>
      <w:rPr>
        <w:rFonts w:hint="default"/>
        <w:lang w:val="en-US" w:eastAsia="en-US" w:bidi="ar-SA"/>
      </w:rPr>
    </w:lvl>
    <w:lvl w:ilvl="2" w:tplc="96D4B1D8">
      <w:numFmt w:val="bullet"/>
      <w:lvlText w:val="•"/>
      <w:lvlJc w:val="left"/>
      <w:pPr>
        <w:ind w:left="2530" w:hanging="314"/>
      </w:pPr>
      <w:rPr>
        <w:rFonts w:hint="default"/>
        <w:lang w:val="en-US" w:eastAsia="en-US" w:bidi="ar-SA"/>
      </w:rPr>
    </w:lvl>
    <w:lvl w:ilvl="3" w:tplc="34724FDA">
      <w:numFmt w:val="bullet"/>
      <w:lvlText w:val="•"/>
      <w:lvlJc w:val="left"/>
      <w:pPr>
        <w:ind w:left="3425" w:hanging="314"/>
      </w:pPr>
      <w:rPr>
        <w:rFonts w:hint="default"/>
        <w:lang w:val="en-US" w:eastAsia="en-US" w:bidi="ar-SA"/>
      </w:rPr>
    </w:lvl>
    <w:lvl w:ilvl="4" w:tplc="CFE88D72">
      <w:numFmt w:val="bullet"/>
      <w:lvlText w:val="•"/>
      <w:lvlJc w:val="left"/>
      <w:pPr>
        <w:ind w:left="4320" w:hanging="314"/>
      </w:pPr>
      <w:rPr>
        <w:rFonts w:hint="default"/>
        <w:lang w:val="en-US" w:eastAsia="en-US" w:bidi="ar-SA"/>
      </w:rPr>
    </w:lvl>
    <w:lvl w:ilvl="5" w:tplc="D97AC594">
      <w:numFmt w:val="bullet"/>
      <w:lvlText w:val="•"/>
      <w:lvlJc w:val="left"/>
      <w:pPr>
        <w:ind w:left="5215" w:hanging="314"/>
      </w:pPr>
      <w:rPr>
        <w:rFonts w:hint="default"/>
        <w:lang w:val="en-US" w:eastAsia="en-US" w:bidi="ar-SA"/>
      </w:rPr>
    </w:lvl>
    <w:lvl w:ilvl="6" w:tplc="6F489F3E">
      <w:numFmt w:val="bullet"/>
      <w:lvlText w:val="•"/>
      <w:lvlJc w:val="left"/>
      <w:pPr>
        <w:ind w:left="6110" w:hanging="314"/>
      </w:pPr>
      <w:rPr>
        <w:rFonts w:hint="default"/>
        <w:lang w:val="en-US" w:eastAsia="en-US" w:bidi="ar-SA"/>
      </w:rPr>
    </w:lvl>
    <w:lvl w:ilvl="7" w:tplc="7FAED45C">
      <w:numFmt w:val="bullet"/>
      <w:lvlText w:val="•"/>
      <w:lvlJc w:val="left"/>
      <w:pPr>
        <w:ind w:left="7005" w:hanging="314"/>
      </w:pPr>
      <w:rPr>
        <w:rFonts w:hint="default"/>
        <w:lang w:val="en-US" w:eastAsia="en-US" w:bidi="ar-SA"/>
      </w:rPr>
    </w:lvl>
    <w:lvl w:ilvl="8" w:tplc="8D52E590">
      <w:numFmt w:val="bullet"/>
      <w:lvlText w:val="•"/>
      <w:lvlJc w:val="left"/>
      <w:pPr>
        <w:ind w:left="7900" w:hanging="314"/>
      </w:pPr>
      <w:rPr>
        <w:rFonts w:hint="default"/>
        <w:lang w:val="en-US" w:eastAsia="en-US" w:bidi="ar-SA"/>
      </w:rPr>
    </w:lvl>
  </w:abstractNum>
  <w:abstractNum w:abstractNumId="8" w15:restartNumberingAfterBreak="0">
    <w:nsid w:val="748018CE"/>
    <w:multiLevelType w:val="hybridMultilevel"/>
    <w:tmpl w:val="8A149EC0"/>
    <w:lvl w:ilvl="0" w:tplc="3D2E6E36">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num w:numId="1" w16cid:durableId="1772118217">
    <w:abstractNumId w:val="7"/>
  </w:num>
  <w:num w:numId="2" w16cid:durableId="1355767393">
    <w:abstractNumId w:val="3"/>
  </w:num>
  <w:num w:numId="3" w16cid:durableId="938566391">
    <w:abstractNumId w:val="2"/>
  </w:num>
  <w:num w:numId="4" w16cid:durableId="917979156">
    <w:abstractNumId w:val="1"/>
  </w:num>
  <w:num w:numId="5" w16cid:durableId="1493721327">
    <w:abstractNumId w:val="4"/>
  </w:num>
  <w:num w:numId="6" w16cid:durableId="307981027">
    <w:abstractNumId w:val="0"/>
  </w:num>
  <w:num w:numId="7" w16cid:durableId="288051961">
    <w:abstractNumId w:val="6"/>
  </w:num>
  <w:num w:numId="8" w16cid:durableId="210850923">
    <w:abstractNumId w:val="5"/>
  </w:num>
  <w:num w:numId="9" w16cid:durableId="868837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77DD"/>
    <w:rsid w:val="001277DD"/>
    <w:rsid w:val="001F51CD"/>
    <w:rsid w:val="00496774"/>
    <w:rsid w:val="00777D83"/>
    <w:rsid w:val="00AE4249"/>
    <w:rsid w:val="00AF5F1D"/>
    <w:rsid w:val="00B2090A"/>
    <w:rsid w:val="00DD216D"/>
    <w:rsid w:val="00EE0F4E"/>
    <w:rsid w:val="00EE5A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CA8C"/>
  <w15:docId w15:val="{19B89075-25D8-43F3-8170-B4EF48A4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3"/>
      <w:ind w:left="165"/>
      <w:outlineLvl w:val="0"/>
    </w:pPr>
    <w:rPr>
      <w:b/>
      <w:bCs/>
      <w:sz w:val="26"/>
      <w:szCs w:val="26"/>
    </w:rPr>
  </w:style>
  <w:style w:type="paragraph" w:styleId="Heading2">
    <w:name w:val="heading 2"/>
    <w:basedOn w:val="Normal"/>
    <w:uiPriority w:val="9"/>
    <w:unhideWhenUsed/>
    <w:qFormat/>
    <w:pPr>
      <w:ind w:left="16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ListParagraph">
    <w:name w:val="List Paragraph"/>
    <w:basedOn w:val="Normal"/>
    <w:uiPriority w:val="1"/>
    <w:qFormat/>
    <w:pPr>
      <w:ind w:left="525" w:hanging="360"/>
    </w:pPr>
  </w:style>
  <w:style w:type="paragraph" w:customStyle="1" w:styleId="TableParagraph">
    <w:name w:val="Table Paragraph"/>
    <w:basedOn w:val="Normal"/>
    <w:uiPriority w:val="1"/>
    <w:qFormat/>
    <w:pPr>
      <w:spacing w:before="113"/>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18</Pages>
  <Words>6232</Words>
  <Characters>35526</Characters>
  <Application>Microsoft Office Word</Application>
  <DocSecurity>0</DocSecurity>
  <Lines>296</Lines>
  <Paragraphs>83</Paragraphs>
  <ScaleCrop>false</ScaleCrop>
  <Company/>
  <LinksUpToDate>false</LinksUpToDate>
  <CharactersWithSpaces>41675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sudhanshu Jha</cp:lastModifiedBy>
  <cp:revision>5</cp:revision>
  <dcterms:created xsi:type="dcterms:W3CDTF">2026-08-11T18:35:00Z</dcterms:created>
  <dcterms:modified xsi:type="dcterms:W3CDTF">2026-08-12T08:46:00Z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LastSaved">
    <vt:filetime>2026-08-11T00:00:00Z</vt:filetime>
  </property>
  <property fmtid="{D5CDD505-2E9C-101B-9397-08002B2CF9AE}" pid="5" name="Producer">
    <vt:lpwstr>iLovePDF</vt:lpwstr>
  </property>
</Properties>
</file>