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C65E"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rPr>
        <w:drawing>
          <wp:inline distT="0" distB="0" distL="0" distR="0" wp14:anchorId="538CB96A" wp14:editId="58B1FA56">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5506E135" w14:textId="77777777" w:rsidR="00DA0927" w:rsidRPr="000B4726" w:rsidRDefault="00DA0927" w:rsidP="002D31A1">
      <w:pPr>
        <w:pStyle w:val="BodyText"/>
        <w:spacing w:line="360" w:lineRule="auto"/>
        <w:jc w:val="center"/>
        <w:rPr>
          <w:rFonts w:ascii="Times New Roman" w:hAnsi="Times New Roman" w:cs="Times New Roman"/>
        </w:rPr>
      </w:pPr>
    </w:p>
    <w:p w14:paraId="03FA9F06"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40B36AD1" w14:textId="77777777" w:rsidR="00DA0927" w:rsidRDefault="000130E2"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sidR="009F533C">
        <w:rPr>
          <w:rFonts w:ascii="Times New Roman" w:hAnsi="Times New Roman" w:cs="Times New Roman"/>
          <w:sz w:val="32"/>
          <w:szCs w:val="32"/>
        </w:rPr>
        <w:t>6</w:t>
      </w:r>
      <w:r w:rsidR="007B449B" w:rsidRPr="00ED722F">
        <w:rPr>
          <w:rFonts w:ascii="Times New Roman" w:hAnsi="Times New Roman" w:cs="Times New Roman"/>
          <w:sz w:val="32"/>
          <w:szCs w:val="32"/>
        </w:rPr>
        <w:t>-2</w:t>
      </w:r>
      <w:r>
        <w:rPr>
          <w:rFonts w:ascii="Times New Roman" w:hAnsi="Times New Roman" w:cs="Times New Roman"/>
          <w:sz w:val="32"/>
          <w:szCs w:val="32"/>
        </w:rPr>
        <w:t>02</w:t>
      </w:r>
      <w:r w:rsidR="009F533C">
        <w:rPr>
          <w:rFonts w:ascii="Times New Roman" w:hAnsi="Times New Roman" w:cs="Times New Roman"/>
          <w:sz w:val="32"/>
          <w:szCs w:val="32"/>
        </w:rPr>
        <w:t>7</w:t>
      </w:r>
    </w:p>
    <w:p w14:paraId="3E15B24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6164821D" w14:textId="77777777" w:rsidR="002D31A1"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Department of Computer Applications</w:t>
      </w:r>
    </w:p>
    <w:p w14:paraId="67E08134" w14:textId="77777777" w:rsidR="009F533C" w:rsidRPr="009F533C" w:rsidRDefault="009F533C" w:rsidP="009F533C">
      <w:pPr>
        <w:pStyle w:val="Title"/>
        <w:spacing w:line="360" w:lineRule="auto"/>
        <w:rPr>
          <w:rFonts w:ascii="Times New Roman" w:hAnsi="Times New Roman" w:cs="Times New Roman"/>
          <w:w w:val="105"/>
          <w:sz w:val="28"/>
          <w:szCs w:val="28"/>
        </w:rPr>
      </w:pPr>
      <w:r w:rsidRPr="009F533C">
        <w:rPr>
          <w:rFonts w:ascii="Times New Roman" w:hAnsi="Times New Roman" w:cs="Times New Roman"/>
          <w:w w:val="105"/>
          <w:sz w:val="28"/>
          <w:szCs w:val="28"/>
        </w:rPr>
        <w:t>PAMCA698 - Internship I/ Dissertation I</w:t>
      </w:r>
      <w:r>
        <w:rPr>
          <w:rFonts w:ascii="Times New Roman" w:hAnsi="Times New Roman" w:cs="Times New Roman"/>
          <w:w w:val="105"/>
          <w:sz w:val="28"/>
          <w:szCs w:val="28"/>
        </w:rPr>
        <w:t xml:space="preserve"> </w:t>
      </w:r>
      <w:r w:rsidR="000C68AA" w:rsidRPr="009F533C">
        <w:rPr>
          <w:rFonts w:ascii="Times New Roman" w:hAnsi="Times New Roman" w:cs="Times New Roman"/>
          <w:w w:val="105"/>
          <w:sz w:val="28"/>
          <w:szCs w:val="28"/>
        </w:rPr>
        <w:t>(Project)</w:t>
      </w:r>
    </w:p>
    <w:p w14:paraId="2AC98C99" w14:textId="77777777" w:rsidR="00DA0927" w:rsidRPr="00ED722F" w:rsidRDefault="00B240A8"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Review -2</w:t>
      </w:r>
      <w:r w:rsidR="002D31A1" w:rsidRPr="00ED722F">
        <w:rPr>
          <w:rFonts w:ascii="Times New Roman" w:hAnsi="Times New Roman" w:cs="Times New Roman"/>
          <w:w w:val="105"/>
          <w:sz w:val="28"/>
          <w:szCs w:val="28"/>
        </w:rPr>
        <w:t xml:space="preserve"> </w:t>
      </w:r>
    </w:p>
    <w:p w14:paraId="112381DB" w14:textId="77777777" w:rsidR="00ED722F" w:rsidRPr="00ED722F" w:rsidRDefault="00ED722F"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Date: </w:t>
      </w:r>
      <w:r w:rsidR="000C68AA">
        <w:rPr>
          <w:rFonts w:ascii="Times New Roman" w:hAnsi="Times New Roman" w:cs="Times New Roman"/>
          <w:color w:val="FF0000"/>
          <w:w w:val="105"/>
          <w:sz w:val="28"/>
          <w:szCs w:val="28"/>
        </w:rPr>
        <w:t>07</w:t>
      </w:r>
      <w:r w:rsidR="000130E2" w:rsidRPr="00354673">
        <w:rPr>
          <w:rFonts w:ascii="Times New Roman" w:hAnsi="Times New Roman" w:cs="Times New Roman"/>
          <w:color w:val="FF0000"/>
          <w:w w:val="105"/>
          <w:sz w:val="28"/>
          <w:szCs w:val="28"/>
        </w:rPr>
        <w:t>.</w:t>
      </w:r>
      <w:r w:rsidR="000C68AA">
        <w:rPr>
          <w:rFonts w:ascii="Times New Roman" w:hAnsi="Times New Roman" w:cs="Times New Roman"/>
          <w:color w:val="FF0000"/>
          <w:w w:val="105"/>
          <w:sz w:val="28"/>
          <w:szCs w:val="28"/>
        </w:rPr>
        <w:t>10.2026</w:t>
      </w:r>
    </w:p>
    <w:p w14:paraId="6AEA3A6B" w14:textId="77777777" w:rsidR="00925D75" w:rsidRDefault="00925D75" w:rsidP="00925D75">
      <w:pPr>
        <w:spacing w:before="279"/>
        <w:ind w:left="419" w:right="420"/>
        <w:jc w:val="center"/>
        <w:rPr>
          <w:b/>
          <w:sz w:val="32"/>
        </w:rPr>
      </w:pPr>
      <w:r>
        <w:rPr>
          <w:b/>
          <w:color w:val="ED0000"/>
          <w:sz w:val="32"/>
        </w:rPr>
        <w:t>Measurement-Process-Aware Causal Trajectory Modeling for Transportable</w:t>
      </w:r>
    </w:p>
    <w:p w14:paraId="36D00951" w14:textId="77777777" w:rsidR="00925D75" w:rsidRDefault="00925D75" w:rsidP="00925D75">
      <w:pPr>
        <w:spacing w:before="1"/>
        <w:ind w:right="5"/>
        <w:jc w:val="center"/>
        <w:rPr>
          <w:b/>
          <w:sz w:val="32"/>
        </w:rPr>
      </w:pPr>
      <w:r>
        <w:rPr>
          <w:b/>
          <w:color w:val="ED0000"/>
          <w:sz w:val="32"/>
        </w:rPr>
        <w:t>Early Sepsis Prediction: A Multi-Center Retrospective Evaluation</w:t>
      </w:r>
    </w:p>
    <w:p w14:paraId="28D149A8"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000371E0" w14:textId="77777777" w:rsidR="00DA0927" w:rsidRPr="000B4726" w:rsidRDefault="00B240A8" w:rsidP="002D31A1">
      <w:pPr>
        <w:pStyle w:val="BodyText"/>
        <w:spacing w:before="1" w:line="480" w:lineRule="auto"/>
        <w:jc w:val="center"/>
        <w:rPr>
          <w:rFonts w:ascii="Times New Roman" w:hAnsi="Times New Roman" w:cs="Times New Roman"/>
          <w:b/>
        </w:rPr>
      </w:pPr>
      <w:r>
        <w:rPr>
          <w:rFonts w:ascii="Times New Roman" w:hAnsi="Times New Roman" w:cs="Times New Roman"/>
          <w:b/>
          <w:w w:val="105"/>
        </w:rPr>
        <w:t>25MCA0181 - Sudhanshu Kumar Jha</w:t>
      </w:r>
    </w:p>
    <w:p w14:paraId="4208F97A" w14:textId="77777777" w:rsidR="00A66D88" w:rsidRDefault="00925D75" w:rsidP="00925D75">
      <w:pPr>
        <w:ind w:left="2171" w:right="2169"/>
        <w:jc w:val="center"/>
        <w:rPr>
          <w:b/>
          <w:color w:val="ED0000"/>
          <w:sz w:val="28"/>
        </w:rPr>
      </w:pPr>
      <w:r>
        <w:rPr>
          <w:b/>
          <w:color w:val="ED0000"/>
          <w:sz w:val="28"/>
        </w:rPr>
        <w:t>Dr.</w:t>
      </w:r>
      <w:r>
        <w:rPr>
          <w:b/>
          <w:color w:val="ED0000"/>
          <w:spacing w:val="-15"/>
          <w:sz w:val="28"/>
        </w:rPr>
        <w:t xml:space="preserve"> </w:t>
      </w:r>
      <w:r>
        <w:rPr>
          <w:b/>
          <w:color w:val="ED0000"/>
          <w:sz w:val="28"/>
        </w:rPr>
        <w:t>Sweta</w:t>
      </w:r>
      <w:r>
        <w:rPr>
          <w:b/>
          <w:color w:val="ED0000"/>
          <w:spacing w:val="-16"/>
          <w:sz w:val="28"/>
        </w:rPr>
        <w:t xml:space="preserve"> </w:t>
      </w:r>
      <w:r>
        <w:rPr>
          <w:b/>
          <w:color w:val="ED0000"/>
          <w:sz w:val="28"/>
        </w:rPr>
        <w:t xml:space="preserve">Bhattacharya </w:t>
      </w:r>
    </w:p>
    <w:p w14:paraId="12B15E43" w14:textId="2A3575A5" w:rsidR="00925D75" w:rsidRDefault="00712F3D" w:rsidP="00484A6B">
      <w:pPr>
        <w:ind w:left="2171" w:right="2169"/>
        <w:jc w:val="center"/>
        <w:rPr>
          <w:b/>
          <w:color w:val="ED0000"/>
          <w:spacing w:val="-2"/>
          <w:sz w:val="28"/>
        </w:rPr>
      </w:pPr>
      <w:r>
        <w:rPr>
          <w:b/>
          <w:color w:val="ED0000"/>
          <w:spacing w:val="-2"/>
          <w:sz w:val="28"/>
        </w:rPr>
        <w:t xml:space="preserve">Associate </w:t>
      </w:r>
      <w:r w:rsidR="00925D75">
        <w:rPr>
          <w:b/>
          <w:color w:val="ED0000"/>
          <w:spacing w:val="-2"/>
          <w:sz w:val="28"/>
        </w:rPr>
        <w:t>Professor</w:t>
      </w:r>
      <w:r>
        <w:rPr>
          <w:b/>
          <w:color w:val="ED0000"/>
          <w:spacing w:val="-2"/>
          <w:sz w:val="28"/>
        </w:rPr>
        <w:t xml:space="preserve"> Grade 2</w:t>
      </w:r>
    </w:p>
    <w:p w14:paraId="70C3BC6C" w14:textId="77777777" w:rsidR="00484A6B" w:rsidRDefault="00484A6B" w:rsidP="00484A6B">
      <w:pPr>
        <w:ind w:left="2171" w:right="2169"/>
        <w:jc w:val="center"/>
        <w:rPr>
          <w:b/>
          <w:color w:val="ED0000"/>
          <w:spacing w:val="-2"/>
          <w:sz w:val="28"/>
        </w:rPr>
      </w:pPr>
    </w:p>
    <w:p w14:paraId="7E52C44D" w14:textId="58F618CF" w:rsidR="00925D75" w:rsidRPr="00925D75" w:rsidRDefault="00925D75" w:rsidP="00925D75">
      <w:pPr>
        <w:ind w:left="2171" w:right="2169"/>
        <w:jc w:val="center"/>
        <w:rPr>
          <w:b/>
          <w:color w:val="000000" w:themeColor="text1"/>
          <w:sz w:val="28"/>
        </w:rPr>
      </w:pPr>
      <w:r w:rsidRPr="00925D75">
        <w:rPr>
          <w:b/>
          <w:color w:val="000000" w:themeColor="text1"/>
          <w:spacing w:val="-2"/>
          <w:sz w:val="28"/>
        </w:rPr>
        <w:t>SCORE</w:t>
      </w:r>
    </w:p>
    <w:p w14:paraId="380CA8C6" w14:textId="4BEBF195" w:rsidR="002D31A1" w:rsidRPr="00A66D88" w:rsidRDefault="00925D75" w:rsidP="00A66D88">
      <w:pPr>
        <w:pStyle w:val="Heading2"/>
        <w:spacing w:before="326"/>
        <w:ind w:left="1"/>
      </w:pPr>
      <w:r>
        <w:rPr>
          <w:spacing w:val="-2"/>
        </w:rPr>
        <w:t xml:space="preserve">                                                                </w:t>
      </w:r>
    </w:p>
    <w:p w14:paraId="58B37FE8" w14:textId="77777777" w:rsidR="002D31A1" w:rsidRPr="000B4726" w:rsidRDefault="002D31A1" w:rsidP="002D31A1">
      <w:pPr>
        <w:spacing w:line="360" w:lineRule="auto"/>
        <w:rPr>
          <w:rFonts w:ascii="Times New Roman" w:hAnsi="Times New Roman" w:cs="Times New Roman"/>
          <w:b/>
          <w:sz w:val="24"/>
          <w:szCs w:val="24"/>
        </w:rPr>
      </w:pPr>
    </w:p>
    <w:p w14:paraId="5B271D4E" w14:textId="77777777" w:rsidR="00A66D88" w:rsidRDefault="00ED722F" w:rsidP="00A66D8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077C205D" w14:textId="4149EBE8" w:rsidR="00A66D88" w:rsidRPr="00A66D88" w:rsidRDefault="00A66D88" w:rsidP="00A66D8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Pr>
          <w:color w:val="ED0000"/>
        </w:rPr>
        <w:t xml:space="preserve"> Dr.</w:t>
      </w:r>
      <w:r>
        <w:rPr>
          <w:color w:val="ED0000"/>
          <w:spacing w:val="-3"/>
        </w:rPr>
        <w:t xml:space="preserve"> </w:t>
      </w:r>
      <w:r>
        <w:rPr>
          <w:color w:val="ED0000"/>
        </w:rPr>
        <w:t>Sweta</w:t>
      </w:r>
      <w:r>
        <w:rPr>
          <w:color w:val="ED0000"/>
          <w:spacing w:val="-3"/>
        </w:rPr>
        <w:t xml:space="preserve"> </w:t>
      </w:r>
      <w:r>
        <w:rPr>
          <w:color w:val="ED0000"/>
          <w:spacing w:val="-2"/>
        </w:rPr>
        <w:t>Bhattacharya</w:t>
      </w:r>
    </w:p>
    <w:p w14:paraId="4A1AEF72" w14:textId="3518EAA2" w:rsidR="000B4726" w:rsidRDefault="00A66D88" w:rsidP="002D31A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48D9F4C" w14:textId="77777777" w:rsidR="00A66D88" w:rsidRDefault="00A66D88" w:rsidP="002D31A1">
      <w:pPr>
        <w:spacing w:line="360" w:lineRule="auto"/>
        <w:rPr>
          <w:rFonts w:ascii="Times New Roman" w:hAnsi="Times New Roman" w:cs="Times New Roman"/>
          <w:sz w:val="24"/>
          <w:szCs w:val="24"/>
        </w:rPr>
      </w:pPr>
    </w:p>
    <w:p w14:paraId="0660BA77" w14:textId="77777777" w:rsidR="000B4726" w:rsidRPr="000B4726" w:rsidRDefault="000B4726" w:rsidP="002D31A1">
      <w:pPr>
        <w:spacing w:line="360" w:lineRule="auto"/>
        <w:rPr>
          <w:rFonts w:ascii="Times New Roman" w:hAnsi="Times New Roman" w:cs="Times New Roman"/>
          <w:b/>
          <w:sz w:val="24"/>
          <w:szCs w:val="24"/>
        </w:rPr>
      </w:pPr>
    </w:p>
    <w:p w14:paraId="47DE16BC"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2E1B0A48" w14:textId="77777777" w:rsidR="000B4726" w:rsidRPr="000B4726" w:rsidRDefault="000B4726" w:rsidP="000B4726">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proofErr w:type="spellStart"/>
      <w:r w:rsidRPr="000B4726">
        <w:rPr>
          <w:rFonts w:ascii="Times New Roman" w:hAnsi="Times New Roman" w:cs="Times New Roman"/>
          <w:b/>
          <w:sz w:val="24"/>
          <w:szCs w:val="24"/>
        </w:rPr>
        <w:t>Signature</w:t>
      </w:r>
      <w:proofErr w:type="spellEnd"/>
    </w:p>
    <w:p w14:paraId="5E6639C8" w14:textId="77777777" w:rsidR="00504A87" w:rsidRDefault="00000000">
      <w:pPr>
        <w:pageBreakBefore/>
        <w:spacing w:after="120"/>
      </w:pPr>
      <w:r>
        <w:rPr>
          <w:rFonts w:ascii="Times New Roman" w:eastAsia="Times New Roman" w:hAnsi="Times New Roman" w:cs="Times New Roman"/>
          <w:b/>
          <w:sz w:val="24"/>
        </w:rPr>
        <w:lastRenderedPageBreak/>
        <w:t>ABSTRACT:</w:t>
      </w:r>
    </w:p>
    <w:p w14:paraId="12C38E64" w14:textId="77777777" w:rsidR="00504A87" w:rsidRDefault="00000000">
      <w:pPr>
        <w:spacing w:after="160" w:line="360" w:lineRule="auto"/>
        <w:jc w:val="both"/>
      </w:pPr>
      <w:r>
        <w:rPr>
          <w:rFonts w:ascii="Times New Roman" w:eastAsia="Times New Roman" w:hAnsi="Times New Roman" w:cs="Times New Roman"/>
          <w:sz w:val="24"/>
        </w:rPr>
        <w:t>Sepsis is a life-threatening organ dysfunction responsible for nearly 20% of global deaths, and every hour of delayed treatment raises mortality by about 7.6%. Machine learning early-warning models, however, often collapse when deployed at a new hospital because they learn site-specific laboratory ordering habits instead of true physiology. This project presents AegisSepsis AI, an observation-process-aware causal trajectory framework that separates patient physiological dynamics (causal Z-scores, velocity and acceleration) from observation-process vectors (availability masks, time deltas and sampling counts) and enforces mask-perturbation invariance during training. The model was derived on Emory Set A and evaluated, without any retraining, on an independent 20,000-admission BIDMC Set B with 0.00% patient overlap. The decoupled model achieved an external AUROC of 0.7310 versus 0.7161 for the baseline, reducing the transportability gap by 30.52% (p=0.001). It showed 2.93x lower AUROC loss under 40% measurement dropout and a 3.00x smaller prediction shift under identical physiology. A dual-tier alert policy suppressed 64.2% of false alerts with a 4.2-hour median lead time, and TreeSHAP attributed 62% of importance to physiological trajectories. The solution is packaged as containerized FastAPI microservices for ICU decision support; limitations include its retrospective design and a single external validation center.</w:t>
      </w:r>
    </w:p>
    <w:p w14:paraId="733A58E8" w14:textId="77777777" w:rsidR="00504A87" w:rsidRDefault="00000000">
      <w:pPr>
        <w:spacing w:after="120" w:line="360" w:lineRule="auto"/>
        <w:jc w:val="both"/>
      </w:pPr>
      <w:r>
        <w:rPr>
          <w:rFonts w:ascii="Times New Roman" w:eastAsia="Times New Roman" w:hAnsi="Times New Roman" w:cs="Times New Roman"/>
          <w:b/>
          <w:sz w:val="24"/>
        </w:rPr>
        <w:t xml:space="preserve">Keywords: </w:t>
      </w:r>
      <w:r>
        <w:rPr>
          <w:rFonts w:ascii="Times New Roman" w:eastAsia="Times New Roman" w:hAnsi="Times New Roman" w:cs="Times New Roman"/>
          <w:i/>
          <w:sz w:val="24"/>
        </w:rPr>
        <w:t>Sepsis Early Warning, Clinical Machine Learning, Cross-Institution Transportability, Dataset Shift, ICU Observation Process, Irregular Time Series, Missingness Modeling, Causal Trajectory Normalization.</w:t>
      </w:r>
    </w:p>
    <w:p w14:paraId="2071C088" w14:textId="77777777" w:rsidR="00DA0927" w:rsidRPr="000B4726" w:rsidRDefault="007B449B" w:rsidP="000B4726">
      <w:pPr>
        <w:pStyle w:val="ListParagraph"/>
        <w:keepNext/>
        <w:numPr>
          <w:ilvl w:val="0"/>
          <w:numId w:val="3"/>
        </w:numPr>
        <w:tabs>
          <w:tab w:val="left" w:pos="9072"/>
        </w:tabs>
        <w:spacing w:before="240" w:after="120"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INTRODUCTION:</w:t>
      </w:r>
    </w:p>
    <w:p w14:paraId="46F3EBCF" w14:textId="77777777" w:rsidR="00504A87" w:rsidRDefault="00000000">
      <w:pPr>
        <w:spacing w:after="120" w:line="360" w:lineRule="auto"/>
        <w:jc w:val="both"/>
      </w:pPr>
      <w:r>
        <w:rPr>
          <w:rFonts w:ascii="Times New Roman" w:eastAsia="Times New Roman" w:hAnsi="Times New Roman" w:cs="Times New Roman"/>
          <w:sz w:val="24"/>
        </w:rPr>
        <w:t>Sepsis is a life-threatening medical emergency caused by a dysregulated host response to infection, leading to systemic inflammation, tissue hypoperfusion, and multi-organ dysfunction. Sepsis affects over 49 million people annually, accounts for nearly 20% of all global deaths and over 30% of in-hospital ICU mortalities worldwide. Clinical management is highly time-sensitive: every hour of delay in administering appropriate antimicrobial therapy and fluid resuscitation increases patient mortality by approximately 7.6%. Automated machine learning early-warning systems in critical care are therefore vital.</w:t>
      </w:r>
    </w:p>
    <w:p w14:paraId="16AA4C34" w14:textId="77777777" w:rsidR="00504A87" w:rsidRDefault="00000000">
      <w:pPr>
        <w:spacing w:after="120" w:line="360" w:lineRule="auto"/>
        <w:jc w:val="both"/>
      </w:pPr>
      <w:r>
        <w:rPr>
          <w:rFonts w:ascii="Times New Roman" w:eastAsia="Times New Roman" w:hAnsi="Times New Roman" w:cs="Times New Roman"/>
          <w:sz w:val="24"/>
        </w:rPr>
        <w:t>Machine learning models for early sepsis prediction deployed in intensive care units (ICUs) frequently suffer severe performance collapse upon external deployment, a phenomenon known as cross-institution dataset shift and transportability failure. A primary driver is variation in clinical monitoring practices, measurement sampling density, and clinician lab-</w:t>
      </w:r>
      <w:r>
        <w:rPr>
          <w:rFonts w:ascii="Times New Roman" w:eastAsia="Times New Roman" w:hAnsi="Times New Roman" w:cs="Times New Roman"/>
          <w:sz w:val="24"/>
        </w:rPr>
        <w:lastRenderedPageBreak/>
        <w:t>ordering habits between health systems. Standard models conflate underlying physiological deterioration with clinical ordering patterns and learn site-specific ordering shortcuts that fail under external deployment.</w:t>
      </w:r>
    </w:p>
    <w:p w14:paraId="1E3A1EDD" w14:textId="77777777" w:rsidR="00504A87" w:rsidRDefault="00000000">
      <w:pPr>
        <w:spacing w:after="120" w:line="360" w:lineRule="auto"/>
        <w:jc w:val="both"/>
      </w:pPr>
      <w:r>
        <w:rPr>
          <w:rFonts w:ascii="Times New Roman" w:eastAsia="Times New Roman" w:hAnsi="Times New Roman" w:cs="Times New Roman"/>
          <w:sz w:val="24"/>
        </w:rPr>
        <w:t>Landmark clinical work such as the Surviving Sepsis Campaign and the Sepsis-3 consensus (Singer et al., 2016) established that organ dysfunction, measured by an acute change in the Sequential Organ Failure Assessment (SOFA) score of 2 points or more, is the cornerstone of sepsis identification. Recent prospective implementations (Boussina et al., 2024) showed that a deployed deep-learning alert system reduced absolute sepsis mortality by 1.9%, confirming the real-world value of machine learning surveillance when paired with robust false-alarm safeguards.</w:t>
      </w:r>
    </w:p>
    <w:p w14:paraId="36BED210" w14:textId="77777777" w:rsidR="00DA0927" w:rsidRPr="000B4726" w:rsidRDefault="007B449B" w:rsidP="000B4726">
      <w:pPr>
        <w:pStyle w:val="ListParagraph"/>
        <w:keepNext/>
        <w:numPr>
          <w:ilvl w:val="0"/>
          <w:numId w:val="3"/>
        </w:numPr>
        <w:tabs>
          <w:tab w:val="left" w:pos="9072"/>
        </w:tabs>
        <w:spacing w:before="240" w:after="120"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PROBLEM STATEMENT:</w:t>
      </w:r>
    </w:p>
    <w:p w14:paraId="518D781E" w14:textId="77777777" w:rsidR="00504A87" w:rsidRDefault="00000000">
      <w:pPr>
        <w:spacing w:after="120" w:line="360" w:lineRule="auto"/>
        <w:jc w:val="both"/>
      </w:pPr>
      <w:r>
        <w:rPr>
          <w:rFonts w:ascii="Times New Roman" w:eastAsia="Times New Roman" w:hAnsi="Times New Roman" w:cs="Times New Roman"/>
          <w:sz w:val="24"/>
        </w:rPr>
        <w:t>Existing sepsis prediction systems face several critical challenges that limit their deployment in real-world clinical environments:</w:t>
      </w:r>
    </w:p>
    <w:p w14:paraId="3B45FB9A"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High Data Missingness and Imputation Uncertainty: </w:t>
      </w:r>
      <w:r>
        <w:rPr>
          <w:rFonts w:ascii="Times New Roman" w:eastAsia="Times New Roman" w:hAnsi="Times New Roman" w:cs="Times New Roman"/>
          <w:sz w:val="24"/>
        </w:rPr>
        <w:t>ICU time-series data is sparsely and irregularly sampled. Imputing missing values introduces uncertainty that propagates to the prediction outputs, leading to false alerts.</w:t>
      </w:r>
    </w:p>
    <w:p w14:paraId="06D22195"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Observation-Process Shortcut Learning: </w:t>
      </w:r>
      <w:r>
        <w:rPr>
          <w:rFonts w:ascii="Times New Roman" w:eastAsia="Times New Roman" w:hAnsi="Times New Roman" w:cs="Times New Roman"/>
          <w:sz w:val="24"/>
        </w:rPr>
        <w:t>Models treat lab-ordering frequency as a direct predictive feature. This association holds at the derivation hospital but breaks down at hospitals with protocolized ordering, causing false-alarm cascades or missed deteriorations.</w:t>
      </w:r>
    </w:p>
    <w:p w14:paraId="465F146A"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Extreme Class Imbalance: </w:t>
      </w:r>
      <w:r>
        <w:rPr>
          <w:rFonts w:ascii="Times New Roman" w:eastAsia="Times New Roman" w:hAnsi="Times New Roman" w:cs="Times New Roman"/>
          <w:sz w:val="24"/>
        </w:rPr>
        <w:t>Sepsis cases form a small minority of ICU admissions (7.57% to 12.4% in the study cohorts). Models trained on imbalanced data suffer from low sensitivity or high false-alarm rates.</w:t>
      </w:r>
    </w:p>
    <w:p w14:paraId="489F04B1"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Lack of Explainability and Clinical Trust: </w:t>
      </w:r>
      <w:r>
        <w:rPr>
          <w:rFonts w:ascii="Times New Roman" w:eastAsia="Times New Roman" w:hAnsi="Times New Roman" w:cs="Times New Roman"/>
          <w:sz w:val="24"/>
        </w:rPr>
        <w:t>Complex deep architectures behave as black boxes, making clinicians hesitant to trust alerts without interpretable rationales.</w:t>
      </w:r>
    </w:p>
    <w:p w14:paraId="1783E081"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Distribution Shift and Poor Generalizability: </w:t>
      </w:r>
      <w:r>
        <w:rPr>
          <w:rFonts w:ascii="Times New Roman" w:eastAsia="Times New Roman" w:hAnsi="Times New Roman" w:cs="Times New Roman"/>
          <w:sz w:val="24"/>
        </w:rPr>
        <w:t>Models trained on single-center data fail to generalize because of differences in demographics, equipment, and clinical practice.</w:t>
      </w:r>
    </w:p>
    <w:p w14:paraId="39488569" w14:textId="77777777" w:rsidR="00504A87" w:rsidRDefault="00000000">
      <w:pPr>
        <w:spacing w:after="120" w:line="360" w:lineRule="auto"/>
        <w:jc w:val="both"/>
      </w:pPr>
      <w:r>
        <w:rPr>
          <w:rFonts w:ascii="Times New Roman" w:eastAsia="Times New Roman" w:hAnsi="Times New Roman" w:cs="Times New Roman"/>
          <w:sz w:val="24"/>
        </w:rPr>
        <w:t xml:space="preserve">As highlighted by Subbaswamy et al. (2019, 2021) and Nestor et al. (2019), clinical risk models suffer severe performance decay under cross-institution distribution shift (0.05 to 0.12 AUROC). COMPOSER (Shashikumar et al., 2021) further showed that quantifying model </w:t>
      </w:r>
      <w:r>
        <w:rPr>
          <w:rFonts w:ascii="Times New Roman" w:eastAsia="Times New Roman" w:hAnsi="Times New Roman" w:cs="Times New Roman"/>
          <w:sz w:val="24"/>
        </w:rPr>
        <w:lastRenderedPageBreak/>
        <w:t>confidence and using dual-tier screening significantly reduces alarm fatigue without sacrificing sensitivity.</w:t>
      </w:r>
    </w:p>
    <w:p w14:paraId="2E32F11A" w14:textId="77777777" w:rsidR="00DA0927" w:rsidRPr="000B4726" w:rsidRDefault="007B449B" w:rsidP="000B4726">
      <w:pPr>
        <w:pStyle w:val="ListParagraph"/>
        <w:keepNext/>
        <w:numPr>
          <w:ilvl w:val="0"/>
          <w:numId w:val="3"/>
        </w:numPr>
        <w:tabs>
          <w:tab w:val="left" w:pos="9072"/>
        </w:tabs>
        <w:spacing w:before="240" w:after="120"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OBJECTIVES:</w:t>
      </w:r>
    </w:p>
    <w:p w14:paraId="735831C2" w14:textId="77777777" w:rsidR="00504A87" w:rsidRDefault="00000000">
      <w:pPr>
        <w:spacing w:after="120" w:line="360" w:lineRule="auto"/>
        <w:jc w:val="both"/>
      </w:pPr>
      <w:r>
        <w:rPr>
          <w:rFonts w:ascii="Times New Roman" w:eastAsia="Times New Roman" w:hAnsi="Times New Roman" w:cs="Times New Roman"/>
          <w:sz w:val="24"/>
        </w:rPr>
        <w:t>The primary objectives of this project are:</w:t>
      </w:r>
    </w:p>
    <w:p w14:paraId="1979CBFA" w14:textId="77777777" w:rsidR="00504A87" w:rsidRDefault="00000000">
      <w:pPr>
        <w:numPr>
          <w:ilvl w:val="0"/>
          <w:numId w:val="5"/>
        </w:numPr>
        <w:spacing w:after="60" w:line="360" w:lineRule="auto"/>
        <w:jc w:val="both"/>
      </w:pPr>
      <w:r>
        <w:rPr>
          <w:rFonts w:ascii="Times New Roman" w:eastAsia="Times New Roman" w:hAnsi="Times New Roman" w:cs="Times New Roman"/>
          <w:sz w:val="24"/>
        </w:rPr>
        <w:t>To develop an observation-process-aware causal trajectory framework (AegisSepsis AI) that explicitly decouples patient physiological dynamics (Z, dZ/dt, d²Z/dt²) from clinical observation-process vectors (M, Δt, N).</w:t>
      </w:r>
    </w:p>
    <w:p w14:paraId="7092E9E5" w14:textId="77777777" w:rsidR="00504A87" w:rsidRDefault="00000000">
      <w:pPr>
        <w:numPr>
          <w:ilvl w:val="0"/>
          <w:numId w:val="5"/>
        </w:numPr>
        <w:spacing w:after="60" w:line="360" w:lineRule="auto"/>
        <w:jc w:val="both"/>
      </w:pPr>
      <w:r>
        <w:rPr>
          <w:rFonts w:ascii="Times New Roman" w:eastAsia="Times New Roman" w:hAnsi="Times New Roman" w:cs="Times New Roman"/>
          <w:sz w:val="24"/>
        </w:rPr>
        <w:t>To standardise 34 vital-sign and laboratory streams into causally normalized Z-score trajectories using pre-admission baseline statistics, without lookahead leakage.</w:t>
      </w:r>
    </w:p>
    <w:p w14:paraId="4F23D93F" w14:textId="77777777" w:rsidR="00504A87" w:rsidRDefault="00000000">
      <w:pPr>
        <w:numPr>
          <w:ilvl w:val="0"/>
          <w:numId w:val="5"/>
        </w:numPr>
        <w:spacing w:after="60" w:line="360" w:lineRule="auto"/>
        <w:jc w:val="both"/>
      </w:pPr>
      <w:r>
        <w:rPr>
          <w:rFonts w:ascii="Times New Roman" w:eastAsia="Times New Roman" w:hAnsi="Times New Roman" w:cs="Times New Roman"/>
          <w:sz w:val="24"/>
        </w:rPr>
        <w:t>To validate the decoupled representation on an independent 20,000-patient external holdout (BIDMC Set B) with zero patient overlap (0.00%) and zero local model retraining.</w:t>
      </w:r>
    </w:p>
    <w:p w14:paraId="2D5224D3" w14:textId="77777777" w:rsidR="00504A87" w:rsidRDefault="00000000">
      <w:pPr>
        <w:numPr>
          <w:ilvl w:val="0"/>
          <w:numId w:val="5"/>
        </w:numPr>
        <w:spacing w:after="60" w:line="360" w:lineRule="auto"/>
        <w:jc w:val="both"/>
      </w:pPr>
      <w:r>
        <w:rPr>
          <w:rFonts w:ascii="Times New Roman" w:eastAsia="Times New Roman" w:hAnsi="Times New Roman" w:cs="Times New Roman"/>
          <w:sz w:val="24"/>
        </w:rPr>
        <w:t>To conduct rigorous stress testing: controlled synthetic measurement loss (0% to 80%), same-physiology mask perturbations, and monitoring-density quartile stratification.</w:t>
      </w:r>
    </w:p>
    <w:p w14:paraId="435B6B73" w14:textId="77777777" w:rsidR="00504A87" w:rsidRDefault="00000000">
      <w:pPr>
        <w:numPr>
          <w:ilvl w:val="0"/>
          <w:numId w:val="5"/>
        </w:numPr>
        <w:spacing w:after="60" w:line="360" w:lineRule="auto"/>
        <w:jc w:val="both"/>
      </w:pPr>
      <w:r>
        <w:rPr>
          <w:rFonts w:ascii="Times New Roman" w:eastAsia="Times New Roman" w:hAnsi="Times New Roman" w:cs="Times New Roman"/>
          <w:sz w:val="24"/>
        </w:rPr>
        <w:t>To deploy the dual-tier operational policy VAL_POL_0450 (silent screening τs = 0.015, audible confirmation τc = 0.300, 3-hour persistence and MAP trend gating) to reduce false bedside alarms by 64.2%.</w:t>
      </w:r>
    </w:p>
    <w:p w14:paraId="2535E87B" w14:textId="77777777" w:rsidR="00504A87" w:rsidRDefault="00000000">
      <w:pPr>
        <w:numPr>
          <w:ilvl w:val="0"/>
          <w:numId w:val="5"/>
        </w:numPr>
        <w:spacing w:after="60" w:line="360" w:lineRule="auto"/>
        <w:jc w:val="both"/>
      </w:pPr>
      <w:r>
        <w:rPr>
          <w:rFonts w:ascii="Times New Roman" w:eastAsia="Times New Roman" w:hAnsi="Times New Roman" w:cs="Times New Roman"/>
          <w:sz w:val="24"/>
        </w:rPr>
        <w:t>To provide TreeSHAP-based explanations so that every alert carries a clinician-readable physiological rationale.</w:t>
      </w:r>
    </w:p>
    <w:p w14:paraId="20247806" w14:textId="77777777" w:rsidR="00504A87" w:rsidRDefault="00000000">
      <w:pPr>
        <w:numPr>
          <w:ilvl w:val="0"/>
          <w:numId w:val="5"/>
        </w:numPr>
        <w:spacing w:after="60" w:line="360" w:lineRule="auto"/>
        <w:jc w:val="both"/>
      </w:pPr>
      <w:r>
        <w:rPr>
          <w:rFonts w:ascii="Times New Roman" w:eastAsia="Times New Roman" w:hAnsi="Times New Roman" w:cs="Times New Roman"/>
          <w:sz w:val="24"/>
        </w:rPr>
        <w:t>To package preprocessing, inference and explanation into containerized Docker microservices exposed through FastAPI REST endpoints for live ICU decision support.</w:t>
      </w:r>
    </w:p>
    <w:p w14:paraId="321D40A4" w14:textId="77777777" w:rsidR="00504A87" w:rsidRDefault="00000000">
      <w:pPr>
        <w:spacing w:after="120" w:line="360" w:lineRule="auto"/>
        <w:jc w:val="both"/>
      </w:pPr>
      <w:r>
        <w:rPr>
          <w:rFonts w:ascii="Times New Roman" w:eastAsia="Times New Roman" w:hAnsi="Times New Roman" w:cs="Times New Roman"/>
          <w:sz w:val="24"/>
        </w:rPr>
        <w:t>Zhu et al. (2025) showed that the KA-Transformer reaches accuracies of 92.3% at 1 hour, 93.9% at 6 hours and 96.1% at 12 hours before sepsis onset, a strong benchmark for the temporal modeling component of this work.</w:t>
      </w:r>
    </w:p>
    <w:p w14:paraId="2745B1D7" w14:textId="77777777" w:rsidR="00DA0927" w:rsidRPr="000B4726" w:rsidRDefault="007B449B" w:rsidP="000B4726">
      <w:pPr>
        <w:pStyle w:val="ListParagraph"/>
        <w:keepNext/>
        <w:numPr>
          <w:ilvl w:val="0"/>
          <w:numId w:val="3"/>
        </w:numPr>
        <w:tabs>
          <w:tab w:val="left" w:pos="9072"/>
        </w:tabs>
        <w:spacing w:before="240" w:after="120"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SCOPE OF THE PROJECT:</w:t>
      </w:r>
    </w:p>
    <w:p w14:paraId="37C44BEA" w14:textId="77777777" w:rsidR="00504A87" w:rsidRDefault="00000000">
      <w:pPr>
        <w:spacing w:after="120" w:line="360" w:lineRule="auto"/>
        <w:jc w:val="both"/>
      </w:pPr>
      <w:r>
        <w:rPr>
          <w:rFonts w:ascii="Times New Roman" w:eastAsia="Times New Roman" w:hAnsi="Times New Roman" w:cs="Times New Roman"/>
          <w:sz w:val="24"/>
        </w:rPr>
        <w:t>The scope covers preprocessing and analysis of large-scale ICU records, feature extraction, causal normalization, model training, evaluation and post-hoc interpretation. The system runs as a backend service that processes patient streams in real time and outputs risk scores, policy decisions and SHAP-based feature importance. Clinical integration is limited to nurse-facing and clinician-facing alerts. The project does not include direct treatment intervention or automated therapy administration; it serves as a clinical decision support tool.</w:t>
      </w:r>
    </w:p>
    <w:p w14:paraId="00A11C70" w14:textId="77777777" w:rsidR="00504A87" w:rsidRDefault="00000000">
      <w:pPr>
        <w:spacing w:after="120" w:line="360" w:lineRule="auto"/>
        <w:jc w:val="both"/>
      </w:pPr>
      <w:r>
        <w:rPr>
          <w:rFonts w:ascii="Times New Roman" w:eastAsia="Times New Roman" w:hAnsi="Times New Roman" w:cs="Times New Roman"/>
          <w:sz w:val="24"/>
        </w:rPr>
        <w:lastRenderedPageBreak/>
        <w:t>The experimental scope comprises the internal derivation cohort Emory Set A (N = 2,974 locked test admissions from 20,336 total, 12.4% sepsis prevalence, 279 events) and the external holdout BIDMC Set B (N = 20,000 admissions, 7.57% prevalence, 1,514 events) with strictly 0.00% patient overlap. 34 continuous physiological variables (8 vital signs and 26 laboratory tests) are extracted over 1-hour temporal windows.</w:t>
      </w:r>
    </w:p>
    <w:p w14:paraId="3FCCB2A7" w14:textId="77777777" w:rsidR="00504A87" w:rsidRDefault="00000000">
      <w:pPr>
        <w:spacing w:after="120" w:line="360" w:lineRule="auto"/>
        <w:jc w:val="both"/>
      </w:pPr>
      <w:r>
        <w:rPr>
          <w:rFonts w:ascii="Times New Roman" w:eastAsia="Times New Roman" w:hAnsi="Times New Roman" w:cs="Times New Roman"/>
          <w:sz w:val="24"/>
        </w:rPr>
        <w:t>System implementation scope includes containerized backend processing via FastAPI, PostgreSQL storage for cohort management, Redis caching for sliding feature windows, and a dashboard for bedside alert display. The scope aligns with the benchmark of Huang et al. (2025), whose MIMIC-Sepsis provides 35,239 ICU stays with Sepsis-3 labels and predefined splits, enabling fair and reproducible evaluation.</w:t>
      </w:r>
    </w:p>
    <w:p w14:paraId="2AEE92D4" w14:textId="77777777" w:rsidR="00DA0927" w:rsidRPr="000B4726" w:rsidRDefault="007B449B" w:rsidP="000B4726">
      <w:pPr>
        <w:pStyle w:val="ListParagraph"/>
        <w:keepNext/>
        <w:numPr>
          <w:ilvl w:val="0"/>
          <w:numId w:val="3"/>
        </w:numPr>
        <w:tabs>
          <w:tab w:val="left" w:pos="9072"/>
        </w:tabs>
        <w:spacing w:before="240" w:after="120"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PROPOSED SYSTEM:</w:t>
      </w:r>
    </w:p>
    <w:p w14:paraId="1D838C02" w14:textId="77777777" w:rsidR="00504A87" w:rsidRDefault="00000000">
      <w:pPr>
        <w:spacing w:after="120" w:line="360" w:lineRule="auto"/>
        <w:jc w:val="both"/>
      </w:pPr>
      <w:r>
        <w:rPr>
          <w:rFonts w:ascii="Times New Roman" w:eastAsia="Times New Roman" w:hAnsi="Times New Roman" w:cs="Times New Roman"/>
          <w:sz w:val="24"/>
        </w:rPr>
        <w:t>The proposed system is an end-to-end pipeline that integrates causal trajectory representation, observation-process decoupling, robust prediction and clinical explainability:</w:t>
      </w:r>
    </w:p>
    <w:p w14:paraId="5A9EFD05"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Data Ingestion and Preprocessing: </w:t>
      </w:r>
      <w:r>
        <w:rPr>
          <w:rFonts w:ascii="Times New Roman" w:eastAsia="Times New Roman" w:hAnsi="Times New Roman" w:cs="Times New Roman"/>
          <w:sz w:val="24"/>
        </w:rPr>
        <w:t>Converts raw vital and lab streams into causally normalized Z-score trajectories (Z), 3-hour backward velocities (Vel3h) and 6-hour backward accelerations (Acc6h).</w:t>
      </w:r>
    </w:p>
    <w:p w14:paraId="205D8FEC"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Decoupled Observation Process Encoder: </w:t>
      </w:r>
      <w:r>
        <w:rPr>
          <w:rFonts w:ascii="Times New Roman" w:eastAsia="Times New Roman" w:hAnsi="Times New Roman" w:cs="Times New Roman"/>
          <w:sz w:val="24"/>
        </w:rPr>
        <w:t>Encodes availability masks M, elapsed time deltas Δt and 12-hour cumulative observation counts N as a separate vector O.</w:t>
      </w:r>
    </w:p>
    <w:p w14:paraId="406701D0"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Predictive Backbone with Invariance Regularizer: </w:t>
      </w:r>
      <w:r>
        <w:rPr>
          <w:rFonts w:ascii="Times New Roman" w:eastAsia="Times New Roman" w:hAnsi="Times New Roman" w:cs="Times New Roman"/>
          <w:sz w:val="24"/>
        </w:rPr>
        <w:t>Trains with binary cross-entropy plus a mask-perturbation invariance penalty, L_total = L_bce + λ·L_inv (λ = 0.15).</w:t>
      </w:r>
    </w:p>
    <w:p w14:paraId="4ABD616D"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Dual-Tier Operational Policy (VAL_POL_0450): </w:t>
      </w:r>
      <w:r>
        <w:rPr>
          <w:rFonts w:ascii="Times New Roman" w:eastAsia="Times New Roman" w:hAnsi="Times New Roman" w:cs="Times New Roman"/>
          <w:sz w:val="24"/>
        </w:rPr>
        <w:t>Silent screening (τs = 0.015) and audible bedside confirmation (τc = 0.300) requiring N = 3 persistence cycles and MAP trend gating.</w:t>
      </w:r>
    </w:p>
    <w:p w14:paraId="5E4F7CC5"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TreeSHAP Explainability Engine: </w:t>
      </w:r>
      <w:r>
        <w:rPr>
          <w:rFonts w:ascii="Times New Roman" w:eastAsia="Times New Roman" w:hAnsi="Times New Roman" w:cs="Times New Roman"/>
          <w:sz w:val="24"/>
        </w:rPr>
        <w:t>Computes exact Shapley attributions, confirming 62% biological trajectory weight versus 38% observation-process weight.</w:t>
      </w:r>
    </w:p>
    <w:p w14:paraId="2A727A2B" w14:textId="77777777" w:rsidR="00504A87" w:rsidRDefault="00000000">
      <w:pPr>
        <w:spacing w:after="120" w:line="360" w:lineRule="auto"/>
        <w:jc w:val="both"/>
      </w:pPr>
      <w:r>
        <w:rPr>
          <w:rFonts w:ascii="Times New Roman" w:eastAsia="Times New Roman" w:hAnsi="Times New Roman" w:cs="Times New Roman"/>
          <w:sz w:val="24"/>
        </w:rPr>
        <w:t>The architecture operates across five synchronized functional stages:</w:t>
      </w:r>
    </w:p>
    <w:p w14:paraId="04C58CFB" w14:textId="77777777" w:rsidR="00504A87" w:rsidRDefault="00000000">
      <w:pPr>
        <w:numPr>
          <w:ilvl w:val="0"/>
          <w:numId w:val="7"/>
        </w:numPr>
        <w:spacing w:after="60" w:line="360" w:lineRule="auto"/>
        <w:jc w:val="both"/>
      </w:pPr>
      <w:r>
        <w:rPr>
          <w:rFonts w:ascii="Times New Roman" w:eastAsia="Times New Roman" w:hAnsi="Times New Roman" w:cs="Times New Roman"/>
          <w:b/>
          <w:sz w:val="24"/>
        </w:rPr>
        <w:t xml:space="preserve">Data Ingestion &amp; Signal Alignment: </w:t>
      </w:r>
      <w:r>
        <w:rPr>
          <w:rFonts w:ascii="Times New Roman" w:eastAsia="Times New Roman" w:hAnsi="Times New Roman" w:cs="Times New Roman"/>
          <w:sz w:val="24"/>
        </w:rPr>
        <w:t>Vital streams and intermittent lab results arrive as HL7-FHIR events through Kafka topics, are binned into 1-hour windows and normalized; binary missingness indicators are attached.</w:t>
      </w:r>
    </w:p>
    <w:p w14:paraId="29BE25FE" w14:textId="77777777" w:rsidR="00504A87" w:rsidRDefault="00000000">
      <w:pPr>
        <w:numPr>
          <w:ilvl w:val="0"/>
          <w:numId w:val="7"/>
        </w:numPr>
        <w:spacing w:after="60" w:line="360" w:lineRule="auto"/>
        <w:jc w:val="both"/>
      </w:pPr>
      <w:r>
        <w:rPr>
          <w:rFonts w:ascii="Times New Roman" w:eastAsia="Times New Roman" w:hAnsi="Times New Roman" w:cs="Times New Roman"/>
          <w:b/>
          <w:sz w:val="24"/>
        </w:rPr>
        <w:t xml:space="preserve">Causal Trajectory Construction: </w:t>
      </w:r>
      <w:r>
        <w:rPr>
          <w:rFonts w:ascii="Times New Roman" w:eastAsia="Times New Roman" w:hAnsi="Times New Roman" w:cs="Times New Roman"/>
          <w:sz w:val="24"/>
        </w:rPr>
        <w:t>Patient-relative Z-scores, velocity and acceleration are computed using only past data, so no future information leaks into the features.</w:t>
      </w:r>
    </w:p>
    <w:p w14:paraId="7EC44C93" w14:textId="77777777" w:rsidR="00504A87" w:rsidRDefault="00000000">
      <w:pPr>
        <w:numPr>
          <w:ilvl w:val="0"/>
          <w:numId w:val="7"/>
        </w:numPr>
        <w:spacing w:after="60" w:line="360" w:lineRule="auto"/>
        <w:jc w:val="both"/>
      </w:pPr>
      <w:r>
        <w:rPr>
          <w:rFonts w:ascii="Times New Roman" w:eastAsia="Times New Roman" w:hAnsi="Times New Roman" w:cs="Times New Roman"/>
          <w:b/>
          <w:sz w:val="24"/>
        </w:rPr>
        <w:lastRenderedPageBreak/>
        <w:t xml:space="preserve">Decoupled Dual-Stream Modeling: </w:t>
      </w:r>
      <w:r>
        <w:rPr>
          <w:rFonts w:ascii="Times New Roman" w:eastAsia="Times New Roman" w:hAnsi="Times New Roman" w:cs="Times New Roman"/>
          <w:sz w:val="24"/>
        </w:rPr>
        <w:t>Physiological state and observation vectors are encoded separately; the invariance loss forces identical risk output when only the observation mask changes.</w:t>
      </w:r>
    </w:p>
    <w:p w14:paraId="4BBA924C" w14:textId="77777777" w:rsidR="00504A87" w:rsidRDefault="00000000">
      <w:pPr>
        <w:numPr>
          <w:ilvl w:val="0"/>
          <w:numId w:val="7"/>
        </w:numPr>
        <w:spacing w:after="60" w:line="360" w:lineRule="auto"/>
        <w:jc w:val="both"/>
      </w:pPr>
      <w:r>
        <w:rPr>
          <w:rFonts w:ascii="Times New Roman" w:eastAsia="Times New Roman" w:hAnsi="Times New Roman" w:cs="Times New Roman"/>
          <w:b/>
          <w:sz w:val="24"/>
        </w:rPr>
        <w:t xml:space="preserve">Policy &amp; Uncertainty Layer: </w:t>
      </w:r>
      <w:r>
        <w:rPr>
          <w:rFonts w:ascii="Times New Roman" w:eastAsia="Times New Roman" w:hAnsi="Times New Roman" w:cs="Times New Roman"/>
          <w:sz w:val="24"/>
        </w:rPr>
        <w:t>Continuous risk is passed to VAL_POL_0450, which separates silent screening from audible alarms to control alarm fatigue.</w:t>
      </w:r>
    </w:p>
    <w:p w14:paraId="4F8B40DB" w14:textId="77777777" w:rsidR="00504A87" w:rsidRDefault="00000000">
      <w:pPr>
        <w:numPr>
          <w:ilvl w:val="0"/>
          <w:numId w:val="7"/>
        </w:numPr>
        <w:spacing w:after="60" w:line="360" w:lineRule="auto"/>
        <w:jc w:val="both"/>
      </w:pPr>
      <w:r>
        <w:rPr>
          <w:rFonts w:ascii="Times New Roman" w:eastAsia="Times New Roman" w:hAnsi="Times New Roman" w:cs="Times New Roman"/>
          <w:b/>
          <w:sz w:val="24"/>
        </w:rPr>
        <w:t xml:space="preserve">XAI Explanation &amp; Clinician Interface: </w:t>
      </w:r>
      <w:r>
        <w:rPr>
          <w:rFonts w:ascii="Times New Roman" w:eastAsia="Times New Roman" w:hAnsi="Times New Roman" w:cs="Times New Roman"/>
          <w:sz w:val="24"/>
        </w:rPr>
        <w:t>Per-patient TreeSHAP attributions are shown on the dashboard so bedside staff see why an alert fired.</w:t>
      </w:r>
    </w:p>
    <w:p w14:paraId="2C43E3D5" w14:textId="77777777" w:rsidR="00504A87" w:rsidRDefault="00000000">
      <w:pPr>
        <w:spacing w:after="120" w:line="360" w:lineRule="auto"/>
        <w:jc w:val="both"/>
      </w:pPr>
      <w:r>
        <w:rPr>
          <w:rFonts w:ascii="Times New Roman" w:eastAsia="Times New Roman" w:hAnsi="Times New Roman" w:cs="Times New Roman"/>
          <w:sz w:val="24"/>
        </w:rPr>
        <w:t>Liu et al. (2026) validated in SepsisDRM that a dedicated multimodal embedding model reaches AUC 0.92 to 0.94 across downstream tasks without task-specific fine-tuning, supporting the representation-first design adopted here.</w:t>
      </w:r>
    </w:p>
    <w:p w14:paraId="438826CA" w14:textId="77777777" w:rsidR="00DA0927" w:rsidRPr="000B4726" w:rsidRDefault="007B449B" w:rsidP="000B4726">
      <w:pPr>
        <w:pStyle w:val="ListParagraph"/>
        <w:keepNext/>
        <w:numPr>
          <w:ilvl w:val="0"/>
          <w:numId w:val="3"/>
        </w:numPr>
        <w:tabs>
          <w:tab w:val="left" w:pos="9072"/>
        </w:tabs>
        <w:spacing w:before="240" w:after="120"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LITERATURE SURVEY: (minimum 15 papers)</w:t>
      </w:r>
    </w:p>
    <w:p w14:paraId="5944E700" w14:textId="77777777" w:rsidR="00504A87" w:rsidRDefault="00000000">
      <w:pPr>
        <w:spacing w:after="120" w:line="360" w:lineRule="auto"/>
        <w:jc w:val="both"/>
      </w:pPr>
      <w:r>
        <w:rPr>
          <w:rFonts w:ascii="Times New Roman" w:eastAsia="Times New Roman" w:hAnsi="Times New Roman" w:cs="Times New Roman"/>
          <w:sz w:val="24"/>
        </w:rPr>
        <w:t>The survey follows APA-style citation and covers 15 papers on sepsis early warning, missingness modeling, dataset shift and explainability.</w:t>
      </w: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810"/>
        <w:gridCol w:w="2895"/>
        <w:gridCol w:w="3165"/>
        <w:gridCol w:w="2898"/>
      </w:tblGrid>
      <w:tr w:rsidR="00504A87" w14:paraId="5CF7BD8A" w14:textId="77777777">
        <w:trPr>
          <w:cantSplit/>
          <w:tblHeader/>
        </w:trPr>
        <w:tc>
          <w:tcPr>
            <w:tcW w:w="810" w:type="dxa"/>
            <w:shd w:val="clear" w:color="auto" w:fill="D9D9D9"/>
          </w:tcPr>
          <w:p w14:paraId="435EE01D" w14:textId="77777777" w:rsidR="00504A87" w:rsidRDefault="00000000">
            <w:pPr>
              <w:spacing w:before="40" w:after="40"/>
              <w:jc w:val="center"/>
            </w:pPr>
            <w:r>
              <w:rPr>
                <w:rFonts w:ascii="Times New Roman" w:eastAsia="Times New Roman" w:hAnsi="Times New Roman" w:cs="Times New Roman"/>
                <w:b/>
                <w:sz w:val="21"/>
              </w:rPr>
              <w:t>S.NO</w:t>
            </w:r>
          </w:p>
        </w:tc>
        <w:tc>
          <w:tcPr>
            <w:tcW w:w="2895" w:type="dxa"/>
            <w:shd w:val="clear" w:color="auto" w:fill="D9D9D9"/>
          </w:tcPr>
          <w:p w14:paraId="29C88EB4" w14:textId="77777777" w:rsidR="00504A87" w:rsidRDefault="00000000">
            <w:pPr>
              <w:spacing w:before="40" w:after="40"/>
              <w:jc w:val="center"/>
            </w:pPr>
            <w:r>
              <w:rPr>
                <w:rFonts w:ascii="Times New Roman" w:eastAsia="Times New Roman" w:hAnsi="Times New Roman" w:cs="Times New Roman"/>
                <w:b/>
                <w:sz w:val="21"/>
              </w:rPr>
              <w:t>TITLE</w:t>
            </w:r>
          </w:p>
        </w:tc>
        <w:tc>
          <w:tcPr>
            <w:tcW w:w="3165" w:type="dxa"/>
            <w:shd w:val="clear" w:color="auto" w:fill="D9D9D9"/>
          </w:tcPr>
          <w:p w14:paraId="0E1764E3" w14:textId="77777777" w:rsidR="00504A87" w:rsidRDefault="00000000">
            <w:pPr>
              <w:spacing w:before="40" w:after="40"/>
              <w:jc w:val="center"/>
            </w:pPr>
            <w:r>
              <w:rPr>
                <w:rFonts w:ascii="Times New Roman" w:eastAsia="Times New Roman" w:hAnsi="Times New Roman" w:cs="Times New Roman"/>
                <w:b/>
                <w:sz w:val="21"/>
              </w:rPr>
              <w:t>MERITS</w:t>
            </w:r>
          </w:p>
        </w:tc>
        <w:tc>
          <w:tcPr>
            <w:tcW w:w="2898" w:type="dxa"/>
            <w:shd w:val="clear" w:color="auto" w:fill="D9D9D9"/>
          </w:tcPr>
          <w:p w14:paraId="3286159C" w14:textId="77777777" w:rsidR="00504A87" w:rsidRDefault="00000000">
            <w:pPr>
              <w:spacing w:before="40" w:after="40"/>
              <w:jc w:val="center"/>
            </w:pPr>
            <w:r>
              <w:rPr>
                <w:rFonts w:ascii="Times New Roman" w:eastAsia="Times New Roman" w:hAnsi="Times New Roman" w:cs="Times New Roman"/>
                <w:b/>
                <w:sz w:val="21"/>
              </w:rPr>
              <w:t>DEMERITS</w:t>
            </w:r>
          </w:p>
        </w:tc>
      </w:tr>
      <w:tr w:rsidR="00504A87" w14:paraId="4A47D6B5" w14:textId="77777777">
        <w:trPr>
          <w:cantSplit/>
        </w:trPr>
        <w:tc>
          <w:tcPr>
            <w:tcW w:w="810" w:type="dxa"/>
          </w:tcPr>
          <w:p w14:paraId="272F35FE" w14:textId="77777777" w:rsidR="00504A87" w:rsidRDefault="00000000">
            <w:pPr>
              <w:spacing w:before="40" w:after="40"/>
              <w:jc w:val="center"/>
            </w:pPr>
            <w:r>
              <w:rPr>
                <w:rFonts w:ascii="Times New Roman" w:eastAsia="Times New Roman" w:hAnsi="Times New Roman" w:cs="Times New Roman"/>
                <w:sz w:val="21"/>
              </w:rPr>
              <w:t>1</w:t>
            </w:r>
          </w:p>
        </w:tc>
        <w:tc>
          <w:tcPr>
            <w:tcW w:w="2895" w:type="dxa"/>
          </w:tcPr>
          <w:p w14:paraId="59372976" w14:textId="77777777" w:rsidR="00504A87" w:rsidRDefault="00000000">
            <w:pPr>
              <w:spacing w:before="40" w:after="40"/>
            </w:pPr>
            <w:r>
              <w:rPr>
                <w:rFonts w:ascii="Times New Roman" w:eastAsia="Times New Roman" w:hAnsi="Times New Roman" w:cs="Times New Roman"/>
                <w:sz w:val="21"/>
              </w:rPr>
              <w:t>TREWScore: A targeted real-time early warning score for septic shock (Henry et al., Sci Transl Med, 2015)</w:t>
            </w:r>
          </w:p>
        </w:tc>
        <w:tc>
          <w:tcPr>
            <w:tcW w:w="3165" w:type="dxa"/>
          </w:tcPr>
          <w:p w14:paraId="343E8C0E" w14:textId="77777777" w:rsidR="00504A87" w:rsidRDefault="00000000">
            <w:pPr>
              <w:spacing w:before="40" w:after="40"/>
            </w:pPr>
            <w:r>
              <w:rPr>
                <w:rFonts w:ascii="Times New Roman" w:eastAsia="Times New Roman" w:hAnsi="Times New Roman" w:cs="Times New Roman"/>
                <w:sz w:val="21"/>
              </w:rPr>
              <w:t>Supervised tree model outperforming static clinical rules; high early-warning discrimination.</w:t>
            </w:r>
          </w:p>
        </w:tc>
        <w:tc>
          <w:tcPr>
            <w:tcW w:w="2898" w:type="dxa"/>
          </w:tcPr>
          <w:p w14:paraId="5E8FB60C" w14:textId="77777777" w:rsidR="00504A87" w:rsidRDefault="00000000">
            <w:pPr>
              <w:spacing w:before="40" w:after="40"/>
            </w:pPr>
            <w:r>
              <w:rPr>
                <w:rFonts w:ascii="Times New Roman" w:eastAsia="Times New Roman" w:hAnsi="Times New Roman" w:cs="Times New Roman"/>
                <w:sz w:val="21"/>
              </w:rPr>
              <w:t>Sensitive to measurement missingness; relies heavily on forward-fill imputation.</w:t>
            </w:r>
          </w:p>
        </w:tc>
      </w:tr>
      <w:tr w:rsidR="00504A87" w14:paraId="7E3979FA" w14:textId="77777777">
        <w:trPr>
          <w:cantSplit/>
        </w:trPr>
        <w:tc>
          <w:tcPr>
            <w:tcW w:w="810" w:type="dxa"/>
          </w:tcPr>
          <w:p w14:paraId="4104AA42" w14:textId="77777777" w:rsidR="00504A87" w:rsidRDefault="00000000">
            <w:pPr>
              <w:spacing w:before="40" w:after="40"/>
              <w:jc w:val="center"/>
            </w:pPr>
            <w:r>
              <w:rPr>
                <w:rFonts w:ascii="Times New Roman" w:eastAsia="Times New Roman" w:hAnsi="Times New Roman" w:cs="Times New Roman"/>
                <w:sz w:val="21"/>
              </w:rPr>
              <w:t>2</w:t>
            </w:r>
          </w:p>
        </w:tc>
        <w:tc>
          <w:tcPr>
            <w:tcW w:w="2895" w:type="dxa"/>
          </w:tcPr>
          <w:p w14:paraId="6B046AE9" w14:textId="77777777" w:rsidR="00504A87" w:rsidRDefault="00000000">
            <w:pPr>
              <w:spacing w:before="40" w:after="40"/>
            </w:pPr>
            <w:r>
              <w:rPr>
                <w:rFonts w:ascii="Times New Roman" w:eastAsia="Times New Roman" w:hAnsi="Times New Roman" w:cs="Times New Roman"/>
                <w:sz w:val="21"/>
              </w:rPr>
              <w:t>InSight: Prediction of sepsis in the ICU with minimal EHR data (Desautels et al., BMJ Open, 2016)</w:t>
            </w:r>
          </w:p>
        </w:tc>
        <w:tc>
          <w:tcPr>
            <w:tcW w:w="3165" w:type="dxa"/>
          </w:tcPr>
          <w:p w14:paraId="23864AAE" w14:textId="77777777" w:rsidR="00504A87" w:rsidRDefault="00000000">
            <w:pPr>
              <w:spacing w:before="40" w:after="40"/>
            </w:pPr>
            <w:r>
              <w:rPr>
                <w:rFonts w:ascii="Times New Roman" w:eastAsia="Times New Roman" w:hAnsi="Times New Roman" w:cs="Times New Roman"/>
                <w:sz w:val="21"/>
              </w:rPr>
              <w:t>Minimal data requirements using continuous vital signs for bedside surveillance.</w:t>
            </w:r>
          </w:p>
        </w:tc>
        <w:tc>
          <w:tcPr>
            <w:tcW w:w="2898" w:type="dxa"/>
          </w:tcPr>
          <w:p w14:paraId="71EBCD8C" w14:textId="77777777" w:rsidR="00504A87" w:rsidRDefault="00000000">
            <w:pPr>
              <w:spacing w:before="40" w:after="40"/>
            </w:pPr>
            <w:r>
              <w:rPr>
                <w:rFonts w:ascii="Times New Roman" w:eastAsia="Times New Roman" w:hAnsi="Times New Roman" w:cs="Times New Roman"/>
                <w:sz w:val="21"/>
              </w:rPr>
              <w:t>High false-alarm rate under irregular sampling; overfits to high-frequency vitals.</w:t>
            </w:r>
          </w:p>
        </w:tc>
      </w:tr>
      <w:tr w:rsidR="00504A87" w14:paraId="330B3669" w14:textId="77777777">
        <w:trPr>
          <w:cantSplit/>
        </w:trPr>
        <w:tc>
          <w:tcPr>
            <w:tcW w:w="810" w:type="dxa"/>
          </w:tcPr>
          <w:p w14:paraId="7E09716A" w14:textId="77777777" w:rsidR="00504A87" w:rsidRDefault="00000000">
            <w:pPr>
              <w:spacing w:before="40" w:after="40"/>
              <w:jc w:val="center"/>
            </w:pPr>
            <w:r>
              <w:rPr>
                <w:rFonts w:ascii="Times New Roman" w:eastAsia="Times New Roman" w:hAnsi="Times New Roman" w:cs="Times New Roman"/>
                <w:sz w:val="21"/>
              </w:rPr>
              <w:t>3</w:t>
            </w:r>
          </w:p>
        </w:tc>
        <w:tc>
          <w:tcPr>
            <w:tcW w:w="2895" w:type="dxa"/>
          </w:tcPr>
          <w:p w14:paraId="4B50EA9D" w14:textId="77777777" w:rsidR="00504A87" w:rsidRDefault="00000000">
            <w:pPr>
              <w:spacing w:before="40" w:after="40"/>
            </w:pPr>
            <w:r>
              <w:rPr>
                <w:rFonts w:ascii="Times New Roman" w:eastAsia="Times New Roman" w:hAnsi="Times New Roman" w:cs="Times New Roman"/>
                <w:sz w:val="21"/>
              </w:rPr>
              <w:t>MGP-RNN: Learning to detect sepsis early via a multi-output Gaussian process RNN (Futoma et al., ICML, 2017)</w:t>
            </w:r>
          </w:p>
        </w:tc>
        <w:tc>
          <w:tcPr>
            <w:tcW w:w="3165" w:type="dxa"/>
          </w:tcPr>
          <w:p w14:paraId="7A4573A8" w14:textId="77777777" w:rsidR="00504A87" w:rsidRDefault="00000000">
            <w:pPr>
              <w:spacing w:before="40" w:after="40"/>
            </w:pPr>
            <w:r>
              <w:rPr>
                <w:rFonts w:ascii="Times New Roman" w:eastAsia="Times New Roman" w:hAnsi="Times New Roman" w:cs="Times New Roman"/>
                <w:sz w:val="21"/>
              </w:rPr>
              <w:t>Models continuous multi-output Gaussian process trajectories to capture trend velocity.</w:t>
            </w:r>
          </w:p>
        </w:tc>
        <w:tc>
          <w:tcPr>
            <w:tcW w:w="2898" w:type="dxa"/>
          </w:tcPr>
          <w:p w14:paraId="5572E014" w14:textId="77777777" w:rsidR="00504A87" w:rsidRDefault="00000000">
            <w:pPr>
              <w:spacing w:before="40" w:after="40"/>
            </w:pPr>
            <w:r>
              <w:rPr>
                <w:rFonts w:ascii="Times New Roman" w:eastAsia="Times New Roman" w:hAnsi="Times New Roman" w:cs="Times New Roman"/>
                <w:sz w:val="21"/>
              </w:rPr>
              <w:t>Conflates biological trend velocity with clinical measurement sampling frequency.</w:t>
            </w:r>
          </w:p>
        </w:tc>
      </w:tr>
      <w:tr w:rsidR="00504A87" w14:paraId="59A83E71" w14:textId="77777777">
        <w:trPr>
          <w:cantSplit/>
        </w:trPr>
        <w:tc>
          <w:tcPr>
            <w:tcW w:w="810" w:type="dxa"/>
          </w:tcPr>
          <w:p w14:paraId="50331723" w14:textId="77777777" w:rsidR="00504A87" w:rsidRDefault="00000000">
            <w:pPr>
              <w:spacing w:before="40" w:after="40"/>
              <w:jc w:val="center"/>
            </w:pPr>
            <w:r>
              <w:rPr>
                <w:rFonts w:ascii="Times New Roman" w:eastAsia="Times New Roman" w:hAnsi="Times New Roman" w:cs="Times New Roman"/>
                <w:sz w:val="21"/>
              </w:rPr>
              <w:t>4</w:t>
            </w:r>
          </w:p>
        </w:tc>
        <w:tc>
          <w:tcPr>
            <w:tcW w:w="2895" w:type="dxa"/>
          </w:tcPr>
          <w:p w14:paraId="530B6E02" w14:textId="77777777" w:rsidR="00504A87" w:rsidRDefault="00000000">
            <w:pPr>
              <w:spacing w:before="40" w:after="40"/>
            </w:pPr>
            <w:r>
              <w:rPr>
                <w:rFonts w:ascii="Times New Roman" w:eastAsia="Times New Roman" w:hAnsi="Times New Roman" w:cs="Times New Roman"/>
                <w:sz w:val="21"/>
              </w:rPr>
              <w:t>GRU-D: Recurrent neural networks for multivariate time series with missing values (Che et al., Sci Rep, 2018)</w:t>
            </w:r>
          </w:p>
        </w:tc>
        <w:tc>
          <w:tcPr>
            <w:tcW w:w="3165" w:type="dxa"/>
          </w:tcPr>
          <w:p w14:paraId="788829D3" w14:textId="77777777" w:rsidR="00504A87" w:rsidRDefault="00000000">
            <w:pPr>
              <w:spacing w:before="40" w:after="40"/>
            </w:pPr>
            <w:r>
              <w:rPr>
                <w:rFonts w:ascii="Times New Roman" w:eastAsia="Times New Roman" w:hAnsi="Times New Roman" w:cs="Times New Roman"/>
                <w:sz w:val="21"/>
              </w:rPr>
              <w:t>Exploits explicit missingness decay masks (M, Δt) to improve internal AUROC.</w:t>
            </w:r>
          </w:p>
        </w:tc>
        <w:tc>
          <w:tcPr>
            <w:tcW w:w="2898" w:type="dxa"/>
          </w:tcPr>
          <w:p w14:paraId="1AB98176" w14:textId="77777777" w:rsidR="00504A87" w:rsidRDefault="00000000">
            <w:pPr>
              <w:spacing w:before="40" w:after="40"/>
            </w:pPr>
            <w:r>
              <w:rPr>
                <w:rFonts w:ascii="Times New Roman" w:eastAsia="Times New Roman" w:hAnsi="Times New Roman" w:cs="Times New Roman"/>
                <w:sz w:val="21"/>
              </w:rPr>
              <w:t>Overfits to site-specific clinician ordering habits, causing severe transportability failure.</w:t>
            </w:r>
          </w:p>
        </w:tc>
      </w:tr>
      <w:tr w:rsidR="00504A87" w14:paraId="6DA81698" w14:textId="77777777">
        <w:trPr>
          <w:cantSplit/>
        </w:trPr>
        <w:tc>
          <w:tcPr>
            <w:tcW w:w="810" w:type="dxa"/>
          </w:tcPr>
          <w:p w14:paraId="26706632" w14:textId="77777777" w:rsidR="00504A87" w:rsidRDefault="00000000">
            <w:pPr>
              <w:spacing w:before="40" w:after="40"/>
              <w:jc w:val="center"/>
            </w:pPr>
            <w:r>
              <w:rPr>
                <w:rFonts w:ascii="Times New Roman" w:eastAsia="Times New Roman" w:hAnsi="Times New Roman" w:cs="Times New Roman"/>
                <w:sz w:val="21"/>
              </w:rPr>
              <w:t>5</w:t>
            </w:r>
          </w:p>
        </w:tc>
        <w:tc>
          <w:tcPr>
            <w:tcW w:w="2895" w:type="dxa"/>
          </w:tcPr>
          <w:p w14:paraId="410D4A48" w14:textId="77777777" w:rsidR="00504A87" w:rsidRDefault="00000000">
            <w:pPr>
              <w:spacing w:before="40" w:after="40"/>
            </w:pPr>
            <w:r>
              <w:rPr>
                <w:rFonts w:ascii="Times New Roman" w:eastAsia="Times New Roman" w:hAnsi="Times New Roman" w:cs="Times New Roman"/>
                <w:sz w:val="21"/>
              </w:rPr>
              <w:t>Deep Sensing: Active sensing using multi-directional RNNs (Yoon et al., ICLR, 2018)</w:t>
            </w:r>
          </w:p>
        </w:tc>
        <w:tc>
          <w:tcPr>
            <w:tcW w:w="3165" w:type="dxa"/>
          </w:tcPr>
          <w:p w14:paraId="35E775E3" w14:textId="77777777" w:rsidR="00504A87" w:rsidRDefault="00000000">
            <w:pPr>
              <w:spacing w:before="40" w:after="40"/>
            </w:pPr>
            <w:r>
              <w:rPr>
                <w:rFonts w:ascii="Times New Roman" w:eastAsia="Times New Roman" w:hAnsi="Times New Roman" w:cs="Times New Roman"/>
                <w:sz w:val="21"/>
              </w:rPr>
              <w:t>Active-sensing architecture highlighting predictive signals in observation patterns.</w:t>
            </w:r>
          </w:p>
        </w:tc>
        <w:tc>
          <w:tcPr>
            <w:tcW w:w="2898" w:type="dxa"/>
          </w:tcPr>
          <w:p w14:paraId="0BA2551E" w14:textId="77777777" w:rsidR="00504A87" w:rsidRDefault="00000000">
            <w:pPr>
              <w:spacing w:before="40" w:after="40"/>
            </w:pPr>
            <w:r>
              <w:rPr>
                <w:rFonts w:ascii="Times New Roman" w:eastAsia="Times New Roman" w:hAnsi="Times New Roman" w:cs="Times New Roman"/>
                <w:sz w:val="21"/>
              </w:rPr>
              <w:t>Treating ordering frequency as a shortcut predictor induces external dataset shift.</w:t>
            </w:r>
          </w:p>
        </w:tc>
      </w:tr>
      <w:tr w:rsidR="00504A87" w14:paraId="07E9F210" w14:textId="77777777">
        <w:trPr>
          <w:cantSplit/>
        </w:trPr>
        <w:tc>
          <w:tcPr>
            <w:tcW w:w="810" w:type="dxa"/>
          </w:tcPr>
          <w:p w14:paraId="6477B5FC" w14:textId="77777777" w:rsidR="00504A87" w:rsidRDefault="00000000">
            <w:pPr>
              <w:spacing w:before="40" w:after="40"/>
              <w:jc w:val="center"/>
            </w:pPr>
            <w:r>
              <w:rPr>
                <w:rFonts w:ascii="Times New Roman" w:eastAsia="Times New Roman" w:hAnsi="Times New Roman" w:cs="Times New Roman"/>
                <w:sz w:val="21"/>
              </w:rPr>
              <w:t>6</w:t>
            </w:r>
          </w:p>
        </w:tc>
        <w:tc>
          <w:tcPr>
            <w:tcW w:w="2895" w:type="dxa"/>
          </w:tcPr>
          <w:p w14:paraId="5F8D6C9F" w14:textId="77777777" w:rsidR="00504A87" w:rsidRDefault="00000000">
            <w:pPr>
              <w:spacing w:before="40" w:after="40"/>
            </w:pPr>
            <w:r>
              <w:rPr>
                <w:rFonts w:ascii="Times New Roman" w:eastAsia="Times New Roman" w:hAnsi="Times New Roman" w:cs="Times New Roman"/>
                <w:sz w:val="21"/>
              </w:rPr>
              <w:t>BRITS: Bidirectional recurrent imputation for time series (Cao et al., NeurIPS, 2018)</w:t>
            </w:r>
          </w:p>
        </w:tc>
        <w:tc>
          <w:tcPr>
            <w:tcW w:w="3165" w:type="dxa"/>
          </w:tcPr>
          <w:p w14:paraId="4F8CF510" w14:textId="77777777" w:rsidR="00504A87" w:rsidRDefault="00000000">
            <w:pPr>
              <w:spacing w:before="40" w:after="40"/>
            </w:pPr>
            <w:r>
              <w:rPr>
                <w:rFonts w:ascii="Times New Roman" w:eastAsia="Times New Roman" w:hAnsi="Times New Roman" w:cs="Times New Roman"/>
                <w:sz w:val="21"/>
              </w:rPr>
              <w:t>Bidirectional recurrent imputation with joint time-series representation learning.</w:t>
            </w:r>
          </w:p>
        </w:tc>
        <w:tc>
          <w:tcPr>
            <w:tcW w:w="2898" w:type="dxa"/>
          </w:tcPr>
          <w:p w14:paraId="6DA256D4" w14:textId="77777777" w:rsidR="00504A87" w:rsidRDefault="00000000">
            <w:pPr>
              <w:spacing w:before="40" w:after="40"/>
            </w:pPr>
            <w:r>
              <w:rPr>
                <w:rFonts w:ascii="Times New Roman" w:eastAsia="Times New Roman" w:hAnsi="Times New Roman" w:cs="Times New Roman"/>
                <w:sz w:val="21"/>
              </w:rPr>
              <w:t>Imputation features carry site-specific sampling bias across external hospitals.</w:t>
            </w:r>
          </w:p>
        </w:tc>
      </w:tr>
      <w:tr w:rsidR="00504A87" w14:paraId="3D35E503" w14:textId="77777777">
        <w:trPr>
          <w:cantSplit/>
        </w:trPr>
        <w:tc>
          <w:tcPr>
            <w:tcW w:w="810" w:type="dxa"/>
          </w:tcPr>
          <w:p w14:paraId="34F80AC8" w14:textId="77777777" w:rsidR="00504A87" w:rsidRDefault="00000000">
            <w:pPr>
              <w:spacing w:before="40" w:after="40"/>
              <w:jc w:val="center"/>
            </w:pPr>
            <w:r>
              <w:rPr>
                <w:rFonts w:ascii="Times New Roman" w:eastAsia="Times New Roman" w:hAnsi="Times New Roman" w:cs="Times New Roman"/>
                <w:sz w:val="21"/>
              </w:rPr>
              <w:t>7</w:t>
            </w:r>
          </w:p>
        </w:tc>
        <w:tc>
          <w:tcPr>
            <w:tcW w:w="2895" w:type="dxa"/>
          </w:tcPr>
          <w:p w14:paraId="2AC272A0" w14:textId="77777777" w:rsidR="00504A87" w:rsidRDefault="00000000">
            <w:pPr>
              <w:spacing w:before="40" w:after="40"/>
            </w:pPr>
            <w:r>
              <w:rPr>
                <w:rFonts w:ascii="Times New Roman" w:eastAsia="Times New Roman" w:hAnsi="Times New Roman" w:cs="Times New Roman"/>
                <w:sz w:val="21"/>
              </w:rPr>
              <w:t>DeepSOFA: A continuous longitudinal ML model for sepsis prediction (Shickel et al., Sci Rep, 2019)</w:t>
            </w:r>
          </w:p>
        </w:tc>
        <w:tc>
          <w:tcPr>
            <w:tcW w:w="3165" w:type="dxa"/>
          </w:tcPr>
          <w:p w14:paraId="00B4210C" w14:textId="77777777" w:rsidR="00504A87" w:rsidRDefault="00000000">
            <w:pPr>
              <w:spacing w:before="40" w:after="40"/>
            </w:pPr>
            <w:r>
              <w:rPr>
                <w:rFonts w:ascii="Times New Roman" w:eastAsia="Times New Roman" w:hAnsi="Times New Roman" w:cs="Times New Roman"/>
                <w:sz w:val="21"/>
              </w:rPr>
              <w:t>Tracks sequential organ-failure score transitions for continuous risk assessment.</w:t>
            </w:r>
          </w:p>
        </w:tc>
        <w:tc>
          <w:tcPr>
            <w:tcW w:w="2898" w:type="dxa"/>
          </w:tcPr>
          <w:p w14:paraId="19647053" w14:textId="77777777" w:rsidR="00504A87" w:rsidRDefault="00000000">
            <w:pPr>
              <w:spacing w:before="40" w:after="40"/>
            </w:pPr>
            <w:r>
              <w:rPr>
                <w:rFonts w:ascii="Times New Roman" w:eastAsia="Times New Roman" w:hAnsi="Times New Roman" w:cs="Times New Roman"/>
                <w:sz w:val="21"/>
              </w:rPr>
              <w:t>High sensitivity to lab ordering intervals; needs frequent laboratory sampling.</w:t>
            </w:r>
          </w:p>
        </w:tc>
      </w:tr>
      <w:tr w:rsidR="00504A87" w14:paraId="1C80BA64" w14:textId="77777777">
        <w:trPr>
          <w:cantSplit/>
        </w:trPr>
        <w:tc>
          <w:tcPr>
            <w:tcW w:w="810" w:type="dxa"/>
          </w:tcPr>
          <w:p w14:paraId="579F86A8" w14:textId="77777777" w:rsidR="00504A87" w:rsidRDefault="00000000">
            <w:pPr>
              <w:spacing w:before="40" w:after="40"/>
              <w:jc w:val="center"/>
            </w:pPr>
            <w:r>
              <w:rPr>
                <w:rFonts w:ascii="Times New Roman" w:eastAsia="Times New Roman" w:hAnsi="Times New Roman" w:cs="Times New Roman"/>
                <w:sz w:val="21"/>
              </w:rPr>
              <w:lastRenderedPageBreak/>
              <w:t>8</w:t>
            </w:r>
          </w:p>
        </w:tc>
        <w:tc>
          <w:tcPr>
            <w:tcW w:w="2895" w:type="dxa"/>
          </w:tcPr>
          <w:p w14:paraId="1DFDC608" w14:textId="77777777" w:rsidR="00504A87" w:rsidRDefault="00000000">
            <w:pPr>
              <w:spacing w:before="40" w:after="40"/>
            </w:pPr>
            <w:r>
              <w:rPr>
                <w:rFonts w:ascii="Times New Roman" w:eastAsia="Times New Roman" w:hAnsi="Times New Roman" w:cs="Times New Roman"/>
                <w:sz w:val="21"/>
              </w:rPr>
              <w:t>Preventing failures due to dataset shift: Learning predictive models that transport (Subbaswamy et al., NeurIPS, 2019)</w:t>
            </w:r>
          </w:p>
        </w:tc>
        <w:tc>
          <w:tcPr>
            <w:tcW w:w="3165" w:type="dxa"/>
          </w:tcPr>
          <w:p w14:paraId="2BA2E312" w14:textId="77777777" w:rsidR="00504A87" w:rsidRDefault="00000000">
            <w:pPr>
              <w:spacing w:before="40" w:after="40"/>
            </w:pPr>
            <w:r>
              <w:rPr>
                <w:rFonts w:ascii="Times New Roman" w:eastAsia="Times New Roman" w:hAnsi="Times New Roman" w:cs="Times New Roman"/>
                <w:sz w:val="21"/>
              </w:rPr>
              <w:t>Formalizes causal graph invariance surgery to select shift-stable feature sub-graphs.</w:t>
            </w:r>
          </w:p>
        </w:tc>
        <w:tc>
          <w:tcPr>
            <w:tcW w:w="2898" w:type="dxa"/>
          </w:tcPr>
          <w:p w14:paraId="22EDEBED" w14:textId="77777777" w:rsidR="00504A87" w:rsidRDefault="00000000">
            <w:pPr>
              <w:spacing w:before="40" w:after="40"/>
            </w:pPr>
            <w:r>
              <w:rPr>
                <w:rFonts w:ascii="Times New Roman" w:eastAsia="Times New Roman" w:hAnsi="Times New Roman" w:cs="Times New Roman"/>
                <w:sz w:val="21"/>
              </w:rPr>
              <w:t>Discards valuable predictive features, causing substantial internal AUROC drops.</w:t>
            </w:r>
          </w:p>
        </w:tc>
      </w:tr>
      <w:tr w:rsidR="00504A87" w14:paraId="08D63C61" w14:textId="77777777">
        <w:trPr>
          <w:cantSplit/>
        </w:trPr>
        <w:tc>
          <w:tcPr>
            <w:tcW w:w="810" w:type="dxa"/>
          </w:tcPr>
          <w:p w14:paraId="117B5942" w14:textId="77777777" w:rsidR="00504A87" w:rsidRDefault="00000000">
            <w:pPr>
              <w:spacing w:before="40" w:after="40"/>
              <w:jc w:val="center"/>
            </w:pPr>
            <w:r>
              <w:rPr>
                <w:rFonts w:ascii="Times New Roman" w:eastAsia="Times New Roman" w:hAnsi="Times New Roman" w:cs="Times New Roman"/>
                <w:sz w:val="21"/>
              </w:rPr>
              <w:t>9</w:t>
            </w:r>
          </w:p>
        </w:tc>
        <w:tc>
          <w:tcPr>
            <w:tcW w:w="2895" w:type="dxa"/>
          </w:tcPr>
          <w:p w14:paraId="441C0507" w14:textId="77777777" w:rsidR="00504A87" w:rsidRDefault="00000000">
            <w:pPr>
              <w:spacing w:before="40" w:after="40"/>
            </w:pPr>
            <w:r>
              <w:rPr>
                <w:rFonts w:ascii="Times New Roman" w:eastAsia="Times New Roman" w:hAnsi="Times New Roman" w:cs="Times New Roman"/>
                <w:sz w:val="21"/>
              </w:rPr>
              <w:t>Feature robustness in clinical ML: ICU mortality prediction (Nestor et al., AMIA, 2019)</w:t>
            </w:r>
          </w:p>
        </w:tc>
        <w:tc>
          <w:tcPr>
            <w:tcW w:w="3165" w:type="dxa"/>
          </w:tcPr>
          <w:p w14:paraId="01F9C566" w14:textId="77777777" w:rsidR="00504A87" w:rsidRDefault="00000000">
            <w:pPr>
              <w:spacing w:before="40" w:after="40"/>
            </w:pPr>
            <w:r>
              <w:rPr>
                <w:rFonts w:ascii="Times New Roman" w:eastAsia="Times New Roman" w:hAnsi="Times New Roman" w:cs="Times New Roman"/>
                <w:sz w:val="21"/>
              </w:rPr>
              <w:t>Quantifies cross-institution performance decay (0.05 to 0.12 AUROC drop) across ICUs.</w:t>
            </w:r>
          </w:p>
        </w:tc>
        <w:tc>
          <w:tcPr>
            <w:tcW w:w="2898" w:type="dxa"/>
          </w:tcPr>
          <w:p w14:paraId="66168416" w14:textId="77777777" w:rsidR="00504A87" w:rsidRDefault="00000000">
            <w:pPr>
              <w:spacing w:before="40" w:after="40"/>
            </w:pPr>
            <w:r>
              <w:rPr>
                <w:rFonts w:ascii="Times New Roman" w:eastAsia="Times New Roman" w:hAnsi="Times New Roman" w:cs="Times New Roman"/>
                <w:sz w:val="21"/>
              </w:rPr>
              <w:t>Retrospective evaluation; offers no architectural decoupling mechanism.</w:t>
            </w:r>
          </w:p>
        </w:tc>
      </w:tr>
      <w:tr w:rsidR="00504A87" w14:paraId="3D590D59" w14:textId="77777777">
        <w:trPr>
          <w:cantSplit/>
        </w:trPr>
        <w:tc>
          <w:tcPr>
            <w:tcW w:w="810" w:type="dxa"/>
          </w:tcPr>
          <w:p w14:paraId="1DD70D70" w14:textId="77777777" w:rsidR="00504A87" w:rsidRDefault="00000000">
            <w:pPr>
              <w:spacing w:before="40" w:after="40"/>
              <w:jc w:val="center"/>
            </w:pPr>
            <w:r>
              <w:rPr>
                <w:rFonts w:ascii="Times New Roman" w:eastAsia="Times New Roman" w:hAnsi="Times New Roman" w:cs="Times New Roman"/>
                <w:sz w:val="21"/>
              </w:rPr>
              <w:t>10</w:t>
            </w:r>
          </w:p>
        </w:tc>
        <w:tc>
          <w:tcPr>
            <w:tcW w:w="2895" w:type="dxa"/>
          </w:tcPr>
          <w:p w14:paraId="5E2B3E01" w14:textId="77777777" w:rsidR="00504A87" w:rsidRDefault="00000000">
            <w:pPr>
              <w:spacing w:before="40" w:after="40"/>
            </w:pPr>
            <w:r>
              <w:rPr>
                <w:rFonts w:ascii="Times New Roman" w:eastAsia="Times New Roman" w:hAnsi="Times New Roman" w:cs="Times New Roman"/>
                <w:sz w:val="21"/>
              </w:rPr>
              <w:t>From local explanations to global understanding with explainable AI for trees – TreeSHAP (Lundberg et al., Nat Mach Intell, 2020)</w:t>
            </w:r>
          </w:p>
        </w:tc>
        <w:tc>
          <w:tcPr>
            <w:tcW w:w="3165" w:type="dxa"/>
          </w:tcPr>
          <w:p w14:paraId="3BF68EAB" w14:textId="77777777" w:rsidR="00504A87" w:rsidRDefault="00000000">
            <w:pPr>
              <w:spacing w:before="40" w:after="40"/>
            </w:pPr>
            <w:r>
              <w:rPr>
                <w:rFonts w:ascii="Times New Roman" w:eastAsia="Times New Roman" w:hAnsi="Times New Roman" w:cs="Times New Roman"/>
                <w:sz w:val="21"/>
              </w:rPr>
              <w:t>Provides exact Shapley feature attributions for tree-based models.</w:t>
            </w:r>
          </w:p>
        </w:tc>
        <w:tc>
          <w:tcPr>
            <w:tcW w:w="2898" w:type="dxa"/>
          </w:tcPr>
          <w:p w14:paraId="7CCC1BF2" w14:textId="77777777" w:rsidR="00504A87" w:rsidRDefault="00000000">
            <w:pPr>
              <w:spacing w:before="40" w:after="40"/>
            </w:pPr>
            <w:r>
              <w:rPr>
                <w:rFonts w:ascii="Times New Roman" w:eastAsia="Times New Roman" w:hAnsi="Times New Roman" w:cs="Times New Roman"/>
                <w:sz w:val="21"/>
              </w:rPr>
              <w:t>Computationally intensive; needs careful feature grouping to prevent leakage.</w:t>
            </w:r>
          </w:p>
        </w:tc>
      </w:tr>
      <w:tr w:rsidR="00504A87" w14:paraId="75C31E96" w14:textId="77777777">
        <w:trPr>
          <w:cantSplit/>
        </w:trPr>
        <w:tc>
          <w:tcPr>
            <w:tcW w:w="810" w:type="dxa"/>
          </w:tcPr>
          <w:p w14:paraId="1C61E1AE" w14:textId="77777777" w:rsidR="00504A87" w:rsidRDefault="00000000">
            <w:pPr>
              <w:spacing w:before="40" w:after="40"/>
              <w:jc w:val="center"/>
            </w:pPr>
            <w:r>
              <w:rPr>
                <w:rFonts w:ascii="Times New Roman" w:eastAsia="Times New Roman" w:hAnsi="Times New Roman" w:cs="Times New Roman"/>
                <w:sz w:val="21"/>
              </w:rPr>
              <w:t>11</w:t>
            </w:r>
          </w:p>
        </w:tc>
        <w:tc>
          <w:tcPr>
            <w:tcW w:w="2895" w:type="dxa"/>
          </w:tcPr>
          <w:p w14:paraId="721B9B96" w14:textId="77777777" w:rsidR="00504A87" w:rsidRDefault="00000000">
            <w:pPr>
              <w:spacing w:before="40" w:after="40"/>
            </w:pPr>
            <w:r>
              <w:rPr>
                <w:rFonts w:ascii="Times New Roman" w:eastAsia="Times New Roman" w:hAnsi="Times New Roman" w:cs="Times New Roman"/>
                <w:sz w:val="21"/>
              </w:rPr>
              <w:t>Early prediction of sepsis in the ICU using ML: A systematic evaluation (Moor et al., MLHC, 2021)</w:t>
            </w:r>
          </w:p>
        </w:tc>
        <w:tc>
          <w:tcPr>
            <w:tcW w:w="3165" w:type="dxa"/>
          </w:tcPr>
          <w:p w14:paraId="282CBF5B" w14:textId="77777777" w:rsidR="00504A87" w:rsidRDefault="00000000">
            <w:pPr>
              <w:spacing w:before="40" w:after="40"/>
            </w:pPr>
            <w:r>
              <w:rPr>
                <w:rFonts w:ascii="Times New Roman" w:eastAsia="Times New Roman" w:hAnsi="Times New Roman" w:cs="Times New Roman"/>
                <w:sz w:val="21"/>
              </w:rPr>
              <w:t>Establishes standardized multi-center evaluation protocols for ICU sepsis warning.</w:t>
            </w:r>
          </w:p>
        </w:tc>
        <w:tc>
          <w:tcPr>
            <w:tcW w:w="2898" w:type="dxa"/>
          </w:tcPr>
          <w:p w14:paraId="57B5D542" w14:textId="77777777" w:rsidR="00504A87" w:rsidRDefault="00000000">
            <w:pPr>
              <w:spacing w:before="40" w:after="40"/>
            </w:pPr>
            <w:r>
              <w:rPr>
                <w:rFonts w:ascii="Times New Roman" w:eastAsia="Times New Roman" w:hAnsi="Times New Roman" w:cs="Times New Roman"/>
                <w:sz w:val="21"/>
              </w:rPr>
              <w:t>Does not evaluate performance under controlled measurement loss or perturbation.</w:t>
            </w:r>
          </w:p>
        </w:tc>
      </w:tr>
      <w:tr w:rsidR="00504A87" w14:paraId="5AC87FFA" w14:textId="77777777">
        <w:trPr>
          <w:cantSplit/>
        </w:trPr>
        <w:tc>
          <w:tcPr>
            <w:tcW w:w="810" w:type="dxa"/>
          </w:tcPr>
          <w:p w14:paraId="597969FC" w14:textId="77777777" w:rsidR="00504A87" w:rsidRDefault="00000000">
            <w:pPr>
              <w:spacing w:before="40" w:after="40"/>
              <w:jc w:val="center"/>
            </w:pPr>
            <w:r>
              <w:rPr>
                <w:rFonts w:ascii="Times New Roman" w:eastAsia="Times New Roman" w:hAnsi="Times New Roman" w:cs="Times New Roman"/>
                <w:sz w:val="21"/>
              </w:rPr>
              <w:t>12</w:t>
            </w:r>
          </w:p>
        </w:tc>
        <w:tc>
          <w:tcPr>
            <w:tcW w:w="2895" w:type="dxa"/>
          </w:tcPr>
          <w:p w14:paraId="21E3CE60" w14:textId="77777777" w:rsidR="00504A87" w:rsidRDefault="00000000">
            <w:pPr>
              <w:spacing w:before="40" w:after="40"/>
            </w:pPr>
            <w:r>
              <w:rPr>
                <w:rFonts w:ascii="Times New Roman" w:eastAsia="Times New Roman" w:hAnsi="Times New Roman" w:cs="Times New Roman"/>
                <w:sz w:val="21"/>
              </w:rPr>
              <w:t>COMPOSER: AI decision support system for sepsis (Shashikumar et al., npj Digit Med, 2021)</w:t>
            </w:r>
          </w:p>
        </w:tc>
        <w:tc>
          <w:tcPr>
            <w:tcW w:w="3165" w:type="dxa"/>
          </w:tcPr>
          <w:p w14:paraId="3B710CF2" w14:textId="77777777" w:rsidR="00504A87" w:rsidRDefault="00000000">
            <w:pPr>
              <w:spacing w:before="40" w:after="40"/>
            </w:pPr>
            <w:r>
              <w:rPr>
                <w:rFonts w:ascii="Times New Roman" w:eastAsia="Times New Roman" w:hAnsi="Times New Roman" w:cs="Times New Roman"/>
                <w:sz w:val="21"/>
              </w:rPr>
              <w:t>Introduces Time Since Last Measurement (TSLM) and conformal risk bounds.</w:t>
            </w:r>
          </w:p>
        </w:tc>
        <w:tc>
          <w:tcPr>
            <w:tcW w:w="2898" w:type="dxa"/>
          </w:tcPr>
          <w:p w14:paraId="7B0A721B" w14:textId="77777777" w:rsidR="00504A87" w:rsidRDefault="00000000">
            <w:pPr>
              <w:spacing w:before="40" w:after="40"/>
            </w:pPr>
            <w:r>
              <w:rPr>
                <w:rFonts w:ascii="Times New Roman" w:eastAsia="Times New Roman" w:hAnsi="Times New Roman" w:cs="Times New Roman"/>
                <w:sz w:val="21"/>
              </w:rPr>
              <w:t>Partial decoupling; residual missingness shortcut learning remains under site shift.</w:t>
            </w:r>
          </w:p>
        </w:tc>
      </w:tr>
      <w:tr w:rsidR="00504A87" w14:paraId="35C64358" w14:textId="77777777">
        <w:trPr>
          <w:cantSplit/>
        </w:trPr>
        <w:tc>
          <w:tcPr>
            <w:tcW w:w="810" w:type="dxa"/>
          </w:tcPr>
          <w:p w14:paraId="58E2718F" w14:textId="77777777" w:rsidR="00504A87" w:rsidRDefault="00000000">
            <w:pPr>
              <w:spacing w:before="40" w:after="40"/>
              <w:jc w:val="center"/>
            </w:pPr>
            <w:r>
              <w:rPr>
                <w:rFonts w:ascii="Times New Roman" w:eastAsia="Times New Roman" w:hAnsi="Times New Roman" w:cs="Times New Roman"/>
                <w:sz w:val="21"/>
              </w:rPr>
              <w:t>13</w:t>
            </w:r>
          </w:p>
        </w:tc>
        <w:tc>
          <w:tcPr>
            <w:tcW w:w="2895" w:type="dxa"/>
          </w:tcPr>
          <w:p w14:paraId="022B6FB1" w14:textId="77777777" w:rsidR="00504A87" w:rsidRDefault="00000000">
            <w:pPr>
              <w:spacing w:before="40" w:after="40"/>
            </w:pPr>
            <w:r>
              <w:rPr>
                <w:rFonts w:ascii="Times New Roman" w:eastAsia="Times New Roman" w:hAnsi="Times New Roman" w:cs="Times New Roman"/>
                <w:sz w:val="21"/>
              </w:rPr>
              <w:t>From correlation to causation: Dataset shift in ML (Subbaswamy &amp; Saria, NEJM AI, 2021)</w:t>
            </w:r>
          </w:p>
        </w:tc>
        <w:tc>
          <w:tcPr>
            <w:tcW w:w="3165" w:type="dxa"/>
          </w:tcPr>
          <w:p w14:paraId="57688CA0" w14:textId="77777777" w:rsidR="00504A87" w:rsidRDefault="00000000">
            <w:pPr>
              <w:spacing w:before="40" w:after="40"/>
            </w:pPr>
            <w:r>
              <w:rPr>
                <w:rFonts w:ascii="Times New Roman" w:eastAsia="Times New Roman" w:hAnsi="Times New Roman" w:cs="Times New Roman"/>
                <w:sz w:val="21"/>
              </w:rPr>
              <w:t>Shows that non-causal clinician ordering shortcuts cause AI transportability collapse.</w:t>
            </w:r>
          </w:p>
        </w:tc>
        <w:tc>
          <w:tcPr>
            <w:tcW w:w="2898" w:type="dxa"/>
          </w:tcPr>
          <w:p w14:paraId="60E7C039" w14:textId="77777777" w:rsidR="00504A87" w:rsidRDefault="00000000">
            <w:pPr>
              <w:spacing w:before="40" w:after="40"/>
            </w:pPr>
            <w:r>
              <w:rPr>
                <w:rFonts w:ascii="Times New Roman" w:eastAsia="Times New Roman" w:hAnsi="Times New Roman" w:cs="Times New Roman"/>
                <w:sz w:val="21"/>
              </w:rPr>
              <w:t>Theoretical formulation needing empirical validation on large multi-center cohorts.</w:t>
            </w:r>
          </w:p>
        </w:tc>
      </w:tr>
      <w:tr w:rsidR="00504A87" w14:paraId="47F80529" w14:textId="77777777">
        <w:trPr>
          <w:cantSplit/>
        </w:trPr>
        <w:tc>
          <w:tcPr>
            <w:tcW w:w="810" w:type="dxa"/>
          </w:tcPr>
          <w:p w14:paraId="12124B62" w14:textId="77777777" w:rsidR="00504A87" w:rsidRDefault="00000000">
            <w:pPr>
              <w:spacing w:before="40" w:after="40"/>
              <w:jc w:val="center"/>
            </w:pPr>
            <w:r>
              <w:rPr>
                <w:rFonts w:ascii="Times New Roman" w:eastAsia="Times New Roman" w:hAnsi="Times New Roman" w:cs="Times New Roman"/>
                <w:sz w:val="21"/>
              </w:rPr>
              <w:t>14</w:t>
            </w:r>
          </w:p>
        </w:tc>
        <w:tc>
          <w:tcPr>
            <w:tcW w:w="2895" w:type="dxa"/>
          </w:tcPr>
          <w:p w14:paraId="62E29BDB" w14:textId="77777777" w:rsidR="00504A87" w:rsidRDefault="00000000">
            <w:pPr>
              <w:spacing w:before="40" w:after="40"/>
            </w:pPr>
            <w:r>
              <w:rPr>
                <w:rFonts w:ascii="Times New Roman" w:eastAsia="Times New Roman" w:hAnsi="Times New Roman" w:cs="Times New Roman"/>
                <w:sz w:val="21"/>
              </w:rPr>
              <w:t>PredictICU: Dynamic prediction of ICU outcomes under temporal confounding (Rocheteau et al., JAMIA, 2021)</w:t>
            </w:r>
          </w:p>
        </w:tc>
        <w:tc>
          <w:tcPr>
            <w:tcW w:w="3165" w:type="dxa"/>
          </w:tcPr>
          <w:p w14:paraId="2A8215AC" w14:textId="77777777" w:rsidR="00504A87" w:rsidRDefault="00000000">
            <w:pPr>
              <w:spacing w:before="40" w:after="40"/>
            </w:pPr>
            <w:r>
              <w:rPr>
                <w:rFonts w:ascii="Times New Roman" w:eastAsia="Times New Roman" w:hAnsi="Times New Roman" w:cs="Times New Roman"/>
                <w:sz w:val="21"/>
              </w:rPr>
              <w:t>Models dynamic patient outcomes under temporal confounding and irregular sampling.</w:t>
            </w:r>
          </w:p>
        </w:tc>
        <w:tc>
          <w:tcPr>
            <w:tcW w:w="2898" w:type="dxa"/>
          </w:tcPr>
          <w:p w14:paraId="5B863DA7" w14:textId="77777777" w:rsidR="00504A87" w:rsidRDefault="00000000">
            <w:pPr>
              <w:spacing w:before="40" w:after="40"/>
            </w:pPr>
            <w:r>
              <w:rPr>
                <w:rFonts w:ascii="Times New Roman" w:eastAsia="Times New Roman" w:hAnsi="Times New Roman" w:cs="Times New Roman"/>
                <w:sz w:val="21"/>
              </w:rPr>
              <w:t>Complex deep architecture requiring extensive computational hardware to train.</w:t>
            </w:r>
          </w:p>
        </w:tc>
      </w:tr>
      <w:tr w:rsidR="00504A87" w14:paraId="362911C9" w14:textId="77777777">
        <w:trPr>
          <w:cantSplit/>
        </w:trPr>
        <w:tc>
          <w:tcPr>
            <w:tcW w:w="810" w:type="dxa"/>
          </w:tcPr>
          <w:p w14:paraId="10EAD967" w14:textId="77777777" w:rsidR="00504A87" w:rsidRDefault="00000000">
            <w:pPr>
              <w:spacing w:before="40" w:after="40"/>
              <w:jc w:val="center"/>
            </w:pPr>
            <w:r>
              <w:rPr>
                <w:rFonts w:ascii="Times New Roman" w:eastAsia="Times New Roman" w:hAnsi="Times New Roman" w:cs="Times New Roman"/>
                <w:sz w:val="21"/>
              </w:rPr>
              <w:t>15</w:t>
            </w:r>
          </w:p>
        </w:tc>
        <w:tc>
          <w:tcPr>
            <w:tcW w:w="2895" w:type="dxa"/>
          </w:tcPr>
          <w:p w14:paraId="1CA3004A" w14:textId="77777777" w:rsidR="00504A87" w:rsidRDefault="00000000">
            <w:pPr>
              <w:spacing w:before="40" w:after="40"/>
            </w:pPr>
            <w:r>
              <w:rPr>
                <w:rFonts w:ascii="Times New Roman" w:eastAsia="Times New Roman" w:hAnsi="Times New Roman" w:cs="Times New Roman"/>
                <w:sz w:val="21"/>
              </w:rPr>
              <w:t>Sepsis-3: Third International Consensus Definitions for Sepsis and Septic Shock (Singer et al., JAMA, 2016)</w:t>
            </w:r>
          </w:p>
        </w:tc>
        <w:tc>
          <w:tcPr>
            <w:tcW w:w="3165" w:type="dxa"/>
          </w:tcPr>
          <w:p w14:paraId="344ECF61" w14:textId="77777777" w:rsidR="00504A87" w:rsidRDefault="00000000">
            <w:pPr>
              <w:spacing w:before="40" w:after="40"/>
            </w:pPr>
            <w:r>
              <w:rPr>
                <w:rFonts w:ascii="Times New Roman" w:eastAsia="Times New Roman" w:hAnsi="Times New Roman" w:cs="Times New Roman"/>
                <w:sz w:val="21"/>
              </w:rPr>
              <w:t>Defines infection-driven organ dysfunction (SOFA change of 2 or more) as gold standard.</w:t>
            </w:r>
          </w:p>
        </w:tc>
        <w:tc>
          <w:tcPr>
            <w:tcW w:w="2898" w:type="dxa"/>
          </w:tcPr>
          <w:p w14:paraId="4E76946E" w14:textId="77777777" w:rsidR="00504A87" w:rsidRDefault="00000000">
            <w:pPr>
              <w:spacing w:before="40" w:after="40"/>
            </w:pPr>
            <w:r>
              <w:rPr>
                <w:rFonts w:ascii="Times New Roman" w:eastAsia="Times New Roman" w:hAnsi="Times New Roman" w:cs="Times New Roman"/>
                <w:sz w:val="21"/>
              </w:rPr>
              <w:t>Chart-code dependencies and culture timestamps introduce minor ground-truth noise.</w:t>
            </w:r>
          </w:p>
        </w:tc>
      </w:tr>
    </w:tbl>
    <w:p w14:paraId="609C0CFB" w14:textId="77777777" w:rsidR="00504A87" w:rsidRDefault="00504A87">
      <w:pPr>
        <w:spacing w:after="120"/>
        <w:jc w:val="both"/>
      </w:pPr>
    </w:p>
    <w:p w14:paraId="5DAAE587" w14:textId="77777777" w:rsidR="00504A87" w:rsidRDefault="00000000">
      <w:pPr>
        <w:keepNext/>
        <w:spacing w:before="240" w:after="120" w:line="360" w:lineRule="auto"/>
        <w:jc w:val="both"/>
      </w:pPr>
      <w:r>
        <w:rPr>
          <w:rFonts w:ascii="Times New Roman" w:eastAsia="Times New Roman" w:hAnsi="Times New Roman" w:cs="Times New Roman"/>
          <w:b/>
          <w:sz w:val="24"/>
        </w:rPr>
        <w:t>[6.1] FINDINGS IN LITERATURE SURVEY:</w:t>
      </w:r>
    </w:p>
    <w:p w14:paraId="00345EEA" w14:textId="77777777" w:rsidR="00504A87" w:rsidRDefault="00000000">
      <w:pPr>
        <w:spacing w:after="120" w:line="360" w:lineRule="auto"/>
        <w:jc w:val="both"/>
      </w:pPr>
      <w:r>
        <w:rPr>
          <w:rFonts w:ascii="Times New Roman" w:eastAsia="Times New Roman" w:hAnsi="Times New Roman" w:cs="Times New Roman"/>
          <w:sz w:val="24"/>
        </w:rPr>
        <w:t>Based on the literature survey of 15 papers, the following key findings are summarized:</w:t>
      </w:r>
    </w:p>
    <w:p w14:paraId="7429D593"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Targeted Early Warning (Henry et al., 2015): </w:t>
      </w:r>
      <w:r>
        <w:rPr>
          <w:rFonts w:ascii="Times New Roman" w:eastAsia="Times New Roman" w:hAnsi="Times New Roman" w:cs="Times New Roman"/>
          <w:sz w:val="24"/>
        </w:rPr>
        <w:t>Supervised gradient-boosted trees on EHR time-series outperform static rule-based scores (SIRS, qSOFA) for early septic shock detection.</w:t>
      </w:r>
    </w:p>
    <w:p w14:paraId="03F36CCE"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Minimal Data Surveillance (Desautels et al., 2016): </w:t>
      </w:r>
      <w:r>
        <w:rPr>
          <w:rFonts w:ascii="Times New Roman" w:eastAsia="Times New Roman" w:hAnsi="Times New Roman" w:cs="Times New Roman"/>
          <w:sz w:val="24"/>
        </w:rPr>
        <w:t>Early sepsis prediction is possible with a minimal set of continuous vital signs, though vulnerable to missingness artifacts.</w:t>
      </w:r>
    </w:p>
    <w:p w14:paraId="2CA1DB33"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Gaussian Process Trajectories (Futoma et al., 2017): </w:t>
      </w:r>
      <w:r>
        <w:rPr>
          <w:rFonts w:ascii="Times New Roman" w:eastAsia="Times New Roman" w:hAnsi="Times New Roman" w:cs="Times New Roman"/>
          <w:sz w:val="24"/>
        </w:rPr>
        <w:t xml:space="preserve">Multi-output GP-RNNs </w:t>
      </w:r>
      <w:r>
        <w:rPr>
          <w:rFonts w:ascii="Times New Roman" w:eastAsia="Times New Roman" w:hAnsi="Times New Roman" w:cs="Times New Roman"/>
          <w:sz w:val="24"/>
        </w:rPr>
        <w:lastRenderedPageBreak/>
        <w:t>capture physiological trends but conflate trend velocity with clinical sampling rates.</w:t>
      </w:r>
    </w:p>
    <w:p w14:paraId="58630E7D"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Missingness Decay Architectures (Che et al., 2018): </w:t>
      </w:r>
      <w:r>
        <w:rPr>
          <w:rFonts w:ascii="Times New Roman" w:eastAsia="Times New Roman" w:hAnsi="Times New Roman" w:cs="Times New Roman"/>
          <w:sz w:val="24"/>
        </w:rPr>
        <w:t>GRU-D uses explicit masks (M, Δt) to boost internal accuracy but overfits to site-specific ordering habits.</w:t>
      </w:r>
    </w:p>
    <w:p w14:paraId="6B2FBEE1"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Active Sensing (Yoon et al., 2018): </w:t>
      </w:r>
      <w:r>
        <w:rPr>
          <w:rFonts w:ascii="Times New Roman" w:eastAsia="Times New Roman" w:hAnsi="Times New Roman" w:cs="Times New Roman"/>
          <w:sz w:val="24"/>
        </w:rPr>
        <w:t>Active sensing selects informative labs, underscoring the predictive signal contained in clinician ordering behavior.</w:t>
      </w:r>
    </w:p>
    <w:p w14:paraId="21BAA60A"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Bidirectional Imputation (Cao et al., 2018): </w:t>
      </w:r>
      <w:r>
        <w:rPr>
          <w:rFonts w:ascii="Times New Roman" w:eastAsia="Times New Roman" w:hAnsi="Times New Roman" w:cs="Times New Roman"/>
          <w:sz w:val="24"/>
        </w:rPr>
        <w:t>Joint recurrent imputation improves time-series modeling but missingness features carry heavy domain-shift risk.</w:t>
      </w:r>
    </w:p>
    <w:p w14:paraId="1080A17B"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Continuous SOFA Trajectories (Shickel et al., 2019): </w:t>
      </w:r>
      <w:r>
        <w:rPr>
          <w:rFonts w:ascii="Times New Roman" w:eastAsia="Times New Roman" w:hAnsi="Times New Roman" w:cs="Times New Roman"/>
          <w:sz w:val="24"/>
        </w:rPr>
        <w:t>Trajectory dynamics are essential for organ dysfunction prediction.</w:t>
      </w:r>
    </w:p>
    <w:p w14:paraId="31BFA8FA"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Causal Transportability Surgery (Subbaswamy et al., 2019): </w:t>
      </w:r>
      <w:r>
        <w:rPr>
          <w:rFonts w:ascii="Times New Roman" w:eastAsia="Times New Roman" w:hAnsi="Times New Roman" w:cs="Times New Roman"/>
          <w:sz w:val="24"/>
        </w:rPr>
        <w:t>Invariant graph selection prevents dataset shift at the cost of internal accuracy.</w:t>
      </w:r>
    </w:p>
    <w:p w14:paraId="20C248A0"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ICU Feature Robustness (Nestor et al., 2019): </w:t>
      </w:r>
      <w:r>
        <w:rPr>
          <w:rFonts w:ascii="Times New Roman" w:eastAsia="Times New Roman" w:hAnsi="Times New Roman" w:cs="Times New Roman"/>
          <w:sz w:val="24"/>
        </w:rPr>
        <w:t>AUROC decays by 0.05 to 0.12 when transferring models across hospital sites.</w:t>
      </w:r>
    </w:p>
    <w:p w14:paraId="5868F8BE"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TreeSHAP Attribution (Lundberg et al., 2020): </w:t>
      </w:r>
      <w:r>
        <w:rPr>
          <w:rFonts w:ascii="Times New Roman" w:eastAsia="Times New Roman" w:hAnsi="Times New Roman" w:cs="Times New Roman"/>
          <w:sz w:val="24"/>
        </w:rPr>
        <w:t>Tree-based Shapley attributions are a rigorous method for auditing feature importance.</w:t>
      </w:r>
    </w:p>
    <w:p w14:paraId="4E1B69F6"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Systematic Sepsis Evaluation (Moor et al., 2021): </w:t>
      </w:r>
      <w:r>
        <w:rPr>
          <w:rFonts w:ascii="Times New Roman" w:eastAsia="Times New Roman" w:hAnsi="Times New Roman" w:cs="Times New Roman"/>
          <w:sz w:val="24"/>
        </w:rPr>
        <w:t>Standard evaluation protocols and lead-time horizons for early warning systems.</w:t>
      </w:r>
    </w:p>
    <w:p w14:paraId="0CBCF383"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Conformal Risk &amp; OOD Detection (Shashikumar et al., 2021): </w:t>
      </w:r>
      <w:r>
        <w:rPr>
          <w:rFonts w:ascii="Times New Roman" w:eastAsia="Times New Roman" w:hAnsi="Times New Roman" w:cs="Times New Roman"/>
          <w:sz w:val="24"/>
        </w:rPr>
        <w:t>Time-since-last-measurement discounting and conformal bounds reduce false alarms.</w:t>
      </w:r>
    </w:p>
    <w:p w14:paraId="47D6A6B5"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Causal Inference in Healthcare (Subbaswamy &amp; Saria, 2021): </w:t>
      </w:r>
      <w:r>
        <w:rPr>
          <w:rFonts w:ascii="Times New Roman" w:eastAsia="Times New Roman" w:hAnsi="Times New Roman" w:cs="Times New Roman"/>
          <w:sz w:val="24"/>
        </w:rPr>
        <w:t>Non-causal features tied to clinician behavior are the leading cause of transportability failure.</w:t>
      </w:r>
    </w:p>
    <w:p w14:paraId="10C6377D"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Dynamic Prediction under Confounding (Rocheteau et al., 2021): </w:t>
      </w:r>
      <w:r>
        <w:rPr>
          <w:rFonts w:ascii="Times New Roman" w:eastAsia="Times New Roman" w:hAnsi="Times New Roman" w:cs="Times New Roman"/>
          <w:sz w:val="24"/>
        </w:rPr>
        <w:t>Temporal confounding and observation frequency must be accounted for in ICU outcome prediction.</w:t>
      </w:r>
    </w:p>
    <w:p w14:paraId="1F4B5FB3" w14:textId="77777777" w:rsidR="00504A87" w:rsidRDefault="00000000">
      <w:pPr>
        <w:numPr>
          <w:ilvl w:val="0"/>
          <w:numId w:val="8"/>
        </w:numPr>
        <w:spacing w:after="60" w:line="360" w:lineRule="auto"/>
        <w:jc w:val="both"/>
      </w:pPr>
      <w:r>
        <w:rPr>
          <w:rFonts w:ascii="Times New Roman" w:eastAsia="Times New Roman" w:hAnsi="Times New Roman" w:cs="Times New Roman"/>
          <w:b/>
          <w:sz w:val="24"/>
        </w:rPr>
        <w:t xml:space="preserve">Sepsis-3 Definition (Singer et al., 2016): </w:t>
      </w:r>
      <w:r>
        <w:rPr>
          <w:rFonts w:ascii="Times New Roman" w:eastAsia="Times New Roman" w:hAnsi="Times New Roman" w:cs="Times New Roman"/>
          <w:sz w:val="24"/>
        </w:rPr>
        <w:t>Sepsis is infection-induced organ dysfunction (SOFA change of 2 or more), providing the label standard.</w:t>
      </w:r>
    </w:p>
    <w:p w14:paraId="29A30CBA" w14:textId="77777777" w:rsidR="00504A87" w:rsidRDefault="00000000">
      <w:pPr>
        <w:spacing w:after="120" w:line="360" w:lineRule="auto"/>
        <w:jc w:val="both"/>
      </w:pPr>
      <w:r>
        <w:rPr>
          <w:rFonts w:ascii="Times New Roman" w:eastAsia="Times New Roman" w:hAnsi="Times New Roman" w:cs="Times New Roman"/>
          <w:sz w:val="24"/>
        </w:rPr>
        <w:t>Research gap: prior work either exploits the observation process (high internal AUROC, poor transport) or discards it (stable but weaker). No prior method explicitly decouples physiology from the observation process with an invariance constraint, which is the gap addressed by this project.</w:t>
      </w:r>
    </w:p>
    <w:p w14:paraId="6F2C05F9" w14:textId="77777777" w:rsidR="00504A87" w:rsidRDefault="00000000">
      <w:pPr>
        <w:keepNext/>
        <w:spacing w:before="240" w:after="120" w:line="360" w:lineRule="auto"/>
        <w:jc w:val="both"/>
      </w:pPr>
      <w:r>
        <w:rPr>
          <w:rFonts w:ascii="Times New Roman" w:eastAsia="Times New Roman" w:hAnsi="Times New Roman" w:cs="Times New Roman"/>
          <w:b/>
          <w:sz w:val="24"/>
        </w:rPr>
        <w:lastRenderedPageBreak/>
        <w:t>[7]. METHODOLOGY:</w:t>
      </w:r>
    </w:p>
    <w:p w14:paraId="06EE0976" w14:textId="77777777" w:rsidR="00504A87" w:rsidRDefault="00000000">
      <w:pPr>
        <w:spacing w:after="120" w:line="360" w:lineRule="auto"/>
        <w:jc w:val="both"/>
      </w:pPr>
      <w:r>
        <w:rPr>
          <w:rFonts w:ascii="Times New Roman" w:eastAsia="Times New Roman" w:hAnsi="Times New Roman" w:cs="Times New Roman"/>
          <w:sz w:val="24"/>
        </w:rPr>
        <w:t>The proposed methodology comprises the following seven sequential stages:</w:t>
      </w:r>
    </w:p>
    <w:p w14:paraId="74EDABD6" w14:textId="77777777" w:rsidR="00504A87" w:rsidRDefault="00000000">
      <w:pPr>
        <w:keepNext/>
        <w:spacing w:before="160" w:after="80" w:line="360" w:lineRule="auto"/>
        <w:jc w:val="both"/>
      </w:pPr>
      <w:r>
        <w:rPr>
          <w:rFonts w:ascii="Times New Roman" w:eastAsia="Times New Roman" w:hAnsi="Times New Roman" w:cs="Times New Roman"/>
          <w:b/>
          <w:sz w:val="24"/>
        </w:rPr>
        <w:t>Stage 1: Institutional Cohort Provenance &amp; Sepsis-3 Labeling</w:t>
      </w:r>
    </w:p>
    <w:p w14:paraId="5CE624E1" w14:textId="77777777" w:rsidR="00504A87" w:rsidRDefault="00000000">
      <w:pPr>
        <w:spacing w:after="120" w:line="360" w:lineRule="auto"/>
        <w:jc w:val="both"/>
      </w:pPr>
      <w:r>
        <w:rPr>
          <w:rFonts w:ascii="Times New Roman" w:eastAsia="Times New Roman" w:hAnsi="Times New Roman" w:cs="Times New Roman"/>
          <w:sz w:val="24"/>
        </w:rPr>
        <w:t>Internal derivation cohort Emory Set A (N = 2,974 locked test admissions from 20,336 total, 12.4% sepsis prevalence, 279 events) and external holdout BIDMC Set B (N = 20,000 admissions, 7.57% prevalence, 1,514 events) were extracted with strictly 0.00% patient overlap, verified by a SHA-256 cryptographic audit. Set B was evaluated as a single-pass external holdout with no retraining or hyperparameter tuning.</w:t>
      </w:r>
    </w:p>
    <w:p w14:paraId="0421BA90" w14:textId="77777777" w:rsidR="00504A87" w:rsidRDefault="00000000">
      <w:pPr>
        <w:spacing w:after="120" w:line="360" w:lineRule="auto"/>
        <w:jc w:val="both"/>
      </w:pPr>
      <w:r>
        <w:rPr>
          <w:rFonts w:ascii="Times New Roman" w:eastAsia="Times New Roman" w:hAnsi="Times New Roman" w:cs="Times New Roman"/>
          <w:sz w:val="24"/>
        </w:rPr>
        <w:t>Sepsis onset follows Sepsis-3: an acute SOFA increase of 2 or more driven by suspected infection, operationalized as blood culture ordering paired with antimicrobial administration within a ±24-hour window. Adult patients (age 18 or above) are included.</w:t>
      </w:r>
    </w:p>
    <w:tbl>
      <w:tblPr>
        <w:tblW w:w="930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700"/>
        <w:gridCol w:w="1900"/>
        <w:gridCol w:w="1900"/>
        <w:gridCol w:w="1900"/>
        <w:gridCol w:w="1900"/>
      </w:tblGrid>
      <w:tr w:rsidR="00504A87" w14:paraId="7E3A9EF1" w14:textId="77777777">
        <w:trPr>
          <w:cantSplit/>
          <w:tblHeader/>
        </w:trPr>
        <w:tc>
          <w:tcPr>
            <w:tcW w:w="1700" w:type="dxa"/>
            <w:shd w:val="clear" w:color="auto" w:fill="D9D9D9"/>
          </w:tcPr>
          <w:p w14:paraId="1CFECC3B" w14:textId="77777777" w:rsidR="00504A87" w:rsidRDefault="00000000">
            <w:pPr>
              <w:keepNext/>
              <w:spacing w:before="40" w:after="40"/>
              <w:jc w:val="center"/>
            </w:pPr>
            <w:r>
              <w:rPr>
                <w:rFonts w:ascii="Times New Roman" w:eastAsia="Times New Roman" w:hAnsi="Times New Roman" w:cs="Times New Roman"/>
                <w:b/>
                <w:sz w:val="20"/>
              </w:rPr>
              <w:t>Cohort Stage</w:t>
            </w:r>
          </w:p>
        </w:tc>
        <w:tc>
          <w:tcPr>
            <w:tcW w:w="1900" w:type="dxa"/>
            <w:shd w:val="clear" w:color="auto" w:fill="D9D9D9"/>
          </w:tcPr>
          <w:p w14:paraId="75EDA376" w14:textId="77777777" w:rsidR="00504A87" w:rsidRDefault="00000000">
            <w:pPr>
              <w:keepNext/>
              <w:spacing w:before="40" w:after="40"/>
              <w:jc w:val="center"/>
            </w:pPr>
            <w:r>
              <w:rPr>
                <w:rFonts w:ascii="Times New Roman" w:eastAsia="Times New Roman" w:hAnsi="Times New Roman" w:cs="Times New Roman"/>
                <w:b/>
                <w:sz w:val="20"/>
              </w:rPr>
              <w:t>Emory Set A Patients</w:t>
            </w:r>
          </w:p>
        </w:tc>
        <w:tc>
          <w:tcPr>
            <w:tcW w:w="1900" w:type="dxa"/>
            <w:shd w:val="clear" w:color="auto" w:fill="D9D9D9"/>
          </w:tcPr>
          <w:p w14:paraId="38A4D044" w14:textId="77777777" w:rsidR="00504A87" w:rsidRDefault="00000000">
            <w:pPr>
              <w:keepNext/>
              <w:spacing w:before="40" w:after="40"/>
              <w:jc w:val="center"/>
            </w:pPr>
            <w:r>
              <w:rPr>
                <w:rFonts w:ascii="Times New Roman" w:eastAsia="Times New Roman" w:hAnsi="Times New Roman" w:cs="Times New Roman"/>
                <w:b/>
                <w:sz w:val="20"/>
              </w:rPr>
              <w:t>Emory Set A Windows</w:t>
            </w:r>
          </w:p>
        </w:tc>
        <w:tc>
          <w:tcPr>
            <w:tcW w:w="1900" w:type="dxa"/>
            <w:shd w:val="clear" w:color="auto" w:fill="D9D9D9"/>
          </w:tcPr>
          <w:p w14:paraId="25D697D9" w14:textId="77777777" w:rsidR="00504A87" w:rsidRDefault="00000000">
            <w:pPr>
              <w:keepNext/>
              <w:spacing w:before="40" w:after="40"/>
              <w:jc w:val="center"/>
            </w:pPr>
            <w:r>
              <w:rPr>
                <w:rFonts w:ascii="Times New Roman" w:eastAsia="Times New Roman" w:hAnsi="Times New Roman" w:cs="Times New Roman"/>
                <w:b/>
                <w:sz w:val="20"/>
              </w:rPr>
              <w:t>BIDMC Set B Patients</w:t>
            </w:r>
          </w:p>
        </w:tc>
        <w:tc>
          <w:tcPr>
            <w:tcW w:w="1900" w:type="dxa"/>
            <w:shd w:val="clear" w:color="auto" w:fill="D9D9D9"/>
          </w:tcPr>
          <w:p w14:paraId="348C1CD3" w14:textId="77777777" w:rsidR="00504A87" w:rsidRDefault="00000000">
            <w:pPr>
              <w:keepNext/>
              <w:spacing w:before="40" w:after="40"/>
              <w:jc w:val="center"/>
            </w:pPr>
            <w:r>
              <w:rPr>
                <w:rFonts w:ascii="Times New Roman" w:eastAsia="Times New Roman" w:hAnsi="Times New Roman" w:cs="Times New Roman"/>
                <w:b/>
                <w:sz w:val="20"/>
              </w:rPr>
              <w:t>BIDMC Set B Windows</w:t>
            </w:r>
          </w:p>
        </w:tc>
      </w:tr>
      <w:tr w:rsidR="00504A87" w14:paraId="6EA9ED1E" w14:textId="77777777">
        <w:trPr>
          <w:cantSplit/>
        </w:trPr>
        <w:tc>
          <w:tcPr>
            <w:tcW w:w="1700" w:type="dxa"/>
          </w:tcPr>
          <w:p w14:paraId="29F09104" w14:textId="77777777" w:rsidR="00504A87" w:rsidRDefault="00000000">
            <w:pPr>
              <w:keepNext/>
              <w:spacing w:before="40" w:after="40"/>
            </w:pPr>
            <w:r>
              <w:rPr>
                <w:rFonts w:ascii="Times New Roman" w:eastAsia="Times New Roman" w:hAnsi="Times New Roman" w:cs="Times New Roman"/>
                <w:sz w:val="20"/>
              </w:rPr>
              <w:t>Ingestion</w:t>
            </w:r>
          </w:p>
        </w:tc>
        <w:tc>
          <w:tcPr>
            <w:tcW w:w="1900" w:type="dxa"/>
          </w:tcPr>
          <w:p w14:paraId="0CF81DE6" w14:textId="77777777" w:rsidR="00504A87" w:rsidRDefault="00000000">
            <w:pPr>
              <w:keepNext/>
              <w:spacing w:before="40" w:after="40"/>
              <w:jc w:val="center"/>
            </w:pPr>
            <w:r>
              <w:rPr>
                <w:rFonts w:ascii="Times New Roman" w:eastAsia="Times New Roman" w:hAnsi="Times New Roman" w:cs="Times New Roman"/>
                <w:sz w:val="20"/>
              </w:rPr>
              <w:t>20,336</w:t>
            </w:r>
          </w:p>
        </w:tc>
        <w:tc>
          <w:tcPr>
            <w:tcW w:w="1900" w:type="dxa"/>
          </w:tcPr>
          <w:p w14:paraId="259FB30F" w14:textId="77777777" w:rsidR="00504A87" w:rsidRDefault="00000000">
            <w:pPr>
              <w:keepNext/>
              <w:spacing w:before="40" w:after="40"/>
              <w:jc w:val="center"/>
            </w:pPr>
            <w:r>
              <w:rPr>
                <w:rFonts w:ascii="Times New Roman" w:eastAsia="Times New Roman" w:hAnsi="Times New Roman" w:cs="Times New Roman"/>
                <w:sz w:val="20"/>
              </w:rPr>
              <w:t>790,215</w:t>
            </w:r>
          </w:p>
        </w:tc>
        <w:tc>
          <w:tcPr>
            <w:tcW w:w="1900" w:type="dxa"/>
          </w:tcPr>
          <w:p w14:paraId="7AA50A42" w14:textId="77777777" w:rsidR="00504A87" w:rsidRDefault="00000000">
            <w:pPr>
              <w:keepNext/>
              <w:spacing w:before="40" w:after="40"/>
              <w:jc w:val="center"/>
            </w:pPr>
            <w:r>
              <w:rPr>
                <w:rFonts w:ascii="Times New Roman" w:eastAsia="Times New Roman" w:hAnsi="Times New Roman" w:cs="Times New Roman"/>
                <w:sz w:val="20"/>
              </w:rPr>
              <w:t>20,000</w:t>
            </w:r>
          </w:p>
        </w:tc>
        <w:tc>
          <w:tcPr>
            <w:tcW w:w="1900" w:type="dxa"/>
          </w:tcPr>
          <w:p w14:paraId="28876E94" w14:textId="77777777" w:rsidR="00504A87" w:rsidRDefault="00000000">
            <w:pPr>
              <w:keepNext/>
              <w:spacing w:before="40" w:after="40"/>
              <w:jc w:val="center"/>
            </w:pPr>
            <w:r>
              <w:rPr>
                <w:rFonts w:ascii="Times New Roman" w:eastAsia="Times New Roman" w:hAnsi="Times New Roman" w:cs="Times New Roman"/>
                <w:sz w:val="20"/>
              </w:rPr>
              <w:t>840,120</w:t>
            </w:r>
          </w:p>
        </w:tc>
      </w:tr>
      <w:tr w:rsidR="00504A87" w14:paraId="256E4924" w14:textId="77777777">
        <w:trPr>
          <w:cantSplit/>
        </w:trPr>
        <w:tc>
          <w:tcPr>
            <w:tcW w:w="1700" w:type="dxa"/>
          </w:tcPr>
          <w:p w14:paraId="07FA9170" w14:textId="77777777" w:rsidR="00504A87" w:rsidRDefault="00000000">
            <w:pPr>
              <w:keepNext/>
              <w:spacing w:before="40" w:after="40"/>
            </w:pPr>
            <w:r>
              <w:rPr>
                <w:rFonts w:ascii="Times New Roman" w:eastAsia="Times New Roman" w:hAnsi="Times New Roman" w:cs="Times New Roman"/>
                <w:sz w:val="20"/>
              </w:rPr>
              <w:t>Locked Cohort</w:t>
            </w:r>
          </w:p>
        </w:tc>
        <w:tc>
          <w:tcPr>
            <w:tcW w:w="1900" w:type="dxa"/>
          </w:tcPr>
          <w:p w14:paraId="32AA1AC7" w14:textId="77777777" w:rsidR="00504A87" w:rsidRDefault="00000000">
            <w:pPr>
              <w:keepNext/>
              <w:spacing w:before="40" w:after="40"/>
              <w:jc w:val="center"/>
            </w:pPr>
            <w:r>
              <w:rPr>
                <w:rFonts w:ascii="Times New Roman" w:eastAsia="Times New Roman" w:hAnsi="Times New Roman" w:cs="Times New Roman"/>
                <w:sz w:val="20"/>
              </w:rPr>
              <w:t>2,974</w:t>
            </w:r>
          </w:p>
        </w:tc>
        <w:tc>
          <w:tcPr>
            <w:tcW w:w="1900" w:type="dxa"/>
          </w:tcPr>
          <w:p w14:paraId="42D21AC3" w14:textId="77777777" w:rsidR="00504A87" w:rsidRDefault="00000000">
            <w:pPr>
              <w:keepNext/>
              <w:spacing w:before="40" w:after="40"/>
              <w:jc w:val="center"/>
            </w:pPr>
            <w:r>
              <w:rPr>
                <w:rFonts w:ascii="Times New Roman" w:eastAsia="Times New Roman" w:hAnsi="Times New Roman" w:cs="Times New Roman"/>
                <w:sz w:val="20"/>
              </w:rPr>
              <w:t>118,960</w:t>
            </w:r>
          </w:p>
        </w:tc>
        <w:tc>
          <w:tcPr>
            <w:tcW w:w="1900" w:type="dxa"/>
          </w:tcPr>
          <w:p w14:paraId="115975D9" w14:textId="77777777" w:rsidR="00504A87" w:rsidRDefault="00000000">
            <w:pPr>
              <w:keepNext/>
              <w:spacing w:before="40" w:after="40"/>
              <w:jc w:val="center"/>
            </w:pPr>
            <w:r>
              <w:rPr>
                <w:rFonts w:ascii="Times New Roman" w:eastAsia="Times New Roman" w:hAnsi="Times New Roman" w:cs="Times New Roman"/>
                <w:sz w:val="20"/>
              </w:rPr>
              <w:t>20,000</w:t>
            </w:r>
          </w:p>
        </w:tc>
        <w:tc>
          <w:tcPr>
            <w:tcW w:w="1900" w:type="dxa"/>
          </w:tcPr>
          <w:p w14:paraId="300AB27E" w14:textId="77777777" w:rsidR="00504A87" w:rsidRDefault="00000000">
            <w:pPr>
              <w:keepNext/>
              <w:spacing w:before="40" w:after="40"/>
              <w:jc w:val="center"/>
            </w:pPr>
            <w:r>
              <w:rPr>
                <w:rFonts w:ascii="Times New Roman" w:eastAsia="Times New Roman" w:hAnsi="Times New Roman" w:cs="Times New Roman"/>
                <w:sz w:val="20"/>
              </w:rPr>
              <w:t>840,120</w:t>
            </w:r>
          </w:p>
        </w:tc>
      </w:tr>
    </w:tbl>
    <w:p w14:paraId="12F8BADB" w14:textId="77777777" w:rsidR="00504A87" w:rsidRDefault="00504A87">
      <w:pPr>
        <w:spacing w:after="40"/>
        <w:jc w:val="both"/>
      </w:pPr>
    </w:p>
    <w:p w14:paraId="6B250FB0" w14:textId="77777777" w:rsidR="00504A87" w:rsidRDefault="00000000">
      <w:pPr>
        <w:spacing w:after="160"/>
        <w:jc w:val="center"/>
      </w:pPr>
      <w:r>
        <w:rPr>
          <w:rFonts w:ascii="Times New Roman" w:eastAsia="Times New Roman" w:hAnsi="Times New Roman" w:cs="Times New Roman"/>
          <w:i/>
        </w:rPr>
        <w:t>Table 7.1  Cohort flow and window counts</w:t>
      </w:r>
    </w:p>
    <w:p w14:paraId="07D7D29E" w14:textId="77777777" w:rsidR="00504A87" w:rsidRDefault="00000000">
      <w:pPr>
        <w:keepNext/>
        <w:spacing w:before="160" w:after="80" w:line="360" w:lineRule="auto"/>
        <w:jc w:val="both"/>
      </w:pPr>
      <w:r>
        <w:rPr>
          <w:rFonts w:ascii="Times New Roman" w:eastAsia="Times New Roman" w:hAnsi="Times New Roman" w:cs="Times New Roman"/>
          <w:b/>
          <w:sz w:val="24"/>
        </w:rPr>
        <w:t>Stage 2: Causal Patient-Relative Trajectory Representation</w:t>
      </w:r>
    </w:p>
    <w:p w14:paraId="7DB7BEA7" w14:textId="77777777" w:rsidR="00504A87" w:rsidRDefault="00000000">
      <w:pPr>
        <w:spacing w:after="120" w:line="360" w:lineRule="auto"/>
        <w:jc w:val="both"/>
      </w:pPr>
      <w:r>
        <w:rPr>
          <w:rFonts w:ascii="Times New Roman" w:eastAsia="Times New Roman" w:hAnsi="Times New Roman" w:cs="Times New Roman"/>
          <w:sz w:val="24"/>
        </w:rPr>
        <w:t>34 continuous variables (8 vital signs, 26 laboratory tests) are resampled into 1-hour non-overlapping bins. Values beyond biophysical bounds (e.g., heart rate above 300 bpm, MAP above 250 mmHg, pH below 6.5 or above 8.5) are flagged as sensor artifacts and set to missing. Variables not yet measured at ICU admission are initialized with age- and sex-adjusted population medians from the Set A training split only.</w:t>
      </w:r>
    </w:p>
    <w:p w14:paraId="0D1A02E9" w14:textId="77777777" w:rsidR="00504A87" w:rsidRDefault="00000000">
      <w:pPr>
        <w:spacing w:after="120" w:line="360" w:lineRule="auto"/>
        <w:jc w:val="both"/>
      </w:pPr>
      <w:r>
        <w:rPr>
          <w:rFonts w:ascii="Times New Roman" w:eastAsia="Times New Roman" w:hAnsi="Times New Roman" w:cs="Times New Roman"/>
          <w:sz w:val="24"/>
        </w:rPr>
        <w:t>Each variable is converted to a causal Z-score using pre-admission baseline statistics. First-order velocity Vel3h and second-order acceleration Acc6h are derived over trailing 3-hour and 6-hour backward windows, so no lookahead leakage occurs.</w:t>
      </w:r>
    </w:p>
    <w:p w14:paraId="39EE4A09" w14:textId="77777777" w:rsidR="00504A87" w:rsidRDefault="00000000">
      <w:pPr>
        <w:keepNext/>
        <w:spacing w:before="160" w:after="80" w:line="360" w:lineRule="auto"/>
        <w:jc w:val="both"/>
      </w:pPr>
      <w:r>
        <w:rPr>
          <w:rFonts w:ascii="Times New Roman" w:eastAsia="Times New Roman" w:hAnsi="Times New Roman" w:cs="Times New Roman"/>
          <w:b/>
          <w:sz w:val="24"/>
        </w:rPr>
        <w:t>Stage 3: Decoupled Observation Process Encoding</w:t>
      </w:r>
    </w:p>
    <w:p w14:paraId="059B0740" w14:textId="77777777" w:rsidR="00504A87" w:rsidRDefault="00000000">
      <w:pPr>
        <w:spacing w:after="120" w:line="360" w:lineRule="auto"/>
        <w:jc w:val="both"/>
      </w:pPr>
      <w:r>
        <w:rPr>
          <w:rFonts w:ascii="Times New Roman" w:eastAsia="Times New Roman" w:hAnsi="Times New Roman" w:cs="Times New Roman"/>
          <w:sz w:val="24"/>
        </w:rPr>
        <w:t>The clinical observation process is encoded as an explicit vector O = [M, Δt, N], where M is the binary availability mask, Δt is the elapsed hours since the last observation and N is the cumulative 12-hour observation count. Physiological state and observation process are therefore represented in separate input channels.</w:t>
      </w:r>
    </w:p>
    <w:p w14:paraId="2771DCC5" w14:textId="77777777" w:rsidR="00504A87" w:rsidRDefault="00000000">
      <w:pPr>
        <w:keepNext/>
        <w:spacing w:before="160" w:after="80" w:line="360" w:lineRule="auto"/>
        <w:jc w:val="both"/>
      </w:pPr>
      <w:r>
        <w:rPr>
          <w:rFonts w:ascii="Times New Roman" w:eastAsia="Times New Roman" w:hAnsi="Times New Roman" w:cs="Times New Roman"/>
          <w:b/>
          <w:sz w:val="24"/>
        </w:rPr>
        <w:lastRenderedPageBreak/>
        <w:t>Stage 4: Predictive Backbone &amp; Invariance Regularization</w:t>
      </w:r>
    </w:p>
    <w:p w14:paraId="562F4616" w14:textId="77777777" w:rsidR="00504A87" w:rsidRDefault="00000000">
      <w:pPr>
        <w:spacing w:after="120" w:line="360" w:lineRule="auto"/>
        <w:jc w:val="both"/>
      </w:pPr>
      <w:r>
        <w:rPr>
          <w:rFonts w:ascii="Times New Roman" w:eastAsia="Times New Roman" w:hAnsi="Times New Roman" w:cs="Times New Roman"/>
          <w:sz w:val="24"/>
        </w:rPr>
        <w:t>The predictive model minimizes binary cross-entropy on the target S_next4 together with a mask-perturbation invariance penalty, L_total = L_bce + λ·E[||f(Z, M) − f(Z, M′)||²] with λ = 0.15. The penalty forces invariant risk output when the physiological trajectory is held constant and only the observation mask is perturbed.</w:t>
      </w:r>
    </w:p>
    <w:p w14:paraId="6EA08FA2" w14:textId="77777777" w:rsidR="00504A87" w:rsidRDefault="00000000">
      <w:pPr>
        <w:keepNext/>
        <w:spacing w:before="160" w:after="80" w:line="360" w:lineRule="auto"/>
        <w:jc w:val="both"/>
      </w:pPr>
      <w:r>
        <w:rPr>
          <w:rFonts w:ascii="Times New Roman" w:eastAsia="Times New Roman" w:hAnsi="Times New Roman" w:cs="Times New Roman"/>
          <w:b/>
          <w:sz w:val="24"/>
        </w:rPr>
        <w:t>Stage 5: Dual-Tier Operational Policy (VAL_POL_0450)</w:t>
      </w:r>
    </w:p>
    <w:p w14:paraId="20B32B4C" w14:textId="77777777" w:rsidR="00504A87" w:rsidRDefault="00000000">
      <w:pPr>
        <w:spacing w:after="120" w:line="360" w:lineRule="auto"/>
        <w:jc w:val="both"/>
      </w:pPr>
      <w:r>
        <w:rPr>
          <w:rFonts w:ascii="Times New Roman" w:eastAsia="Times New Roman" w:hAnsi="Times New Roman" w:cs="Times New Roman"/>
          <w:sz w:val="24"/>
        </w:rPr>
        <w:t>Continuous predictions are integrated into a dual-tier policy: a silent screening tier (τs = 0.015) and an audible bedside confirmation tier (τc = 0.300) that requires N = 3 persistence cycles and MAP trend gating (MAP ≤ 75 mmHg or MAP_delta3 ≤ −3.0 mmHg). Silent screening informs surveillance without interrupting staff; only confirmed, persistent deterioration triggers an audible alarm.</w:t>
      </w:r>
    </w:p>
    <w:p w14:paraId="1490B663" w14:textId="77777777" w:rsidR="00504A87" w:rsidRDefault="00000000">
      <w:pPr>
        <w:keepNext/>
        <w:spacing w:before="160" w:after="80" w:line="360" w:lineRule="auto"/>
        <w:jc w:val="both"/>
      </w:pPr>
      <w:r>
        <w:rPr>
          <w:rFonts w:ascii="Times New Roman" w:eastAsia="Times New Roman" w:hAnsi="Times New Roman" w:cs="Times New Roman"/>
          <w:b/>
          <w:sz w:val="24"/>
        </w:rPr>
        <w:t>Stage 6: TreeSHAP Feature Attribution &amp; Interpretability</w:t>
      </w:r>
    </w:p>
    <w:p w14:paraId="0EB1BB26" w14:textId="77777777" w:rsidR="00504A87" w:rsidRDefault="00000000">
      <w:pPr>
        <w:spacing w:after="120" w:line="360" w:lineRule="auto"/>
        <w:jc w:val="both"/>
      </w:pPr>
      <w:r>
        <w:rPr>
          <w:rFonts w:ascii="Times New Roman" w:eastAsia="Times New Roman" w:hAnsi="Times New Roman" w:cs="Times New Roman"/>
          <w:sz w:val="24"/>
        </w:rPr>
        <w:t>TreeSHAP computes exact Shapley attributions for every input feature. Attributions confirmed that 62% of predictive importance originates from physiological trajectory velocity and acceleration (dZ/dt, d²Z/dt²) while 38% originates from observation-process vectors, showing the model is driven mainly by biology rather than ordering behavior.</w:t>
      </w:r>
    </w:p>
    <w:p w14:paraId="536569B6" w14:textId="77777777" w:rsidR="00504A87" w:rsidRDefault="00000000">
      <w:pPr>
        <w:keepNext/>
        <w:spacing w:before="160" w:after="80" w:line="360" w:lineRule="auto"/>
        <w:jc w:val="both"/>
      </w:pPr>
      <w:r>
        <w:rPr>
          <w:rFonts w:ascii="Times New Roman" w:eastAsia="Times New Roman" w:hAnsi="Times New Roman" w:cs="Times New Roman"/>
          <w:b/>
          <w:sz w:val="24"/>
        </w:rPr>
        <w:t>Stage 7: Multi-Center External Holdout &amp; Stress-Testing</w:t>
      </w:r>
    </w:p>
    <w:p w14:paraId="74953AD7" w14:textId="77777777" w:rsidR="00504A87" w:rsidRDefault="00000000">
      <w:pPr>
        <w:spacing w:after="120" w:line="360" w:lineRule="auto"/>
        <w:jc w:val="both"/>
      </w:pPr>
      <w:r>
        <w:rPr>
          <w:rFonts w:ascii="Times New Roman" w:eastAsia="Times New Roman" w:hAnsi="Times New Roman" w:cs="Times New Roman"/>
          <w:sz w:val="24"/>
        </w:rPr>
        <w:t>Model F is evaluated on BIDMC Set B (N = 20,000) with zero retraining and compared with the baseline Model E. Three stress tests follow: (1) controlled synthetic measurement dropout from 0% to 80%; (2) same-physiology mask perturbations; and (3) monitoring-density quartile analysis (Q1 sparse to Q4 dense). Results are reported as AUROC with 95% confidence intervals, FDR-corrected p-values and Cohen's d.</w:t>
      </w:r>
    </w:p>
    <w:p w14:paraId="1BFF2E23" w14:textId="77777777" w:rsidR="00504A87" w:rsidRDefault="00000000">
      <w:pPr>
        <w:spacing w:after="120" w:line="360" w:lineRule="auto"/>
        <w:jc w:val="both"/>
      </w:pPr>
      <w:r>
        <w:rPr>
          <w:rFonts w:ascii="Times New Roman" w:eastAsia="Times New Roman" w:hAnsi="Times New Roman" w:cs="Times New Roman"/>
          <w:sz w:val="24"/>
        </w:rPr>
        <w:t>Supporting evidence from the literature: Tan et al. (2025) showed in MEET-Sepsis that multi-view temporal representation can shorten the required ICU observation window by 80% with competitive accuracy, informing Stage 2. Tranchellini et al. (2026) confirmed on three multi-center datasets that cross-institutional validation under distribution shift is essential, supporting Stage 7.</w:t>
      </w:r>
    </w:p>
    <w:p w14:paraId="2799BB13" w14:textId="77777777" w:rsidR="00504A87" w:rsidRDefault="00000000">
      <w:pPr>
        <w:keepNext/>
        <w:spacing w:before="240" w:after="120" w:line="360" w:lineRule="auto"/>
        <w:jc w:val="both"/>
      </w:pPr>
      <w:r>
        <w:rPr>
          <w:rFonts w:ascii="Times New Roman" w:eastAsia="Times New Roman" w:hAnsi="Times New Roman" w:cs="Times New Roman"/>
          <w:b/>
          <w:sz w:val="24"/>
        </w:rPr>
        <w:lastRenderedPageBreak/>
        <w:t>[8]. SOFTWARE REQUIREMENTS:</w:t>
      </w:r>
    </w:p>
    <w:p w14:paraId="4FAA90E2" w14:textId="77777777" w:rsidR="00504A87" w:rsidRDefault="00000000">
      <w:pPr>
        <w:keepNext/>
        <w:spacing w:before="160" w:after="80" w:line="360" w:lineRule="auto"/>
        <w:jc w:val="both"/>
      </w:pPr>
      <w:r>
        <w:rPr>
          <w:rFonts w:ascii="Times New Roman" w:eastAsia="Times New Roman" w:hAnsi="Times New Roman" w:cs="Times New Roman"/>
          <w:b/>
          <w:sz w:val="24"/>
        </w:rPr>
        <w:t>Functional and Non Functional Requirements</w:t>
      </w:r>
    </w:p>
    <w:p w14:paraId="5D8504CB" w14:textId="77777777" w:rsidR="00504A87" w:rsidRDefault="00000000">
      <w:pPr>
        <w:keepNext/>
        <w:spacing w:before="160" w:after="80" w:line="360" w:lineRule="auto"/>
        <w:jc w:val="both"/>
      </w:pPr>
      <w:r>
        <w:rPr>
          <w:rFonts w:ascii="Times New Roman" w:eastAsia="Times New Roman" w:hAnsi="Times New Roman" w:cs="Times New Roman"/>
          <w:b/>
          <w:sz w:val="24"/>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800"/>
        <w:gridCol w:w="8226"/>
      </w:tblGrid>
      <w:tr w:rsidR="00504A87" w14:paraId="651882CA" w14:textId="77777777">
        <w:trPr>
          <w:cantSplit/>
          <w:tblHeader/>
        </w:trPr>
        <w:tc>
          <w:tcPr>
            <w:tcW w:w="800" w:type="dxa"/>
            <w:shd w:val="clear" w:color="auto" w:fill="D9D9D9"/>
          </w:tcPr>
          <w:p w14:paraId="5315BFA7" w14:textId="77777777" w:rsidR="00504A87" w:rsidRDefault="00000000">
            <w:pPr>
              <w:spacing w:before="40" w:after="40"/>
              <w:jc w:val="center"/>
            </w:pPr>
            <w:r>
              <w:rPr>
                <w:rFonts w:ascii="Times New Roman" w:eastAsia="Times New Roman" w:hAnsi="Times New Roman" w:cs="Times New Roman"/>
                <w:b/>
                <w:sz w:val="21"/>
              </w:rPr>
              <w:t>S.No</w:t>
            </w:r>
          </w:p>
        </w:tc>
        <w:tc>
          <w:tcPr>
            <w:tcW w:w="8226" w:type="dxa"/>
            <w:shd w:val="clear" w:color="auto" w:fill="D9D9D9"/>
          </w:tcPr>
          <w:p w14:paraId="046656B1" w14:textId="77777777" w:rsidR="00504A87" w:rsidRDefault="00000000">
            <w:pPr>
              <w:spacing w:before="40" w:after="40"/>
              <w:jc w:val="center"/>
            </w:pPr>
            <w:r>
              <w:rPr>
                <w:rFonts w:ascii="Times New Roman" w:eastAsia="Times New Roman" w:hAnsi="Times New Roman" w:cs="Times New Roman"/>
                <w:b/>
                <w:sz w:val="21"/>
              </w:rPr>
              <w:t>Functional Requirement Description</w:t>
            </w:r>
          </w:p>
        </w:tc>
      </w:tr>
      <w:tr w:rsidR="00504A87" w14:paraId="5F12184B" w14:textId="77777777">
        <w:trPr>
          <w:cantSplit/>
        </w:trPr>
        <w:tc>
          <w:tcPr>
            <w:tcW w:w="800" w:type="dxa"/>
          </w:tcPr>
          <w:p w14:paraId="785E6BF3" w14:textId="77777777" w:rsidR="00504A87" w:rsidRDefault="00000000">
            <w:pPr>
              <w:spacing w:before="40" w:after="40"/>
              <w:jc w:val="center"/>
            </w:pPr>
            <w:r>
              <w:rPr>
                <w:rFonts w:ascii="Times New Roman" w:eastAsia="Times New Roman" w:hAnsi="Times New Roman" w:cs="Times New Roman"/>
                <w:sz w:val="21"/>
              </w:rPr>
              <w:t>1</w:t>
            </w:r>
          </w:p>
        </w:tc>
        <w:tc>
          <w:tcPr>
            <w:tcW w:w="8226" w:type="dxa"/>
          </w:tcPr>
          <w:p w14:paraId="5960510C" w14:textId="77777777" w:rsidR="00504A87" w:rsidRDefault="00000000">
            <w:pPr>
              <w:spacing w:before="40" w:after="40"/>
            </w:pPr>
            <w:r>
              <w:rPr>
                <w:rFonts w:ascii="Times New Roman" w:eastAsia="Times New Roman" w:hAnsi="Times New Roman" w:cs="Times New Roman"/>
                <w:sz w:val="21"/>
              </w:rPr>
              <w:t>Ingest vital signs and laboratory diagnostics from EHR feeds (HL7/FHIR) in near real time.</w:t>
            </w:r>
          </w:p>
        </w:tc>
      </w:tr>
      <w:tr w:rsidR="00504A87" w14:paraId="67D5C162" w14:textId="77777777">
        <w:trPr>
          <w:cantSplit/>
        </w:trPr>
        <w:tc>
          <w:tcPr>
            <w:tcW w:w="800" w:type="dxa"/>
          </w:tcPr>
          <w:p w14:paraId="543AD467" w14:textId="77777777" w:rsidR="00504A87" w:rsidRDefault="00000000">
            <w:pPr>
              <w:spacing w:before="40" w:after="40"/>
              <w:jc w:val="center"/>
            </w:pPr>
            <w:r>
              <w:rPr>
                <w:rFonts w:ascii="Times New Roman" w:eastAsia="Times New Roman" w:hAnsi="Times New Roman" w:cs="Times New Roman"/>
                <w:sz w:val="21"/>
              </w:rPr>
              <w:t>2</w:t>
            </w:r>
          </w:p>
        </w:tc>
        <w:tc>
          <w:tcPr>
            <w:tcW w:w="8226" w:type="dxa"/>
          </w:tcPr>
          <w:p w14:paraId="6FF3677B" w14:textId="77777777" w:rsidR="00504A87" w:rsidRDefault="00000000">
            <w:pPr>
              <w:spacing w:before="40" w:after="40"/>
            </w:pPr>
            <w:r>
              <w:rPr>
                <w:rFonts w:ascii="Times New Roman" w:eastAsia="Times New Roman" w:hAnsi="Times New Roman" w:cs="Times New Roman"/>
                <w:sz w:val="21"/>
              </w:rPr>
              <w:t>Bin physiological measurements into 1-hour windows, with artifact flagging and causal initialization of unmeasured variables.</w:t>
            </w:r>
          </w:p>
        </w:tc>
      </w:tr>
      <w:tr w:rsidR="00504A87" w14:paraId="733262BA" w14:textId="77777777">
        <w:trPr>
          <w:cantSplit/>
        </w:trPr>
        <w:tc>
          <w:tcPr>
            <w:tcW w:w="800" w:type="dxa"/>
          </w:tcPr>
          <w:p w14:paraId="0E68B56E" w14:textId="77777777" w:rsidR="00504A87" w:rsidRDefault="00000000">
            <w:pPr>
              <w:spacing w:before="40" w:after="40"/>
              <w:jc w:val="center"/>
            </w:pPr>
            <w:r>
              <w:rPr>
                <w:rFonts w:ascii="Times New Roman" w:eastAsia="Times New Roman" w:hAnsi="Times New Roman" w:cs="Times New Roman"/>
                <w:sz w:val="21"/>
              </w:rPr>
              <w:t>3</w:t>
            </w:r>
          </w:p>
        </w:tc>
        <w:tc>
          <w:tcPr>
            <w:tcW w:w="8226" w:type="dxa"/>
          </w:tcPr>
          <w:p w14:paraId="6204F4DB" w14:textId="77777777" w:rsidR="00504A87" w:rsidRDefault="00000000">
            <w:pPr>
              <w:spacing w:before="40" w:after="40"/>
            </w:pPr>
            <w:r>
              <w:rPr>
                <w:rFonts w:ascii="Times New Roman" w:eastAsia="Times New Roman" w:hAnsi="Times New Roman" w:cs="Times New Roman"/>
                <w:sz w:val="21"/>
              </w:rPr>
              <w:t>Compute causal Z-score trajectories, 3-hour velocity and 6-hour acceleration without lookahead.</w:t>
            </w:r>
          </w:p>
        </w:tc>
      </w:tr>
      <w:tr w:rsidR="00504A87" w14:paraId="702B4CFA" w14:textId="77777777">
        <w:trPr>
          <w:cantSplit/>
        </w:trPr>
        <w:tc>
          <w:tcPr>
            <w:tcW w:w="800" w:type="dxa"/>
          </w:tcPr>
          <w:p w14:paraId="6F026C5C" w14:textId="77777777" w:rsidR="00504A87" w:rsidRDefault="00000000">
            <w:pPr>
              <w:spacing w:before="40" w:after="40"/>
              <w:jc w:val="center"/>
            </w:pPr>
            <w:r>
              <w:rPr>
                <w:rFonts w:ascii="Times New Roman" w:eastAsia="Times New Roman" w:hAnsi="Times New Roman" w:cs="Times New Roman"/>
                <w:sz w:val="21"/>
              </w:rPr>
              <w:t>4</w:t>
            </w:r>
          </w:p>
        </w:tc>
        <w:tc>
          <w:tcPr>
            <w:tcW w:w="8226" w:type="dxa"/>
          </w:tcPr>
          <w:p w14:paraId="4B03E9C0" w14:textId="77777777" w:rsidR="00504A87" w:rsidRDefault="00000000">
            <w:pPr>
              <w:spacing w:before="40" w:after="40"/>
            </w:pPr>
            <w:r>
              <w:rPr>
                <w:rFonts w:ascii="Times New Roman" w:eastAsia="Times New Roman" w:hAnsi="Times New Roman" w:cs="Times New Roman"/>
                <w:sz w:val="21"/>
              </w:rPr>
              <w:t>Generate the decoupled observation vector (availability mask, time delta, 12-hour sampling count).</w:t>
            </w:r>
          </w:p>
        </w:tc>
      </w:tr>
      <w:tr w:rsidR="00504A87" w14:paraId="62796100" w14:textId="77777777">
        <w:trPr>
          <w:cantSplit/>
        </w:trPr>
        <w:tc>
          <w:tcPr>
            <w:tcW w:w="800" w:type="dxa"/>
          </w:tcPr>
          <w:p w14:paraId="4835180B" w14:textId="77777777" w:rsidR="00504A87" w:rsidRDefault="00000000">
            <w:pPr>
              <w:spacing w:before="40" w:after="40"/>
              <w:jc w:val="center"/>
            </w:pPr>
            <w:r>
              <w:rPr>
                <w:rFonts w:ascii="Times New Roman" w:eastAsia="Times New Roman" w:hAnsi="Times New Roman" w:cs="Times New Roman"/>
                <w:sz w:val="21"/>
              </w:rPr>
              <w:t>5</w:t>
            </w:r>
          </w:p>
        </w:tc>
        <w:tc>
          <w:tcPr>
            <w:tcW w:w="8226" w:type="dxa"/>
          </w:tcPr>
          <w:p w14:paraId="37E83656" w14:textId="77777777" w:rsidR="00504A87" w:rsidRDefault="00000000">
            <w:pPr>
              <w:spacing w:before="40" w:after="40"/>
            </w:pPr>
            <w:r>
              <w:rPr>
                <w:rFonts w:ascii="Times New Roman" w:eastAsia="Times New Roman" w:hAnsi="Times New Roman" w:cs="Times New Roman"/>
                <w:sz w:val="21"/>
              </w:rPr>
              <w:t>Predict continuous sepsis risk (target S_next4) using the invariance-regularized backbone.</w:t>
            </w:r>
          </w:p>
        </w:tc>
      </w:tr>
      <w:tr w:rsidR="00504A87" w14:paraId="24902B08" w14:textId="77777777">
        <w:trPr>
          <w:cantSplit/>
        </w:trPr>
        <w:tc>
          <w:tcPr>
            <w:tcW w:w="800" w:type="dxa"/>
          </w:tcPr>
          <w:p w14:paraId="658B1C15" w14:textId="77777777" w:rsidR="00504A87" w:rsidRDefault="00000000">
            <w:pPr>
              <w:spacing w:before="40" w:after="40"/>
              <w:jc w:val="center"/>
            </w:pPr>
            <w:r>
              <w:rPr>
                <w:rFonts w:ascii="Times New Roman" w:eastAsia="Times New Roman" w:hAnsi="Times New Roman" w:cs="Times New Roman"/>
                <w:sz w:val="21"/>
              </w:rPr>
              <w:t>6</w:t>
            </w:r>
          </w:p>
        </w:tc>
        <w:tc>
          <w:tcPr>
            <w:tcW w:w="8226" w:type="dxa"/>
          </w:tcPr>
          <w:p w14:paraId="24C13EBA" w14:textId="77777777" w:rsidR="00504A87" w:rsidRDefault="00000000">
            <w:pPr>
              <w:spacing w:before="40" w:after="40"/>
            </w:pPr>
            <w:r>
              <w:rPr>
                <w:rFonts w:ascii="Times New Roman" w:eastAsia="Times New Roman" w:hAnsi="Times New Roman" w:cs="Times New Roman"/>
                <w:sz w:val="21"/>
              </w:rPr>
              <w:t>Apply VAL_POL_0450: silent screening, persistence counting and MAP trend gating before an audible alert.</w:t>
            </w:r>
          </w:p>
        </w:tc>
      </w:tr>
      <w:tr w:rsidR="00504A87" w14:paraId="6CFE497F" w14:textId="77777777">
        <w:trPr>
          <w:cantSplit/>
        </w:trPr>
        <w:tc>
          <w:tcPr>
            <w:tcW w:w="800" w:type="dxa"/>
          </w:tcPr>
          <w:p w14:paraId="49CF93FE" w14:textId="77777777" w:rsidR="00504A87" w:rsidRDefault="00000000">
            <w:pPr>
              <w:spacing w:before="40" w:after="40"/>
              <w:jc w:val="center"/>
            </w:pPr>
            <w:r>
              <w:rPr>
                <w:rFonts w:ascii="Times New Roman" w:eastAsia="Times New Roman" w:hAnsi="Times New Roman" w:cs="Times New Roman"/>
                <w:sz w:val="21"/>
              </w:rPr>
              <w:t>7</w:t>
            </w:r>
          </w:p>
        </w:tc>
        <w:tc>
          <w:tcPr>
            <w:tcW w:w="8226" w:type="dxa"/>
          </w:tcPr>
          <w:p w14:paraId="3B6D590E" w14:textId="77777777" w:rsidR="00504A87" w:rsidRDefault="00000000">
            <w:pPr>
              <w:spacing w:before="40" w:after="40"/>
            </w:pPr>
            <w:r>
              <w:rPr>
                <w:rFonts w:ascii="Times New Roman" w:eastAsia="Times New Roman" w:hAnsi="Times New Roman" w:cs="Times New Roman"/>
                <w:sz w:val="21"/>
              </w:rPr>
              <w:t>Compute TreeSHAP feature attributions for every positive alert.</w:t>
            </w:r>
          </w:p>
        </w:tc>
      </w:tr>
      <w:tr w:rsidR="00504A87" w14:paraId="48F23F6F" w14:textId="77777777">
        <w:trPr>
          <w:cantSplit/>
        </w:trPr>
        <w:tc>
          <w:tcPr>
            <w:tcW w:w="800" w:type="dxa"/>
          </w:tcPr>
          <w:p w14:paraId="72567E0D" w14:textId="77777777" w:rsidR="00504A87" w:rsidRDefault="00000000">
            <w:pPr>
              <w:spacing w:before="40" w:after="40"/>
              <w:jc w:val="center"/>
            </w:pPr>
            <w:r>
              <w:rPr>
                <w:rFonts w:ascii="Times New Roman" w:eastAsia="Times New Roman" w:hAnsi="Times New Roman" w:cs="Times New Roman"/>
                <w:sz w:val="21"/>
              </w:rPr>
              <w:t>8</w:t>
            </w:r>
          </w:p>
        </w:tc>
        <w:tc>
          <w:tcPr>
            <w:tcW w:w="8226" w:type="dxa"/>
          </w:tcPr>
          <w:p w14:paraId="7B2EAEBB" w14:textId="77777777" w:rsidR="00504A87" w:rsidRDefault="00000000">
            <w:pPr>
              <w:spacing w:before="40" w:after="40"/>
            </w:pPr>
            <w:r>
              <w:rPr>
                <w:rFonts w:ascii="Times New Roman" w:eastAsia="Times New Roman" w:hAnsi="Times New Roman" w:cs="Times New Roman"/>
                <w:sz w:val="21"/>
              </w:rPr>
              <w:t>Render a clinician dashboard showing risk trend, alert tier and SHAP rationale.</w:t>
            </w:r>
          </w:p>
        </w:tc>
      </w:tr>
    </w:tbl>
    <w:p w14:paraId="107856C6" w14:textId="77777777" w:rsidR="00504A87" w:rsidRDefault="00504A87">
      <w:pPr>
        <w:spacing w:after="120"/>
        <w:jc w:val="both"/>
      </w:pPr>
    </w:p>
    <w:p w14:paraId="73A5AE69" w14:textId="77777777" w:rsidR="00504A87" w:rsidRDefault="00000000">
      <w:pPr>
        <w:keepNext/>
        <w:spacing w:before="160" w:after="80" w:line="360" w:lineRule="auto"/>
        <w:jc w:val="both"/>
      </w:pPr>
      <w:r>
        <w:rPr>
          <w:rFonts w:ascii="Times New Roman" w:eastAsia="Times New Roman" w:hAnsi="Times New Roman" w:cs="Times New Roman"/>
          <w:b/>
          <w:sz w:val="24"/>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400"/>
        <w:gridCol w:w="6626"/>
      </w:tblGrid>
      <w:tr w:rsidR="00504A87" w14:paraId="04C88C89" w14:textId="77777777">
        <w:trPr>
          <w:cantSplit/>
          <w:tblHeader/>
        </w:trPr>
        <w:tc>
          <w:tcPr>
            <w:tcW w:w="2400" w:type="dxa"/>
            <w:shd w:val="clear" w:color="auto" w:fill="D9D9D9"/>
          </w:tcPr>
          <w:p w14:paraId="3620F319" w14:textId="77777777" w:rsidR="00504A87" w:rsidRDefault="00000000">
            <w:pPr>
              <w:spacing w:before="40" w:after="40"/>
              <w:jc w:val="center"/>
            </w:pPr>
            <w:r>
              <w:rPr>
                <w:rFonts w:ascii="Times New Roman" w:eastAsia="Times New Roman" w:hAnsi="Times New Roman" w:cs="Times New Roman"/>
                <w:b/>
                <w:sz w:val="21"/>
              </w:rPr>
              <w:t>Attribute</w:t>
            </w:r>
          </w:p>
        </w:tc>
        <w:tc>
          <w:tcPr>
            <w:tcW w:w="6626" w:type="dxa"/>
            <w:shd w:val="clear" w:color="auto" w:fill="D9D9D9"/>
          </w:tcPr>
          <w:p w14:paraId="291AD0CA" w14:textId="77777777" w:rsidR="00504A87" w:rsidRDefault="00000000">
            <w:pPr>
              <w:spacing w:before="40" w:after="40"/>
              <w:jc w:val="center"/>
            </w:pPr>
            <w:r>
              <w:rPr>
                <w:rFonts w:ascii="Times New Roman" w:eastAsia="Times New Roman" w:hAnsi="Times New Roman" w:cs="Times New Roman"/>
                <w:b/>
                <w:sz w:val="21"/>
              </w:rPr>
              <w:t>Non-Functional Requirement Specification</w:t>
            </w:r>
          </w:p>
        </w:tc>
      </w:tr>
      <w:tr w:rsidR="00504A87" w14:paraId="57F321D5" w14:textId="77777777">
        <w:trPr>
          <w:cantSplit/>
        </w:trPr>
        <w:tc>
          <w:tcPr>
            <w:tcW w:w="2400" w:type="dxa"/>
          </w:tcPr>
          <w:p w14:paraId="1CC40B42" w14:textId="77777777" w:rsidR="00504A87" w:rsidRDefault="00000000">
            <w:pPr>
              <w:spacing w:before="40" w:after="40"/>
            </w:pPr>
            <w:r>
              <w:rPr>
                <w:rFonts w:ascii="Times New Roman" w:eastAsia="Times New Roman" w:hAnsi="Times New Roman" w:cs="Times New Roman"/>
                <w:sz w:val="21"/>
              </w:rPr>
              <w:t>Performance</w:t>
            </w:r>
          </w:p>
        </w:tc>
        <w:tc>
          <w:tcPr>
            <w:tcW w:w="6626" w:type="dxa"/>
          </w:tcPr>
          <w:p w14:paraId="27F0B241" w14:textId="77777777" w:rsidR="00504A87" w:rsidRDefault="00000000">
            <w:pPr>
              <w:spacing w:before="40" w:after="40"/>
            </w:pPr>
            <w:r>
              <w:rPr>
                <w:rFonts w:ascii="Times New Roman" w:eastAsia="Times New Roman" w:hAnsi="Times New Roman" w:cs="Times New Roman"/>
                <w:sz w:val="21"/>
              </w:rPr>
              <w:t>End-to-end inference latency (preprocessing + model + SHAP) under 2.0 seconds per patient profile.</w:t>
            </w:r>
          </w:p>
        </w:tc>
      </w:tr>
      <w:tr w:rsidR="00504A87" w14:paraId="0BDFED4D" w14:textId="77777777">
        <w:trPr>
          <w:cantSplit/>
        </w:trPr>
        <w:tc>
          <w:tcPr>
            <w:tcW w:w="2400" w:type="dxa"/>
          </w:tcPr>
          <w:p w14:paraId="2565C764" w14:textId="77777777" w:rsidR="00504A87" w:rsidRDefault="00000000">
            <w:pPr>
              <w:spacing w:before="40" w:after="40"/>
            </w:pPr>
            <w:r>
              <w:rPr>
                <w:rFonts w:ascii="Times New Roman" w:eastAsia="Times New Roman" w:hAnsi="Times New Roman" w:cs="Times New Roman"/>
                <w:sz w:val="21"/>
              </w:rPr>
              <w:t>Scalability</w:t>
            </w:r>
          </w:p>
        </w:tc>
        <w:tc>
          <w:tcPr>
            <w:tcW w:w="6626" w:type="dxa"/>
          </w:tcPr>
          <w:p w14:paraId="4C9F0717" w14:textId="77777777" w:rsidR="00504A87" w:rsidRDefault="00000000">
            <w:pPr>
              <w:spacing w:before="40" w:after="40"/>
            </w:pPr>
            <w:r>
              <w:rPr>
                <w:rFonts w:ascii="Times New Roman" w:eastAsia="Times New Roman" w:hAnsi="Times New Roman" w:cs="Times New Roman"/>
                <w:sz w:val="21"/>
              </w:rPr>
              <w:t>Microservices scale horizontally to monitor up to 500 active ICU beds simultaneously via Kubernetes.</w:t>
            </w:r>
          </w:p>
        </w:tc>
      </w:tr>
      <w:tr w:rsidR="00504A87" w14:paraId="74D1EB64" w14:textId="77777777">
        <w:trPr>
          <w:cantSplit/>
        </w:trPr>
        <w:tc>
          <w:tcPr>
            <w:tcW w:w="2400" w:type="dxa"/>
          </w:tcPr>
          <w:p w14:paraId="289F64B0" w14:textId="77777777" w:rsidR="00504A87" w:rsidRDefault="00000000">
            <w:pPr>
              <w:spacing w:before="40" w:after="40"/>
            </w:pPr>
            <w:r>
              <w:rPr>
                <w:rFonts w:ascii="Times New Roman" w:eastAsia="Times New Roman" w:hAnsi="Times New Roman" w:cs="Times New Roman"/>
                <w:sz w:val="21"/>
              </w:rPr>
              <w:t>Usability &amp; Clinical Trust</w:t>
            </w:r>
          </w:p>
        </w:tc>
        <w:tc>
          <w:tcPr>
            <w:tcW w:w="6626" w:type="dxa"/>
          </w:tcPr>
          <w:p w14:paraId="05E672E2" w14:textId="77777777" w:rsidR="00504A87" w:rsidRDefault="00000000">
            <w:pPr>
              <w:spacing w:before="40" w:after="40"/>
            </w:pPr>
            <w:r>
              <w:rPr>
                <w:rFonts w:ascii="Times New Roman" w:eastAsia="Times New Roman" w:hAnsi="Times New Roman" w:cs="Times New Roman"/>
                <w:sz w:val="21"/>
              </w:rPr>
              <w:t>Dashboard requires no machine learning background and displays SHAP rationales for every alert.</w:t>
            </w:r>
          </w:p>
        </w:tc>
      </w:tr>
      <w:tr w:rsidR="00504A87" w14:paraId="2D70D970" w14:textId="77777777">
        <w:trPr>
          <w:cantSplit/>
        </w:trPr>
        <w:tc>
          <w:tcPr>
            <w:tcW w:w="2400" w:type="dxa"/>
          </w:tcPr>
          <w:p w14:paraId="34404A5F" w14:textId="77777777" w:rsidR="00504A87" w:rsidRDefault="00000000">
            <w:pPr>
              <w:spacing w:before="40" w:after="40"/>
            </w:pPr>
            <w:r>
              <w:rPr>
                <w:rFonts w:ascii="Times New Roman" w:eastAsia="Times New Roman" w:hAnsi="Times New Roman" w:cs="Times New Roman"/>
                <w:sz w:val="21"/>
              </w:rPr>
              <w:t>Maintainability &amp; Portability</w:t>
            </w:r>
          </w:p>
        </w:tc>
        <w:tc>
          <w:tcPr>
            <w:tcW w:w="6626" w:type="dxa"/>
          </w:tcPr>
          <w:p w14:paraId="2171FFD9" w14:textId="77777777" w:rsidR="00504A87" w:rsidRDefault="00000000">
            <w:pPr>
              <w:spacing w:before="40" w:after="40"/>
            </w:pPr>
            <w:r>
              <w:rPr>
                <w:rFonts w:ascii="Times New Roman" w:eastAsia="Times New Roman" w:hAnsi="Times New Roman" w:cs="Times New Roman"/>
                <w:sz w:val="21"/>
              </w:rPr>
              <w:t>Modular Docker architecture runnable locally, on an on-premise GPU server or in the cloud.</w:t>
            </w:r>
          </w:p>
        </w:tc>
      </w:tr>
      <w:tr w:rsidR="00504A87" w14:paraId="08606714" w14:textId="77777777">
        <w:trPr>
          <w:cantSplit/>
        </w:trPr>
        <w:tc>
          <w:tcPr>
            <w:tcW w:w="2400" w:type="dxa"/>
          </w:tcPr>
          <w:p w14:paraId="5D525A9A" w14:textId="77777777" w:rsidR="00504A87" w:rsidRDefault="00000000">
            <w:pPr>
              <w:spacing w:before="40" w:after="40"/>
            </w:pPr>
            <w:r>
              <w:rPr>
                <w:rFonts w:ascii="Times New Roman" w:eastAsia="Times New Roman" w:hAnsi="Times New Roman" w:cs="Times New Roman"/>
                <w:sz w:val="21"/>
              </w:rPr>
              <w:t>Security &amp; Privacy</w:t>
            </w:r>
          </w:p>
        </w:tc>
        <w:tc>
          <w:tcPr>
            <w:tcW w:w="6626" w:type="dxa"/>
          </w:tcPr>
          <w:p w14:paraId="3B6AB9A3" w14:textId="77777777" w:rsidR="00504A87" w:rsidRDefault="00000000">
            <w:pPr>
              <w:spacing w:before="40" w:after="40"/>
            </w:pPr>
            <w:r>
              <w:rPr>
                <w:rFonts w:ascii="Times New Roman" w:eastAsia="Times New Roman" w:hAnsi="Times New Roman" w:cs="Times New Roman"/>
                <w:sz w:val="21"/>
              </w:rPr>
              <w:t>HIPAA-aligned; TLS 1.3 encrypted pipelines; no persistent storage of unhashed patient identifiers.</w:t>
            </w:r>
          </w:p>
        </w:tc>
      </w:tr>
      <w:tr w:rsidR="00504A87" w14:paraId="2D0CDF2D" w14:textId="77777777">
        <w:trPr>
          <w:cantSplit/>
        </w:trPr>
        <w:tc>
          <w:tcPr>
            <w:tcW w:w="2400" w:type="dxa"/>
          </w:tcPr>
          <w:p w14:paraId="755F1AF7" w14:textId="77777777" w:rsidR="00504A87" w:rsidRDefault="00000000">
            <w:pPr>
              <w:spacing w:before="40" w:after="40"/>
            </w:pPr>
            <w:r>
              <w:rPr>
                <w:rFonts w:ascii="Times New Roman" w:eastAsia="Times New Roman" w:hAnsi="Times New Roman" w:cs="Times New Roman"/>
                <w:sz w:val="21"/>
              </w:rPr>
              <w:t>Reliability</w:t>
            </w:r>
          </w:p>
        </w:tc>
        <w:tc>
          <w:tcPr>
            <w:tcW w:w="6626" w:type="dxa"/>
          </w:tcPr>
          <w:p w14:paraId="5C9A787B" w14:textId="77777777" w:rsidR="00504A87" w:rsidRDefault="00000000">
            <w:pPr>
              <w:spacing w:before="40" w:after="40"/>
            </w:pPr>
            <w:r>
              <w:rPr>
                <w:rFonts w:ascii="Times New Roman" w:eastAsia="Times New Roman" w:hAnsi="Times New Roman" w:cs="Times New Roman"/>
                <w:sz w:val="21"/>
              </w:rPr>
              <w:t>99.9% uptime target with automated failover for streaming EHR connection dropouts.</w:t>
            </w:r>
          </w:p>
        </w:tc>
      </w:tr>
      <w:tr w:rsidR="00504A87" w14:paraId="61EAAA91" w14:textId="77777777">
        <w:trPr>
          <w:cantSplit/>
        </w:trPr>
        <w:tc>
          <w:tcPr>
            <w:tcW w:w="2400" w:type="dxa"/>
          </w:tcPr>
          <w:p w14:paraId="61DA88AD" w14:textId="77777777" w:rsidR="00504A87" w:rsidRDefault="00000000">
            <w:pPr>
              <w:spacing w:before="40" w:after="40"/>
            </w:pPr>
            <w:r>
              <w:rPr>
                <w:rFonts w:ascii="Times New Roman" w:eastAsia="Times New Roman" w:hAnsi="Times New Roman" w:cs="Times New Roman"/>
                <w:sz w:val="21"/>
              </w:rPr>
              <w:t>Reproducibility</w:t>
            </w:r>
          </w:p>
        </w:tc>
        <w:tc>
          <w:tcPr>
            <w:tcW w:w="6626" w:type="dxa"/>
          </w:tcPr>
          <w:p w14:paraId="17BA520E" w14:textId="77777777" w:rsidR="00504A87" w:rsidRDefault="00000000">
            <w:pPr>
              <w:spacing w:before="40" w:after="40"/>
            </w:pPr>
            <w:r>
              <w:rPr>
                <w:rFonts w:ascii="Times New Roman" w:eastAsia="Times New Roman" w:hAnsi="Times New Roman" w:cs="Times New Roman"/>
                <w:sz w:val="21"/>
              </w:rPr>
              <w:t>Versioned release (v2.0.0_causal_decoupling_lock) with hash-locked data splits and zero-overlap audit.</w:t>
            </w:r>
          </w:p>
        </w:tc>
      </w:tr>
    </w:tbl>
    <w:p w14:paraId="029E6175" w14:textId="77777777" w:rsidR="00504A87" w:rsidRDefault="00504A87">
      <w:pPr>
        <w:spacing w:after="120"/>
        <w:jc w:val="both"/>
      </w:pPr>
    </w:p>
    <w:p w14:paraId="110D84BF" w14:textId="77777777" w:rsidR="00504A87" w:rsidRDefault="00000000">
      <w:pPr>
        <w:keepNext/>
        <w:spacing w:before="160" w:after="80" w:line="360" w:lineRule="auto"/>
        <w:jc w:val="both"/>
      </w:pPr>
      <w:r>
        <w:rPr>
          <w:rFonts w:ascii="Times New Roman" w:eastAsia="Times New Roman" w:hAnsi="Times New Roman" w:cs="Times New Roman"/>
          <w:b/>
          <w:sz w:val="24"/>
        </w:rPr>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3000"/>
        <w:gridCol w:w="6026"/>
      </w:tblGrid>
      <w:tr w:rsidR="00504A87" w14:paraId="361558A2" w14:textId="77777777">
        <w:trPr>
          <w:cantSplit/>
          <w:tblHeader/>
        </w:trPr>
        <w:tc>
          <w:tcPr>
            <w:tcW w:w="3000" w:type="dxa"/>
            <w:shd w:val="clear" w:color="auto" w:fill="D9D9D9"/>
          </w:tcPr>
          <w:p w14:paraId="4EAA528E" w14:textId="77777777" w:rsidR="00504A87" w:rsidRDefault="00000000">
            <w:pPr>
              <w:spacing w:before="40" w:after="40"/>
              <w:jc w:val="center"/>
            </w:pPr>
            <w:r>
              <w:rPr>
                <w:rFonts w:ascii="Times New Roman" w:eastAsia="Times New Roman" w:hAnsi="Times New Roman" w:cs="Times New Roman"/>
                <w:b/>
                <w:sz w:val="21"/>
              </w:rPr>
              <w:t>Component / Layer</w:t>
            </w:r>
          </w:p>
        </w:tc>
        <w:tc>
          <w:tcPr>
            <w:tcW w:w="6026" w:type="dxa"/>
            <w:shd w:val="clear" w:color="auto" w:fill="D9D9D9"/>
          </w:tcPr>
          <w:p w14:paraId="772DE0C8" w14:textId="77777777" w:rsidR="00504A87" w:rsidRDefault="00000000">
            <w:pPr>
              <w:spacing w:before="40" w:after="40"/>
              <w:jc w:val="center"/>
            </w:pPr>
            <w:r>
              <w:rPr>
                <w:rFonts w:ascii="Times New Roman" w:eastAsia="Times New Roman" w:hAnsi="Times New Roman" w:cs="Times New Roman"/>
                <w:b/>
                <w:sz w:val="21"/>
              </w:rPr>
              <w:t>Technology / Framework Selected</w:t>
            </w:r>
          </w:p>
        </w:tc>
      </w:tr>
      <w:tr w:rsidR="00504A87" w14:paraId="1572E771" w14:textId="77777777">
        <w:trPr>
          <w:cantSplit/>
        </w:trPr>
        <w:tc>
          <w:tcPr>
            <w:tcW w:w="3000" w:type="dxa"/>
          </w:tcPr>
          <w:p w14:paraId="6BF621FB" w14:textId="77777777" w:rsidR="00504A87" w:rsidRDefault="00000000">
            <w:pPr>
              <w:spacing w:before="40" w:after="40"/>
            </w:pPr>
            <w:r>
              <w:rPr>
                <w:rFonts w:ascii="Times New Roman" w:eastAsia="Times New Roman" w:hAnsi="Times New Roman" w:cs="Times New Roman"/>
                <w:sz w:val="21"/>
              </w:rPr>
              <w:t>Backend Service</w:t>
            </w:r>
          </w:p>
        </w:tc>
        <w:tc>
          <w:tcPr>
            <w:tcW w:w="6026" w:type="dxa"/>
          </w:tcPr>
          <w:p w14:paraId="5C827FEF" w14:textId="77777777" w:rsidR="00504A87" w:rsidRDefault="00000000">
            <w:pPr>
              <w:spacing w:before="40" w:after="40"/>
            </w:pPr>
            <w:r>
              <w:rPr>
                <w:rFonts w:ascii="Times New Roman" w:eastAsia="Times New Roman" w:hAnsi="Times New Roman" w:cs="Times New Roman"/>
                <w:sz w:val="21"/>
              </w:rPr>
              <w:t>Python 3.10+, FastAPI, Uvicorn</w:t>
            </w:r>
          </w:p>
        </w:tc>
      </w:tr>
      <w:tr w:rsidR="00504A87" w14:paraId="5BC1D5BF" w14:textId="77777777">
        <w:trPr>
          <w:cantSplit/>
        </w:trPr>
        <w:tc>
          <w:tcPr>
            <w:tcW w:w="3000" w:type="dxa"/>
          </w:tcPr>
          <w:p w14:paraId="742597F0" w14:textId="77777777" w:rsidR="00504A87" w:rsidRDefault="00000000">
            <w:pPr>
              <w:spacing w:before="40" w:after="40"/>
            </w:pPr>
            <w:r>
              <w:rPr>
                <w:rFonts w:ascii="Times New Roman" w:eastAsia="Times New Roman" w:hAnsi="Times New Roman" w:cs="Times New Roman"/>
                <w:sz w:val="21"/>
              </w:rPr>
              <w:t>Deep Learning / ML</w:t>
            </w:r>
          </w:p>
        </w:tc>
        <w:tc>
          <w:tcPr>
            <w:tcW w:w="6026" w:type="dxa"/>
          </w:tcPr>
          <w:p w14:paraId="6142D3BD" w14:textId="77777777" w:rsidR="00504A87" w:rsidRDefault="00000000">
            <w:pPr>
              <w:spacing w:before="40" w:after="40"/>
            </w:pPr>
            <w:r>
              <w:rPr>
                <w:rFonts w:ascii="Times New Roman" w:eastAsia="Times New Roman" w:hAnsi="Times New Roman" w:cs="Times New Roman"/>
                <w:sz w:val="21"/>
              </w:rPr>
              <w:t>PyTorch 2.1, XGBoost 2.0</w:t>
            </w:r>
          </w:p>
        </w:tc>
      </w:tr>
      <w:tr w:rsidR="00504A87" w14:paraId="43A3C32F" w14:textId="77777777">
        <w:trPr>
          <w:cantSplit/>
        </w:trPr>
        <w:tc>
          <w:tcPr>
            <w:tcW w:w="3000" w:type="dxa"/>
          </w:tcPr>
          <w:p w14:paraId="3631E34B" w14:textId="77777777" w:rsidR="00504A87" w:rsidRDefault="00000000">
            <w:pPr>
              <w:spacing w:before="40" w:after="40"/>
            </w:pPr>
            <w:r>
              <w:rPr>
                <w:rFonts w:ascii="Times New Roman" w:eastAsia="Times New Roman" w:hAnsi="Times New Roman" w:cs="Times New Roman"/>
                <w:sz w:val="21"/>
              </w:rPr>
              <w:t>Explainability</w:t>
            </w:r>
          </w:p>
        </w:tc>
        <w:tc>
          <w:tcPr>
            <w:tcW w:w="6026" w:type="dxa"/>
          </w:tcPr>
          <w:p w14:paraId="32E98518" w14:textId="77777777" w:rsidR="00504A87" w:rsidRDefault="00000000">
            <w:pPr>
              <w:spacing w:before="40" w:after="40"/>
            </w:pPr>
            <w:r>
              <w:rPr>
                <w:rFonts w:ascii="Times New Roman" w:eastAsia="Times New Roman" w:hAnsi="Times New Roman" w:cs="Times New Roman"/>
                <w:sz w:val="21"/>
              </w:rPr>
              <w:t>SHAP (TreeSHAP)</w:t>
            </w:r>
          </w:p>
        </w:tc>
      </w:tr>
      <w:tr w:rsidR="00504A87" w14:paraId="6B873460" w14:textId="77777777">
        <w:trPr>
          <w:cantSplit/>
        </w:trPr>
        <w:tc>
          <w:tcPr>
            <w:tcW w:w="3000" w:type="dxa"/>
          </w:tcPr>
          <w:p w14:paraId="7C83B744" w14:textId="77777777" w:rsidR="00504A87" w:rsidRDefault="00000000">
            <w:pPr>
              <w:spacing w:before="40" w:after="40"/>
            </w:pPr>
            <w:r>
              <w:rPr>
                <w:rFonts w:ascii="Times New Roman" w:eastAsia="Times New Roman" w:hAnsi="Times New Roman" w:cs="Times New Roman"/>
                <w:sz w:val="21"/>
              </w:rPr>
              <w:t>Data Ingestion &amp; Processing</w:t>
            </w:r>
          </w:p>
        </w:tc>
        <w:tc>
          <w:tcPr>
            <w:tcW w:w="6026" w:type="dxa"/>
          </w:tcPr>
          <w:p w14:paraId="641A99B2" w14:textId="77777777" w:rsidR="00504A87" w:rsidRDefault="00000000">
            <w:pPr>
              <w:spacing w:before="40" w:after="40"/>
            </w:pPr>
            <w:r>
              <w:rPr>
                <w:rFonts w:ascii="Times New Roman" w:eastAsia="Times New Roman" w:hAnsi="Times New Roman" w:cs="Times New Roman"/>
                <w:sz w:val="21"/>
              </w:rPr>
              <w:t>Apache Kafka, Pandas, NumPy</w:t>
            </w:r>
          </w:p>
        </w:tc>
      </w:tr>
      <w:tr w:rsidR="00504A87" w14:paraId="7B9E502D" w14:textId="77777777">
        <w:trPr>
          <w:cantSplit/>
        </w:trPr>
        <w:tc>
          <w:tcPr>
            <w:tcW w:w="3000" w:type="dxa"/>
          </w:tcPr>
          <w:p w14:paraId="3CF14A99" w14:textId="77777777" w:rsidR="00504A87" w:rsidRDefault="00000000">
            <w:pPr>
              <w:spacing w:before="40" w:after="40"/>
            </w:pPr>
            <w:r>
              <w:rPr>
                <w:rFonts w:ascii="Times New Roman" w:eastAsia="Times New Roman" w:hAnsi="Times New Roman" w:cs="Times New Roman"/>
                <w:sz w:val="21"/>
              </w:rPr>
              <w:t>Database &amp; Caching</w:t>
            </w:r>
          </w:p>
        </w:tc>
        <w:tc>
          <w:tcPr>
            <w:tcW w:w="6026" w:type="dxa"/>
          </w:tcPr>
          <w:p w14:paraId="0FC7B603" w14:textId="77777777" w:rsidR="00504A87" w:rsidRDefault="00000000">
            <w:pPr>
              <w:spacing w:before="40" w:after="40"/>
            </w:pPr>
            <w:r>
              <w:rPr>
                <w:rFonts w:ascii="Times New Roman" w:eastAsia="Times New Roman" w:hAnsi="Times New Roman" w:cs="Times New Roman"/>
                <w:sz w:val="21"/>
              </w:rPr>
              <w:t>PostgreSQL (cohort management), Redis (sliding-window cache)</w:t>
            </w:r>
          </w:p>
        </w:tc>
      </w:tr>
      <w:tr w:rsidR="00504A87" w14:paraId="349049BC" w14:textId="77777777">
        <w:trPr>
          <w:cantSplit/>
        </w:trPr>
        <w:tc>
          <w:tcPr>
            <w:tcW w:w="3000" w:type="dxa"/>
          </w:tcPr>
          <w:p w14:paraId="0376CC4E" w14:textId="77777777" w:rsidR="00504A87" w:rsidRDefault="00000000">
            <w:pPr>
              <w:spacing w:before="40" w:after="40"/>
            </w:pPr>
            <w:r>
              <w:rPr>
                <w:rFonts w:ascii="Times New Roman" w:eastAsia="Times New Roman" w:hAnsi="Times New Roman" w:cs="Times New Roman"/>
                <w:sz w:val="21"/>
              </w:rPr>
              <w:lastRenderedPageBreak/>
              <w:t>Frontend Dashboard</w:t>
            </w:r>
          </w:p>
        </w:tc>
        <w:tc>
          <w:tcPr>
            <w:tcW w:w="6026" w:type="dxa"/>
          </w:tcPr>
          <w:p w14:paraId="7F888CD8" w14:textId="77777777" w:rsidR="00504A87" w:rsidRDefault="00000000">
            <w:pPr>
              <w:spacing w:before="40" w:after="40"/>
            </w:pPr>
            <w:r>
              <w:rPr>
                <w:rFonts w:ascii="Times New Roman" w:eastAsia="Times New Roman" w:hAnsi="Times New Roman" w:cs="Times New Roman"/>
                <w:sz w:val="21"/>
              </w:rPr>
              <w:t>React.js, WebSockets, Plotly.js</w:t>
            </w:r>
          </w:p>
        </w:tc>
      </w:tr>
      <w:tr w:rsidR="00504A87" w14:paraId="0D83B9B8" w14:textId="77777777">
        <w:trPr>
          <w:cantSplit/>
        </w:trPr>
        <w:tc>
          <w:tcPr>
            <w:tcW w:w="3000" w:type="dxa"/>
          </w:tcPr>
          <w:p w14:paraId="1E69702A" w14:textId="77777777" w:rsidR="00504A87" w:rsidRDefault="00000000">
            <w:pPr>
              <w:spacing w:before="40" w:after="40"/>
            </w:pPr>
            <w:r>
              <w:rPr>
                <w:rFonts w:ascii="Times New Roman" w:eastAsia="Times New Roman" w:hAnsi="Times New Roman" w:cs="Times New Roman"/>
                <w:sz w:val="21"/>
              </w:rPr>
              <w:t>Containerization &amp; Deployment</w:t>
            </w:r>
          </w:p>
        </w:tc>
        <w:tc>
          <w:tcPr>
            <w:tcW w:w="6026" w:type="dxa"/>
          </w:tcPr>
          <w:p w14:paraId="4E00BDF2" w14:textId="77777777" w:rsidR="00504A87" w:rsidRDefault="00000000">
            <w:pPr>
              <w:spacing w:before="40" w:after="40"/>
            </w:pPr>
            <w:r>
              <w:rPr>
                <w:rFonts w:ascii="Times New Roman" w:eastAsia="Times New Roman" w:hAnsi="Times New Roman" w:cs="Times New Roman"/>
                <w:sz w:val="21"/>
              </w:rPr>
              <w:t>Docker, Kubernetes</w:t>
            </w:r>
          </w:p>
        </w:tc>
      </w:tr>
      <w:tr w:rsidR="00504A87" w14:paraId="2C3B6217" w14:textId="77777777">
        <w:trPr>
          <w:cantSplit/>
        </w:trPr>
        <w:tc>
          <w:tcPr>
            <w:tcW w:w="3000" w:type="dxa"/>
          </w:tcPr>
          <w:p w14:paraId="1178824A" w14:textId="77777777" w:rsidR="00504A87" w:rsidRDefault="00000000">
            <w:pPr>
              <w:spacing w:before="40" w:after="40"/>
            </w:pPr>
            <w:r>
              <w:rPr>
                <w:rFonts w:ascii="Times New Roman" w:eastAsia="Times New Roman" w:hAnsi="Times New Roman" w:cs="Times New Roman"/>
                <w:sz w:val="21"/>
              </w:rPr>
              <w:t>Testing</w:t>
            </w:r>
          </w:p>
        </w:tc>
        <w:tc>
          <w:tcPr>
            <w:tcW w:w="6026" w:type="dxa"/>
          </w:tcPr>
          <w:p w14:paraId="572B1E6F" w14:textId="77777777" w:rsidR="00504A87" w:rsidRDefault="00000000">
            <w:pPr>
              <w:spacing w:before="40" w:after="40"/>
            </w:pPr>
            <w:r>
              <w:rPr>
                <w:rFonts w:ascii="Times New Roman" w:eastAsia="Times New Roman" w:hAnsi="Times New Roman" w:cs="Times New Roman"/>
                <w:sz w:val="21"/>
              </w:rPr>
              <w:t>PyTest (unit and integration)</w:t>
            </w:r>
          </w:p>
        </w:tc>
      </w:tr>
      <w:tr w:rsidR="00504A87" w14:paraId="7558A637" w14:textId="77777777">
        <w:trPr>
          <w:cantSplit/>
        </w:trPr>
        <w:tc>
          <w:tcPr>
            <w:tcW w:w="3000" w:type="dxa"/>
          </w:tcPr>
          <w:p w14:paraId="7D2ED70E" w14:textId="77777777" w:rsidR="00504A87" w:rsidRDefault="00000000">
            <w:pPr>
              <w:spacing w:before="40" w:after="40"/>
            </w:pPr>
            <w:r>
              <w:rPr>
                <w:rFonts w:ascii="Times New Roman" w:eastAsia="Times New Roman" w:hAnsi="Times New Roman" w:cs="Times New Roman"/>
                <w:sz w:val="21"/>
              </w:rPr>
              <w:t>Training Environment</w:t>
            </w:r>
          </w:p>
        </w:tc>
        <w:tc>
          <w:tcPr>
            <w:tcW w:w="6026" w:type="dxa"/>
          </w:tcPr>
          <w:p w14:paraId="08FD37F7" w14:textId="77777777" w:rsidR="00504A87" w:rsidRDefault="00000000">
            <w:pPr>
              <w:spacing w:before="40" w:after="40"/>
            </w:pPr>
            <w:r>
              <w:rPr>
                <w:rFonts w:ascii="Times New Roman" w:eastAsia="Times New Roman" w:hAnsi="Times New Roman" w:cs="Times New Roman"/>
                <w:sz w:val="21"/>
              </w:rPr>
              <w:t>NVIDIA GPU (16 GB+ VRAM), Linux Ubuntu 22.04 LTS</w:t>
            </w:r>
          </w:p>
        </w:tc>
      </w:tr>
    </w:tbl>
    <w:p w14:paraId="64ED819E" w14:textId="77777777" w:rsidR="00504A87" w:rsidRDefault="00504A87">
      <w:pPr>
        <w:spacing w:after="80"/>
        <w:jc w:val="both"/>
      </w:pPr>
    </w:p>
    <w:p w14:paraId="06926B22" w14:textId="77777777" w:rsidR="00504A87" w:rsidRDefault="00000000">
      <w:pPr>
        <w:spacing w:after="120" w:line="360" w:lineRule="auto"/>
        <w:jc w:val="both"/>
      </w:pPr>
      <w:r>
        <w:rPr>
          <w:rFonts w:ascii="Times New Roman" w:eastAsia="Times New Roman" w:hAnsi="Times New Roman" w:cs="Times New Roman"/>
          <w:sz w:val="24"/>
        </w:rPr>
        <w:t>As noted by Mahmoud et al. (2026), robust handling of class imbalance (SMOTE or class-weighted loss) is a key requirement for ICU sepsis prediction software; their benchmark of 12 architectures reached ROC-AUC 0.959 and F1 0.85 using such corrections.</w:t>
      </w:r>
    </w:p>
    <w:p w14:paraId="3A24BDEF" w14:textId="77777777" w:rsidR="00504A87" w:rsidRDefault="00000000">
      <w:pPr>
        <w:keepNext/>
        <w:spacing w:before="240" w:after="120" w:line="360" w:lineRule="auto"/>
        <w:jc w:val="both"/>
      </w:pPr>
      <w:r>
        <w:rPr>
          <w:rFonts w:ascii="Times New Roman" w:eastAsia="Times New Roman" w:hAnsi="Times New Roman" w:cs="Times New Roman"/>
          <w:b/>
          <w:sz w:val="24"/>
        </w:rPr>
        <w:t>[9]. SYSTEM ARCHITECTURE:</w:t>
      </w:r>
    </w:p>
    <w:p w14:paraId="2E9757B6" w14:textId="77777777" w:rsidR="00504A87" w:rsidRDefault="00000000">
      <w:pPr>
        <w:spacing w:after="120" w:line="360" w:lineRule="auto"/>
        <w:jc w:val="both"/>
      </w:pPr>
      <w:r>
        <w:rPr>
          <w:rFonts w:ascii="Times New Roman" w:eastAsia="Times New Roman" w:hAnsi="Times New Roman" w:cs="Times New Roman"/>
          <w:sz w:val="24"/>
        </w:rPr>
        <w:t>The system architecture consists of three cooperating layers:</w:t>
      </w:r>
    </w:p>
    <w:p w14:paraId="7F0CAB71"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Data Layer: </w:t>
      </w:r>
      <w:r>
        <w:rPr>
          <w:rFonts w:ascii="Times New Roman" w:eastAsia="Times New Roman" w:hAnsi="Times New Roman" w:cs="Times New Roman"/>
          <w:sz w:val="24"/>
        </w:rPr>
        <w:t>Ingests HL7-FHIR event streams via Kafka, performs 1-hour binning, artifact flagging and causal normalization, and keeps a rolling 24-hour window per patient in a Redis cache for low-latency retrieval.</w:t>
      </w:r>
    </w:p>
    <w:p w14:paraId="241A1573"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Core Modeling Layer: </w:t>
      </w:r>
      <w:r>
        <w:rPr>
          <w:rFonts w:ascii="Times New Roman" w:eastAsia="Times New Roman" w:hAnsi="Times New Roman" w:cs="Times New Roman"/>
          <w:sz w:val="24"/>
        </w:rPr>
        <w:t>Builds the decoupled trajectory and observation vectors, runs the invariance-regularized predictive backbone, applies VAL_POL_0450 and computes TreeSHAP attributions.</w:t>
      </w:r>
    </w:p>
    <w:p w14:paraId="17B598F3" w14:textId="77777777" w:rsidR="00504A87" w:rsidRDefault="00000000">
      <w:pPr>
        <w:numPr>
          <w:ilvl w:val="0"/>
          <w:numId w:val="5"/>
        </w:numPr>
        <w:spacing w:after="60" w:line="360" w:lineRule="auto"/>
        <w:jc w:val="both"/>
      </w:pPr>
      <w:r>
        <w:rPr>
          <w:rFonts w:ascii="Times New Roman" w:eastAsia="Times New Roman" w:hAnsi="Times New Roman" w:cs="Times New Roman"/>
          <w:b/>
          <w:sz w:val="24"/>
        </w:rPr>
        <w:t xml:space="preserve">Presentation &amp; XAI Layer: </w:t>
      </w:r>
      <w:r>
        <w:rPr>
          <w:rFonts w:ascii="Times New Roman" w:eastAsia="Times New Roman" w:hAnsi="Times New Roman" w:cs="Times New Roman"/>
          <w:sz w:val="24"/>
        </w:rPr>
        <w:t>Clinician-facing dashboard showing risk trends, alert tier and SHAP feature importance charts.</w:t>
      </w:r>
    </w:p>
    <w:p w14:paraId="2CB95049" w14:textId="77777777" w:rsidR="00504A87" w:rsidRDefault="00000000">
      <w:pPr>
        <w:spacing w:after="120" w:line="360" w:lineRule="auto"/>
        <w:jc w:val="both"/>
      </w:pPr>
      <w:r>
        <w:rPr>
          <w:rFonts w:ascii="Times New Roman" w:eastAsia="Times New Roman" w:hAnsi="Times New Roman" w:cs="Times New Roman"/>
          <w:sz w:val="24"/>
        </w:rPr>
        <w:t>The entire system is containerized with Docker and horizontally scalable through Kubernetes for up to 500 concurrent ICU beds. Chang et al. (2026) showed that decoupling data, modeling and presentation layers enables faster hospital-site adaptation without retraining the full pipeline, a principle adopted in this three-layer design.</w:t>
      </w:r>
    </w:p>
    <w:p w14:paraId="5C49C839" w14:textId="77777777" w:rsidR="00504A87" w:rsidRDefault="00000000">
      <w:pPr>
        <w:keepNext/>
        <w:spacing w:after="40"/>
        <w:jc w:val="center"/>
      </w:pPr>
      <w:r>
        <w:rPr>
          <w:noProof/>
        </w:rPr>
        <w:lastRenderedPageBreak/>
        <w:drawing>
          <wp:inline distT="0" distB="0" distL="0" distR="0" wp14:anchorId="0258F6B4" wp14:editId="29FCFE94">
            <wp:extent cx="5486400" cy="32941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486400" cy="3294148"/>
                    </a:xfrm>
                    <a:prstGeom prst="rect">
                      <a:avLst/>
                    </a:prstGeom>
                  </pic:spPr>
                </pic:pic>
              </a:graphicData>
            </a:graphic>
          </wp:inline>
        </w:drawing>
      </w:r>
    </w:p>
    <w:p w14:paraId="15932C65" w14:textId="77777777" w:rsidR="00504A87" w:rsidRDefault="00000000">
      <w:pPr>
        <w:spacing w:after="160"/>
        <w:jc w:val="center"/>
      </w:pPr>
      <w:r>
        <w:rPr>
          <w:rFonts w:ascii="Times New Roman" w:eastAsia="Times New Roman" w:hAnsi="Times New Roman" w:cs="Times New Roman"/>
          <w:b/>
          <w:sz w:val="24"/>
        </w:rPr>
        <w:t xml:space="preserve">Fig. 9.1 </w:t>
      </w:r>
      <w:r>
        <w:rPr>
          <w:rFonts w:ascii="Times New Roman" w:eastAsia="Times New Roman" w:hAnsi="Times New Roman" w:cs="Times New Roman"/>
          <w:sz w:val="24"/>
        </w:rPr>
        <w:t>System Architecture</w:t>
      </w:r>
    </w:p>
    <w:p w14:paraId="4A1AD191" w14:textId="77777777" w:rsidR="00504A87" w:rsidRDefault="00000000">
      <w:pPr>
        <w:keepNext/>
        <w:spacing w:before="240" w:after="120" w:line="360" w:lineRule="auto"/>
        <w:jc w:val="both"/>
      </w:pPr>
      <w:r>
        <w:rPr>
          <w:rFonts w:ascii="Times New Roman" w:eastAsia="Times New Roman" w:hAnsi="Times New Roman" w:cs="Times New Roman"/>
          <w:b/>
          <w:sz w:val="24"/>
        </w:rPr>
        <w:t>[10]. UML DIAGRAMS:</w:t>
      </w:r>
    </w:p>
    <w:p w14:paraId="01E68E55" w14:textId="77777777" w:rsidR="00504A87" w:rsidRDefault="00000000">
      <w:pPr>
        <w:spacing w:after="120" w:line="360" w:lineRule="auto"/>
        <w:jc w:val="both"/>
      </w:pPr>
      <w:r>
        <w:rPr>
          <w:rFonts w:ascii="Times New Roman" w:eastAsia="Times New Roman" w:hAnsi="Times New Roman" w:cs="Times New Roman"/>
          <w:sz w:val="24"/>
        </w:rPr>
        <w:t>The UML Use Case Diagram identifies the primary actors of the early warning system. The Clinician / ICU Nurse monitors real-time risk, reviews SHAP explanations and acts on recommended tests. The System Administrator configures alert thresholds and manages access. External systems (EHR, laboratory system, hospital paging) interface as secondary actors, providing live data and receiving alert notifications.</w:t>
      </w:r>
    </w:p>
    <w:p w14:paraId="04EF0084" w14:textId="77777777" w:rsidR="00504A87" w:rsidRDefault="00000000">
      <w:pPr>
        <w:keepNext/>
        <w:spacing w:after="40"/>
        <w:jc w:val="center"/>
      </w:pPr>
      <w:r>
        <w:rPr>
          <w:noProof/>
        </w:rPr>
        <w:lastRenderedPageBreak/>
        <w:drawing>
          <wp:inline distT="0" distB="0" distL="0" distR="0" wp14:anchorId="69BF4D88" wp14:editId="6B0E3C1C">
            <wp:extent cx="5303520" cy="3341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303520" cy="3341676"/>
                    </a:xfrm>
                    <a:prstGeom prst="rect">
                      <a:avLst/>
                    </a:prstGeom>
                  </pic:spPr>
                </pic:pic>
              </a:graphicData>
            </a:graphic>
          </wp:inline>
        </w:drawing>
      </w:r>
    </w:p>
    <w:p w14:paraId="5FF36CD2" w14:textId="77777777" w:rsidR="00504A87" w:rsidRDefault="00000000">
      <w:pPr>
        <w:spacing w:after="160"/>
        <w:jc w:val="center"/>
      </w:pPr>
      <w:r>
        <w:rPr>
          <w:rFonts w:ascii="Times New Roman" w:eastAsia="Times New Roman" w:hAnsi="Times New Roman" w:cs="Times New Roman"/>
          <w:b/>
          <w:sz w:val="24"/>
        </w:rPr>
        <w:t xml:space="preserve">Fig. 10.1 </w:t>
      </w:r>
      <w:r>
        <w:rPr>
          <w:rFonts w:ascii="Times New Roman" w:eastAsia="Times New Roman" w:hAnsi="Times New Roman" w:cs="Times New Roman"/>
          <w:sz w:val="24"/>
        </w:rPr>
        <w:t>UML Use Case Diagram</w:t>
      </w:r>
    </w:p>
    <w:p w14:paraId="18A28CD9" w14:textId="77777777" w:rsidR="00504A87" w:rsidRDefault="00000000">
      <w:pPr>
        <w:spacing w:after="120" w:line="360" w:lineRule="auto"/>
        <w:jc w:val="both"/>
      </w:pPr>
      <w:r>
        <w:rPr>
          <w:rFonts w:ascii="Times New Roman" w:eastAsia="Times New Roman" w:hAnsi="Times New Roman" w:cs="Times New Roman"/>
          <w:sz w:val="24"/>
        </w:rPr>
        <w:t>The UML Class Diagram specifies the object-oriented structure. PatientTrajectory encapsulates raw ICU streams and exposes hourly bin retrieval. DataPreprocessor handles imputation and normalization. The embedding and sequence components produce risk scores, ConformalPredictor wraps the output, XAIEngine computes SHAP attributions and the alert object stores the final risk, flags and acknowledgement status.</w:t>
      </w:r>
    </w:p>
    <w:p w14:paraId="2F021FD9" w14:textId="77777777" w:rsidR="00504A87" w:rsidRDefault="00000000">
      <w:pPr>
        <w:keepNext/>
        <w:spacing w:after="40"/>
        <w:jc w:val="center"/>
      </w:pPr>
      <w:r>
        <w:rPr>
          <w:noProof/>
        </w:rPr>
        <w:drawing>
          <wp:inline distT="0" distB="0" distL="0" distR="0" wp14:anchorId="1C24F8FB" wp14:editId="517083EF">
            <wp:extent cx="5303520" cy="3279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303520" cy="3279730"/>
                    </a:xfrm>
                    <a:prstGeom prst="rect">
                      <a:avLst/>
                    </a:prstGeom>
                  </pic:spPr>
                </pic:pic>
              </a:graphicData>
            </a:graphic>
          </wp:inline>
        </w:drawing>
      </w:r>
    </w:p>
    <w:p w14:paraId="7F8C9874" w14:textId="77777777" w:rsidR="00504A87" w:rsidRDefault="00000000">
      <w:pPr>
        <w:spacing w:after="160"/>
        <w:jc w:val="center"/>
      </w:pPr>
      <w:r>
        <w:rPr>
          <w:rFonts w:ascii="Times New Roman" w:eastAsia="Times New Roman" w:hAnsi="Times New Roman" w:cs="Times New Roman"/>
          <w:b/>
          <w:sz w:val="24"/>
        </w:rPr>
        <w:t xml:space="preserve">Fig. 10.2 </w:t>
      </w:r>
      <w:r>
        <w:rPr>
          <w:rFonts w:ascii="Times New Roman" w:eastAsia="Times New Roman" w:hAnsi="Times New Roman" w:cs="Times New Roman"/>
          <w:sz w:val="24"/>
        </w:rPr>
        <w:t>UML Class Diagram</w:t>
      </w:r>
    </w:p>
    <w:p w14:paraId="4FC18510" w14:textId="77777777" w:rsidR="00504A87" w:rsidRDefault="00000000">
      <w:pPr>
        <w:spacing w:after="120" w:line="360" w:lineRule="auto"/>
        <w:jc w:val="both"/>
      </w:pPr>
      <w:r>
        <w:rPr>
          <w:rFonts w:ascii="Times New Roman" w:eastAsia="Times New Roman" w:hAnsi="Times New Roman" w:cs="Times New Roman"/>
          <w:sz w:val="24"/>
        </w:rPr>
        <w:t xml:space="preserve">The Process Flow Diagram shows the end-to-end operational path from EHR event streaming </w:t>
      </w:r>
      <w:r>
        <w:rPr>
          <w:rFonts w:ascii="Times New Roman" w:eastAsia="Times New Roman" w:hAnsi="Times New Roman" w:cs="Times New Roman"/>
          <w:sz w:val="24"/>
        </w:rPr>
        <w:lastRenderedPageBreak/>
        <w:t>to the clinical alert. Events are validated, aggregated into 1-hour bins and processed through the model. Uncertain outputs trigger a nurse notification with a recommended lab test, high-risk outputs trigger a bedside alert with SHAP explanation and routine outputs only update the trend chart.</w:t>
      </w:r>
    </w:p>
    <w:p w14:paraId="4E1A9872" w14:textId="77777777" w:rsidR="00504A87" w:rsidRDefault="00000000">
      <w:pPr>
        <w:keepNext/>
        <w:spacing w:after="40"/>
        <w:jc w:val="center"/>
      </w:pPr>
      <w:r>
        <w:rPr>
          <w:noProof/>
        </w:rPr>
        <w:drawing>
          <wp:inline distT="0" distB="0" distL="0" distR="0" wp14:anchorId="64823DFD" wp14:editId="73910EC4">
            <wp:extent cx="5303520" cy="30912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303520" cy="3091294"/>
                    </a:xfrm>
                    <a:prstGeom prst="rect">
                      <a:avLst/>
                    </a:prstGeom>
                  </pic:spPr>
                </pic:pic>
              </a:graphicData>
            </a:graphic>
          </wp:inline>
        </w:drawing>
      </w:r>
    </w:p>
    <w:p w14:paraId="6D571AE3" w14:textId="77777777" w:rsidR="00504A87" w:rsidRDefault="00000000">
      <w:pPr>
        <w:spacing w:after="160"/>
        <w:jc w:val="center"/>
      </w:pPr>
      <w:r>
        <w:rPr>
          <w:rFonts w:ascii="Times New Roman" w:eastAsia="Times New Roman" w:hAnsi="Times New Roman" w:cs="Times New Roman"/>
          <w:b/>
          <w:sz w:val="24"/>
        </w:rPr>
        <w:t xml:space="preserve">Fig. 10.3 </w:t>
      </w:r>
      <w:r>
        <w:rPr>
          <w:rFonts w:ascii="Times New Roman" w:eastAsia="Times New Roman" w:hAnsi="Times New Roman" w:cs="Times New Roman"/>
          <w:sz w:val="24"/>
        </w:rPr>
        <w:t>Process Flow Diagram</w:t>
      </w:r>
    </w:p>
    <w:p w14:paraId="41AF6FA0" w14:textId="77777777" w:rsidR="00504A87" w:rsidRDefault="00000000">
      <w:pPr>
        <w:keepNext/>
        <w:spacing w:before="240" w:after="120" w:line="360" w:lineRule="auto"/>
        <w:jc w:val="both"/>
      </w:pPr>
      <w:r>
        <w:rPr>
          <w:rFonts w:ascii="Times New Roman" w:eastAsia="Times New Roman" w:hAnsi="Times New Roman" w:cs="Times New Roman"/>
          <w:b/>
          <w:sz w:val="24"/>
        </w:rPr>
        <w:t>[11]. IMPLEMENTATION</w:t>
      </w:r>
    </w:p>
    <w:p w14:paraId="025A1C07" w14:textId="77777777" w:rsidR="00504A87" w:rsidRDefault="00000000">
      <w:pPr>
        <w:keepNext/>
        <w:spacing w:before="160" w:after="80" w:line="360" w:lineRule="auto"/>
        <w:jc w:val="both"/>
      </w:pPr>
      <w:r>
        <w:rPr>
          <w:rFonts w:ascii="Times New Roman" w:eastAsia="Times New Roman" w:hAnsi="Times New Roman" w:cs="Times New Roman"/>
          <w:b/>
          <w:sz w:val="24"/>
        </w:rPr>
        <w:t>11.1. PROJECT PLAN</w:t>
      </w:r>
    </w:p>
    <w:p w14:paraId="55F1F648" w14:textId="77777777" w:rsidR="00504A87" w:rsidRDefault="00000000">
      <w:pPr>
        <w:spacing w:after="120" w:line="360" w:lineRule="auto"/>
        <w:jc w:val="both"/>
      </w:pPr>
      <w:r>
        <w:rPr>
          <w:rFonts w:ascii="Times New Roman" w:eastAsia="Times New Roman" w:hAnsi="Times New Roman" w:cs="Times New Roman"/>
          <w:sz w:val="24"/>
        </w:rPr>
        <w:t>The project is executed in eight phases across the Fall Semester 2026-2027 (status as of Review-2, 07.10.2026):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780"/>
        <w:gridCol w:w="3746"/>
        <w:gridCol w:w="560"/>
        <w:gridCol w:w="560"/>
        <w:gridCol w:w="560"/>
        <w:gridCol w:w="560"/>
        <w:gridCol w:w="560"/>
        <w:gridCol w:w="1700"/>
      </w:tblGrid>
      <w:tr w:rsidR="00504A87" w14:paraId="310BC188" w14:textId="77777777">
        <w:trPr>
          <w:cantSplit/>
          <w:tblHeader/>
        </w:trPr>
        <w:tc>
          <w:tcPr>
            <w:tcW w:w="780" w:type="dxa"/>
            <w:shd w:val="clear" w:color="auto" w:fill="D9D9D9"/>
          </w:tcPr>
          <w:p w14:paraId="3E821BC6" w14:textId="77777777" w:rsidR="00504A87" w:rsidRDefault="00000000">
            <w:pPr>
              <w:keepNext/>
              <w:spacing w:before="40" w:after="40"/>
              <w:jc w:val="center"/>
            </w:pPr>
            <w:r>
              <w:rPr>
                <w:rFonts w:ascii="Times New Roman" w:eastAsia="Times New Roman" w:hAnsi="Times New Roman" w:cs="Times New Roman"/>
                <w:b/>
                <w:sz w:val="20"/>
              </w:rPr>
              <w:lastRenderedPageBreak/>
              <w:t>Phase</w:t>
            </w:r>
          </w:p>
        </w:tc>
        <w:tc>
          <w:tcPr>
            <w:tcW w:w="3746" w:type="dxa"/>
            <w:shd w:val="clear" w:color="auto" w:fill="D9D9D9"/>
          </w:tcPr>
          <w:p w14:paraId="20704FD3" w14:textId="77777777" w:rsidR="00504A87" w:rsidRDefault="00000000">
            <w:pPr>
              <w:keepNext/>
              <w:spacing w:before="40" w:after="40"/>
              <w:jc w:val="center"/>
            </w:pPr>
            <w:r>
              <w:rPr>
                <w:rFonts w:ascii="Times New Roman" w:eastAsia="Times New Roman" w:hAnsi="Times New Roman" w:cs="Times New Roman"/>
                <w:b/>
                <w:sz w:val="20"/>
              </w:rPr>
              <w:t>Activity</w:t>
            </w:r>
          </w:p>
        </w:tc>
        <w:tc>
          <w:tcPr>
            <w:tcW w:w="560" w:type="dxa"/>
            <w:shd w:val="clear" w:color="auto" w:fill="D9D9D9"/>
          </w:tcPr>
          <w:p w14:paraId="0FB323C7" w14:textId="77777777" w:rsidR="00504A87" w:rsidRDefault="00000000">
            <w:pPr>
              <w:keepNext/>
              <w:spacing w:before="40" w:after="40"/>
              <w:jc w:val="center"/>
            </w:pPr>
            <w:r>
              <w:rPr>
                <w:rFonts w:ascii="Times New Roman" w:eastAsia="Times New Roman" w:hAnsi="Times New Roman" w:cs="Times New Roman"/>
                <w:b/>
                <w:sz w:val="20"/>
              </w:rPr>
              <w:t>Jul</w:t>
            </w:r>
          </w:p>
        </w:tc>
        <w:tc>
          <w:tcPr>
            <w:tcW w:w="560" w:type="dxa"/>
            <w:shd w:val="clear" w:color="auto" w:fill="D9D9D9"/>
          </w:tcPr>
          <w:p w14:paraId="66703FC4" w14:textId="77777777" w:rsidR="00504A87" w:rsidRDefault="00000000">
            <w:pPr>
              <w:keepNext/>
              <w:spacing w:before="40" w:after="40"/>
              <w:jc w:val="center"/>
            </w:pPr>
            <w:r>
              <w:rPr>
                <w:rFonts w:ascii="Times New Roman" w:eastAsia="Times New Roman" w:hAnsi="Times New Roman" w:cs="Times New Roman"/>
                <w:b/>
                <w:sz w:val="20"/>
              </w:rPr>
              <w:t>Aug</w:t>
            </w:r>
          </w:p>
        </w:tc>
        <w:tc>
          <w:tcPr>
            <w:tcW w:w="560" w:type="dxa"/>
            <w:shd w:val="clear" w:color="auto" w:fill="D9D9D9"/>
          </w:tcPr>
          <w:p w14:paraId="7B4B1E10" w14:textId="77777777" w:rsidR="00504A87" w:rsidRDefault="00000000">
            <w:pPr>
              <w:keepNext/>
              <w:spacing w:before="40" w:after="40"/>
              <w:jc w:val="center"/>
            </w:pPr>
            <w:r>
              <w:rPr>
                <w:rFonts w:ascii="Times New Roman" w:eastAsia="Times New Roman" w:hAnsi="Times New Roman" w:cs="Times New Roman"/>
                <w:b/>
                <w:sz w:val="20"/>
              </w:rPr>
              <w:t>Sep</w:t>
            </w:r>
          </w:p>
        </w:tc>
        <w:tc>
          <w:tcPr>
            <w:tcW w:w="560" w:type="dxa"/>
            <w:shd w:val="clear" w:color="auto" w:fill="D9D9D9"/>
          </w:tcPr>
          <w:p w14:paraId="0BCD402E" w14:textId="77777777" w:rsidR="00504A87" w:rsidRDefault="00000000">
            <w:pPr>
              <w:keepNext/>
              <w:spacing w:before="40" w:after="40"/>
              <w:jc w:val="center"/>
            </w:pPr>
            <w:r>
              <w:rPr>
                <w:rFonts w:ascii="Times New Roman" w:eastAsia="Times New Roman" w:hAnsi="Times New Roman" w:cs="Times New Roman"/>
                <w:b/>
                <w:sz w:val="20"/>
              </w:rPr>
              <w:t>Oct</w:t>
            </w:r>
          </w:p>
        </w:tc>
        <w:tc>
          <w:tcPr>
            <w:tcW w:w="560" w:type="dxa"/>
            <w:shd w:val="clear" w:color="auto" w:fill="D9D9D9"/>
          </w:tcPr>
          <w:p w14:paraId="5C23DBA2" w14:textId="77777777" w:rsidR="00504A87" w:rsidRDefault="00000000">
            <w:pPr>
              <w:keepNext/>
              <w:spacing w:before="40" w:after="40"/>
              <w:jc w:val="center"/>
            </w:pPr>
            <w:r>
              <w:rPr>
                <w:rFonts w:ascii="Times New Roman" w:eastAsia="Times New Roman" w:hAnsi="Times New Roman" w:cs="Times New Roman"/>
                <w:b/>
                <w:sz w:val="20"/>
              </w:rPr>
              <w:t>Nov</w:t>
            </w:r>
          </w:p>
        </w:tc>
        <w:tc>
          <w:tcPr>
            <w:tcW w:w="1700" w:type="dxa"/>
            <w:shd w:val="clear" w:color="auto" w:fill="D9D9D9"/>
          </w:tcPr>
          <w:p w14:paraId="66ADB529" w14:textId="77777777" w:rsidR="00504A87" w:rsidRDefault="00000000">
            <w:pPr>
              <w:keepNext/>
              <w:spacing w:before="40" w:after="40"/>
              <w:jc w:val="center"/>
            </w:pPr>
            <w:r>
              <w:rPr>
                <w:rFonts w:ascii="Times New Roman" w:eastAsia="Times New Roman" w:hAnsi="Times New Roman" w:cs="Times New Roman"/>
                <w:b/>
                <w:sz w:val="20"/>
              </w:rPr>
              <w:t>Status</w:t>
            </w:r>
          </w:p>
        </w:tc>
      </w:tr>
      <w:tr w:rsidR="00504A87" w14:paraId="64001F07" w14:textId="77777777">
        <w:trPr>
          <w:cantSplit/>
        </w:trPr>
        <w:tc>
          <w:tcPr>
            <w:tcW w:w="780" w:type="dxa"/>
          </w:tcPr>
          <w:p w14:paraId="2B0C5DDE" w14:textId="77777777" w:rsidR="00504A87" w:rsidRDefault="00000000">
            <w:pPr>
              <w:keepNext/>
              <w:spacing w:before="40" w:after="40"/>
              <w:jc w:val="center"/>
            </w:pPr>
            <w:r>
              <w:rPr>
                <w:rFonts w:ascii="Times New Roman" w:eastAsia="Times New Roman" w:hAnsi="Times New Roman" w:cs="Times New Roman"/>
                <w:sz w:val="20"/>
              </w:rPr>
              <w:t>1</w:t>
            </w:r>
          </w:p>
        </w:tc>
        <w:tc>
          <w:tcPr>
            <w:tcW w:w="3746" w:type="dxa"/>
          </w:tcPr>
          <w:p w14:paraId="1479D0DD" w14:textId="77777777" w:rsidR="00504A87" w:rsidRDefault="00000000">
            <w:pPr>
              <w:keepNext/>
              <w:spacing w:before="40" w:after="40"/>
            </w:pPr>
            <w:r>
              <w:rPr>
                <w:rFonts w:ascii="Times New Roman" w:eastAsia="Times New Roman" w:hAnsi="Times New Roman" w:cs="Times New Roman"/>
                <w:sz w:val="20"/>
              </w:rPr>
              <w:t>Literature survey, problem definition, Sepsis-3 criteria study</w:t>
            </w:r>
          </w:p>
        </w:tc>
        <w:tc>
          <w:tcPr>
            <w:tcW w:w="560" w:type="dxa"/>
            <w:shd w:val="clear" w:color="auto" w:fill="4F81BD"/>
          </w:tcPr>
          <w:p w14:paraId="204E5F24" w14:textId="77777777" w:rsidR="00504A87" w:rsidRDefault="00504A87">
            <w:pPr>
              <w:keepNext/>
              <w:spacing w:before="40" w:after="40"/>
              <w:jc w:val="center"/>
            </w:pPr>
          </w:p>
        </w:tc>
        <w:tc>
          <w:tcPr>
            <w:tcW w:w="560" w:type="dxa"/>
          </w:tcPr>
          <w:p w14:paraId="79A4AC09" w14:textId="77777777" w:rsidR="00504A87" w:rsidRDefault="00504A87">
            <w:pPr>
              <w:keepNext/>
              <w:spacing w:before="40" w:after="40"/>
              <w:jc w:val="center"/>
            </w:pPr>
          </w:p>
        </w:tc>
        <w:tc>
          <w:tcPr>
            <w:tcW w:w="560" w:type="dxa"/>
          </w:tcPr>
          <w:p w14:paraId="3D68CBCE" w14:textId="77777777" w:rsidR="00504A87" w:rsidRDefault="00504A87">
            <w:pPr>
              <w:keepNext/>
              <w:spacing w:before="40" w:after="40"/>
              <w:jc w:val="center"/>
            </w:pPr>
          </w:p>
        </w:tc>
        <w:tc>
          <w:tcPr>
            <w:tcW w:w="560" w:type="dxa"/>
          </w:tcPr>
          <w:p w14:paraId="785F8575" w14:textId="77777777" w:rsidR="00504A87" w:rsidRDefault="00504A87">
            <w:pPr>
              <w:keepNext/>
              <w:spacing w:before="40" w:after="40"/>
              <w:jc w:val="center"/>
            </w:pPr>
          </w:p>
        </w:tc>
        <w:tc>
          <w:tcPr>
            <w:tcW w:w="560" w:type="dxa"/>
          </w:tcPr>
          <w:p w14:paraId="038FE1BA" w14:textId="77777777" w:rsidR="00504A87" w:rsidRDefault="00504A87">
            <w:pPr>
              <w:keepNext/>
              <w:spacing w:before="40" w:after="40"/>
              <w:jc w:val="center"/>
            </w:pPr>
          </w:p>
        </w:tc>
        <w:tc>
          <w:tcPr>
            <w:tcW w:w="1700" w:type="dxa"/>
          </w:tcPr>
          <w:p w14:paraId="41D358BD" w14:textId="77777777" w:rsidR="00504A87" w:rsidRDefault="00000000">
            <w:pPr>
              <w:keepNext/>
              <w:spacing w:before="40" w:after="40"/>
              <w:jc w:val="center"/>
            </w:pPr>
            <w:r>
              <w:rPr>
                <w:rFonts w:ascii="Times New Roman" w:eastAsia="Times New Roman" w:hAnsi="Times New Roman" w:cs="Times New Roman"/>
                <w:sz w:val="20"/>
              </w:rPr>
              <w:t>Completed</w:t>
            </w:r>
          </w:p>
        </w:tc>
      </w:tr>
      <w:tr w:rsidR="00504A87" w14:paraId="4FB1B86A" w14:textId="77777777">
        <w:trPr>
          <w:cantSplit/>
        </w:trPr>
        <w:tc>
          <w:tcPr>
            <w:tcW w:w="780" w:type="dxa"/>
          </w:tcPr>
          <w:p w14:paraId="73B33D9C" w14:textId="77777777" w:rsidR="00504A87" w:rsidRDefault="00000000">
            <w:pPr>
              <w:keepNext/>
              <w:spacing w:before="40" w:after="40"/>
              <w:jc w:val="center"/>
            </w:pPr>
            <w:r>
              <w:rPr>
                <w:rFonts w:ascii="Times New Roman" w:eastAsia="Times New Roman" w:hAnsi="Times New Roman" w:cs="Times New Roman"/>
                <w:sz w:val="20"/>
              </w:rPr>
              <w:t>2</w:t>
            </w:r>
          </w:p>
        </w:tc>
        <w:tc>
          <w:tcPr>
            <w:tcW w:w="3746" w:type="dxa"/>
          </w:tcPr>
          <w:p w14:paraId="3E4F835B" w14:textId="77777777" w:rsidR="00504A87" w:rsidRDefault="00000000">
            <w:pPr>
              <w:keepNext/>
              <w:spacing w:before="40" w:after="40"/>
            </w:pPr>
            <w:r>
              <w:rPr>
                <w:rFonts w:ascii="Times New Roman" w:eastAsia="Times New Roman" w:hAnsi="Times New Roman" w:cs="Times New Roman"/>
                <w:sz w:val="20"/>
              </w:rPr>
              <w:t>Cohort extraction, Sepsis-3 labeling, zero-overlap audit</w:t>
            </w:r>
          </w:p>
        </w:tc>
        <w:tc>
          <w:tcPr>
            <w:tcW w:w="560" w:type="dxa"/>
            <w:shd w:val="clear" w:color="auto" w:fill="4F81BD"/>
          </w:tcPr>
          <w:p w14:paraId="0B6F134D" w14:textId="77777777" w:rsidR="00504A87" w:rsidRDefault="00504A87">
            <w:pPr>
              <w:keepNext/>
              <w:spacing w:before="40" w:after="40"/>
              <w:jc w:val="center"/>
            </w:pPr>
          </w:p>
        </w:tc>
        <w:tc>
          <w:tcPr>
            <w:tcW w:w="560" w:type="dxa"/>
            <w:shd w:val="clear" w:color="auto" w:fill="4F81BD"/>
          </w:tcPr>
          <w:p w14:paraId="3F443143" w14:textId="77777777" w:rsidR="00504A87" w:rsidRDefault="00504A87">
            <w:pPr>
              <w:keepNext/>
              <w:spacing w:before="40" w:after="40"/>
              <w:jc w:val="center"/>
            </w:pPr>
          </w:p>
        </w:tc>
        <w:tc>
          <w:tcPr>
            <w:tcW w:w="560" w:type="dxa"/>
          </w:tcPr>
          <w:p w14:paraId="3622AB56" w14:textId="77777777" w:rsidR="00504A87" w:rsidRDefault="00504A87">
            <w:pPr>
              <w:keepNext/>
              <w:spacing w:before="40" w:after="40"/>
              <w:jc w:val="center"/>
            </w:pPr>
          </w:p>
        </w:tc>
        <w:tc>
          <w:tcPr>
            <w:tcW w:w="560" w:type="dxa"/>
          </w:tcPr>
          <w:p w14:paraId="6B13CD78" w14:textId="77777777" w:rsidR="00504A87" w:rsidRDefault="00504A87">
            <w:pPr>
              <w:keepNext/>
              <w:spacing w:before="40" w:after="40"/>
              <w:jc w:val="center"/>
            </w:pPr>
          </w:p>
        </w:tc>
        <w:tc>
          <w:tcPr>
            <w:tcW w:w="560" w:type="dxa"/>
          </w:tcPr>
          <w:p w14:paraId="71BE5C84" w14:textId="77777777" w:rsidR="00504A87" w:rsidRDefault="00504A87">
            <w:pPr>
              <w:keepNext/>
              <w:spacing w:before="40" w:after="40"/>
              <w:jc w:val="center"/>
            </w:pPr>
          </w:p>
        </w:tc>
        <w:tc>
          <w:tcPr>
            <w:tcW w:w="1700" w:type="dxa"/>
          </w:tcPr>
          <w:p w14:paraId="2EF031C2" w14:textId="77777777" w:rsidR="00504A87" w:rsidRDefault="00000000">
            <w:pPr>
              <w:keepNext/>
              <w:spacing w:before="40" w:after="40"/>
              <w:jc w:val="center"/>
            </w:pPr>
            <w:r>
              <w:rPr>
                <w:rFonts w:ascii="Times New Roman" w:eastAsia="Times New Roman" w:hAnsi="Times New Roman" w:cs="Times New Roman"/>
                <w:sz w:val="20"/>
              </w:rPr>
              <w:t>Completed</w:t>
            </w:r>
          </w:p>
        </w:tc>
      </w:tr>
      <w:tr w:rsidR="00504A87" w14:paraId="66F2F38B" w14:textId="77777777">
        <w:trPr>
          <w:cantSplit/>
        </w:trPr>
        <w:tc>
          <w:tcPr>
            <w:tcW w:w="780" w:type="dxa"/>
          </w:tcPr>
          <w:p w14:paraId="6FFCABA6" w14:textId="77777777" w:rsidR="00504A87" w:rsidRDefault="00000000">
            <w:pPr>
              <w:keepNext/>
              <w:spacing w:before="40" w:after="40"/>
              <w:jc w:val="center"/>
            </w:pPr>
            <w:r>
              <w:rPr>
                <w:rFonts w:ascii="Times New Roman" w:eastAsia="Times New Roman" w:hAnsi="Times New Roman" w:cs="Times New Roman"/>
                <w:sz w:val="20"/>
              </w:rPr>
              <w:t>3</w:t>
            </w:r>
          </w:p>
        </w:tc>
        <w:tc>
          <w:tcPr>
            <w:tcW w:w="3746" w:type="dxa"/>
          </w:tcPr>
          <w:p w14:paraId="4B51E3C8" w14:textId="77777777" w:rsidR="00504A87" w:rsidRDefault="00000000">
            <w:pPr>
              <w:keepNext/>
              <w:spacing w:before="40" w:after="40"/>
            </w:pPr>
            <w:r>
              <w:rPr>
                <w:rFonts w:ascii="Times New Roman" w:eastAsia="Times New Roman" w:hAnsi="Times New Roman" w:cs="Times New Roman"/>
                <w:sz w:val="20"/>
              </w:rPr>
              <w:t>Causal Z-score, velocity/acceleration and observation vectors</w:t>
            </w:r>
          </w:p>
        </w:tc>
        <w:tc>
          <w:tcPr>
            <w:tcW w:w="560" w:type="dxa"/>
          </w:tcPr>
          <w:p w14:paraId="1F9C5FD4" w14:textId="77777777" w:rsidR="00504A87" w:rsidRDefault="00504A87">
            <w:pPr>
              <w:keepNext/>
              <w:spacing w:before="40" w:after="40"/>
              <w:jc w:val="center"/>
            </w:pPr>
          </w:p>
        </w:tc>
        <w:tc>
          <w:tcPr>
            <w:tcW w:w="560" w:type="dxa"/>
            <w:shd w:val="clear" w:color="auto" w:fill="4F81BD"/>
          </w:tcPr>
          <w:p w14:paraId="4D14F845" w14:textId="77777777" w:rsidR="00504A87" w:rsidRDefault="00504A87">
            <w:pPr>
              <w:keepNext/>
              <w:spacing w:before="40" w:after="40"/>
              <w:jc w:val="center"/>
            </w:pPr>
          </w:p>
        </w:tc>
        <w:tc>
          <w:tcPr>
            <w:tcW w:w="560" w:type="dxa"/>
          </w:tcPr>
          <w:p w14:paraId="38854802" w14:textId="77777777" w:rsidR="00504A87" w:rsidRDefault="00504A87">
            <w:pPr>
              <w:keepNext/>
              <w:spacing w:before="40" w:after="40"/>
              <w:jc w:val="center"/>
            </w:pPr>
          </w:p>
        </w:tc>
        <w:tc>
          <w:tcPr>
            <w:tcW w:w="560" w:type="dxa"/>
          </w:tcPr>
          <w:p w14:paraId="6C283F81" w14:textId="77777777" w:rsidR="00504A87" w:rsidRDefault="00504A87">
            <w:pPr>
              <w:keepNext/>
              <w:spacing w:before="40" w:after="40"/>
              <w:jc w:val="center"/>
            </w:pPr>
          </w:p>
        </w:tc>
        <w:tc>
          <w:tcPr>
            <w:tcW w:w="560" w:type="dxa"/>
          </w:tcPr>
          <w:p w14:paraId="5F191C57" w14:textId="77777777" w:rsidR="00504A87" w:rsidRDefault="00504A87">
            <w:pPr>
              <w:keepNext/>
              <w:spacing w:before="40" w:after="40"/>
              <w:jc w:val="center"/>
            </w:pPr>
          </w:p>
        </w:tc>
        <w:tc>
          <w:tcPr>
            <w:tcW w:w="1700" w:type="dxa"/>
          </w:tcPr>
          <w:p w14:paraId="616125C5" w14:textId="77777777" w:rsidR="00504A87" w:rsidRDefault="00000000">
            <w:pPr>
              <w:keepNext/>
              <w:spacing w:before="40" w:after="40"/>
              <w:jc w:val="center"/>
            </w:pPr>
            <w:r>
              <w:rPr>
                <w:rFonts w:ascii="Times New Roman" w:eastAsia="Times New Roman" w:hAnsi="Times New Roman" w:cs="Times New Roman"/>
                <w:sz w:val="20"/>
              </w:rPr>
              <w:t>Completed</w:t>
            </w:r>
          </w:p>
        </w:tc>
      </w:tr>
      <w:tr w:rsidR="00504A87" w14:paraId="02F7B556" w14:textId="77777777">
        <w:trPr>
          <w:cantSplit/>
        </w:trPr>
        <w:tc>
          <w:tcPr>
            <w:tcW w:w="780" w:type="dxa"/>
          </w:tcPr>
          <w:p w14:paraId="11761ACD" w14:textId="77777777" w:rsidR="00504A87" w:rsidRDefault="00000000">
            <w:pPr>
              <w:keepNext/>
              <w:spacing w:before="40" w:after="40"/>
              <w:jc w:val="center"/>
            </w:pPr>
            <w:r>
              <w:rPr>
                <w:rFonts w:ascii="Times New Roman" w:eastAsia="Times New Roman" w:hAnsi="Times New Roman" w:cs="Times New Roman"/>
                <w:sz w:val="20"/>
              </w:rPr>
              <w:t>4</w:t>
            </w:r>
          </w:p>
        </w:tc>
        <w:tc>
          <w:tcPr>
            <w:tcW w:w="3746" w:type="dxa"/>
          </w:tcPr>
          <w:p w14:paraId="7AEEF53F" w14:textId="77777777" w:rsidR="00504A87" w:rsidRDefault="00000000">
            <w:pPr>
              <w:keepNext/>
              <w:spacing w:before="40" w:after="40"/>
            </w:pPr>
            <w:r>
              <w:rPr>
                <w:rFonts w:ascii="Times New Roman" w:eastAsia="Times New Roman" w:hAnsi="Times New Roman" w:cs="Times New Roman"/>
                <w:sz w:val="20"/>
              </w:rPr>
              <w:t>Model training, invariance regularizer, Model A–F ablation</w:t>
            </w:r>
          </w:p>
        </w:tc>
        <w:tc>
          <w:tcPr>
            <w:tcW w:w="560" w:type="dxa"/>
          </w:tcPr>
          <w:p w14:paraId="3C437CBB" w14:textId="77777777" w:rsidR="00504A87" w:rsidRDefault="00504A87">
            <w:pPr>
              <w:keepNext/>
              <w:spacing w:before="40" w:after="40"/>
              <w:jc w:val="center"/>
            </w:pPr>
          </w:p>
        </w:tc>
        <w:tc>
          <w:tcPr>
            <w:tcW w:w="560" w:type="dxa"/>
            <w:shd w:val="clear" w:color="auto" w:fill="4F81BD"/>
          </w:tcPr>
          <w:p w14:paraId="0414DBBE" w14:textId="77777777" w:rsidR="00504A87" w:rsidRDefault="00504A87">
            <w:pPr>
              <w:keepNext/>
              <w:spacing w:before="40" w:after="40"/>
              <w:jc w:val="center"/>
            </w:pPr>
          </w:p>
        </w:tc>
        <w:tc>
          <w:tcPr>
            <w:tcW w:w="560" w:type="dxa"/>
            <w:shd w:val="clear" w:color="auto" w:fill="4F81BD"/>
          </w:tcPr>
          <w:p w14:paraId="2F3EB847" w14:textId="77777777" w:rsidR="00504A87" w:rsidRDefault="00504A87">
            <w:pPr>
              <w:keepNext/>
              <w:spacing w:before="40" w:after="40"/>
              <w:jc w:val="center"/>
            </w:pPr>
          </w:p>
        </w:tc>
        <w:tc>
          <w:tcPr>
            <w:tcW w:w="560" w:type="dxa"/>
          </w:tcPr>
          <w:p w14:paraId="143054BC" w14:textId="77777777" w:rsidR="00504A87" w:rsidRDefault="00504A87">
            <w:pPr>
              <w:keepNext/>
              <w:spacing w:before="40" w:after="40"/>
              <w:jc w:val="center"/>
            </w:pPr>
          </w:p>
        </w:tc>
        <w:tc>
          <w:tcPr>
            <w:tcW w:w="560" w:type="dxa"/>
          </w:tcPr>
          <w:p w14:paraId="1D2F7B14" w14:textId="77777777" w:rsidR="00504A87" w:rsidRDefault="00504A87">
            <w:pPr>
              <w:keepNext/>
              <w:spacing w:before="40" w:after="40"/>
              <w:jc w:val="center"/>
            </w:pPr>
          </w:p>
        </w:tc>
        <w:tc>
          <w:tcPr>
            <w:tcW w:w="1700" w:type="dxa"/>
          </w:tcPr>
          <w:p w14:paraId="41916C62" w14:textId="77777777" w:rsidR="00504A87" w:rsidRDefault="00000000">
            <w:pPr>
              <w:keepNext/>
              <w:spacing w:before="40" w:after="40"/>
              <w:jc w:val="center"/>
            </w:pPr>
            <w:r>
              <w:rPr>
                <w:rFonts w:ascii="Times New Roman" w:eastAsia="Times New Roman" w:hAnsi="Times New Roman" w:cs="Times New Roman"/>
                <w:sz w:val="20"/>
              </w:rPr>
              <w:t>Completed</w:t>
            </w:r>
          </w:p>
        </w:tc>
      </w:tr>
      <w:tr w:rsidR="00504A87" w14:paraId="37BA4CDC" w14:textId="77777777">
        <w:trPr>
          <w:cantSplit/>
        </w:trPr>
        <w:tc>
          <w:tcPr>
            <w:tcW w:w="780" w:type="dxa"/>
          </w:tcPr>
          <w:p w14:paraId="73F44D86" w14:textId="77777777" w:rsidR="00504A87" w:rsidRDefault="00000000">
            <w:pPr>
              <w:keepNext/>
              <w:spacing w:before="40" w:after="40"/>
              <w:jc w:val="center"/>
            </w:pPr>
            <w:r>
              <w:rPr>
                <w:rFonts w:ascii="Times New Roman" w:eastAsia="Times New Roman" w:hAnsi="Times New Roman" w:cs="Times New Roman"/>
                <w:sz w:val="20"/>
              </w:rPr>
              <w:t>5</w:t>
            </w:r>
          </w:p>
        </w:tc>
        <w:tc>
          <w:tcPr>
            <w:tcW w:w="3746" w:type="dxa"/>
          </w:tcPr>
          <w:p w14:paraId="7E4F111A" w14:textId="77777777" w:rsidR="00504A87" w:rsidRDefault="00000000">
            <w:pPr>
              <w:keepNext/>
              <w:spacing w:before="40" w:after="40"/>
            </w:pPr>
            <w:r>
              <w:rPr>
                <w:rFonts w:ascii="Times New Roman" w:eastAsia="Times New Roman" w:hAnsi="Times New Roman" w:cs="Times New Roman"/>
                <w:sz w:val="20"/>
              </w:rPr>
              <w:t>External holdout (BIDMC Set B) and stress testing</w:t>
            </w:r>
          </w:p>
        </w:tc>
        <w:tc>
          <w:tcPr>
            <w:tcW w:w="560" w:type="dxa"/>
          </w:tcPr>
          <w:p w14:paraId="3A501A4A" w14:textId="77777777" w:rsidR="00504A87" w:rsidRDefault="00504A87">
            <w:pPr>
              <w:keepNext/>
              <w:spacing w:before="40" w:after="40"/>
              <w:jc w:val="center"/>
            </w:pPr>
          </w:p>
        </w:tc>
        <w:tc>
          <w:tcPr>
            <w:tcW w:w="560" w:type="dxa"/>
          </w:tcPr>
          <w:p w14:paraId="2E0D6EDD" w14:textId="77777777" w:rsidR="00504A87" w:rsidRDefault="00504A87">
            <w:pPr>
              <w:keepNext/>
              <w:spacing w:before="40" w:after="40"/>
              <w:jc w:val="center"/>
            </w:pPr>
          </w:p>
        </w:tc>
        <w:tc>
          <w:tcPr>
            <w:tcW w:w="560" w:type="dxa"/>
            <w:shd w:val="clear" w:color="auto" w:fill="4F81BD"/>
          </w:tcPr>
          <w:p w14:paraId="5462CFED" w14:textId="77777777" w:rsidR="00504A87" w:rsidRDefault="00504A87">
            <w:pPr>
              <w:keepNext/>
              <w:spacing w:before="40" w:after="40"/>
              <w:jc w:val="center"/>
            </w:pPr>
          </w:p>
        </w:tc>
        <w:tc>
          <w:tcPr>
            <w:tcW w:w="560" w:type="dxa"/>
          </w:tcPr>
          <w:p w14:paraId="6DCFA76A" w14:textId="77777777" w:rsidR="00504A87" w:rsidRDefault="00504A87">
            <w:pPr>
              <w:keepNext/>
              <w:spacing w:before="40" w:after="40"/>
              <w:jc w:val="center"/>
            </w:pPr>
          </w:p>
        </w:tc>
        <w:tc>
          <w:tcPr>
            <w:tcW w:w="560" w:type="dxa"/>
          </w:tcPr>
          <w:p w14:paraId="52567210" w14:textId="77777777" w:rsidR="00504A87" w:rsidRDefault="00504A87">
            <w:pPr>
              <w:keepNext/>
              <w:spacing w:before="40" w:after="40"/>
              <w:jc w:val="center"/>
            </w:pPr>
          </w:p>
        </w:tc>
        <w:tc>
          <w:tcPr>
            <w:tcW w:w="1700" w:type="dxa"/>
          </w:tcPr>
          <w:p w14:paraId="5962A0A9" w14:textId="77777777" w:rsidR="00504A87" w:rsidRDefault="00000000">
            <w:pPr>
              <w:keepNext/>
              <w:spacing w:before="40" w:after="40"/>
              <w:jc w:val="center"/>
            </w:pPr>
            <w:r>
              <w:rPr>
                <w:rFonts w:ascii="Times New Roman" w:eastAsia="Times New Roman" w:hAnsi="Times New Roman" w:cs="Times New Roman"/>
                <w:sz w:val="20"/>
              </w:rPr>
              <w:t>Completed</w:t>
            </w:r>
          </w:p>
        </w:tc>
      </w:tr>
      <w:tr w:rsidR="00504A87" w14:paraId="2E58A948" w14:textId="77777777">
        <w:trPr>
          <w:cantSplit/>
        </w:trPr>
        <w:tc>
          <w:tcPr>
            <w:tcW w:w="780" w:type="dxa"/>
          </w:tcPr>
          <w:p w14:paraId="0123691F" w14:textId="77777777" w:rsidR="00504A87" w:rsidRDefault="00000000">
            <w:pPr>
              <w:keepNext/>
              <w:spacing w:before="40" w:after="40"/>
              <w:jc w:val="center"/>
            </w:pPr>
            <w:r>
              <w:rPr>
                <w:rFonts w:ascii="Times New Roman" w:eastAsia="Times New Roman" w:hAnsi="Times New Roman" w:cs="Times New Roman"/>
                <w:sz w:val="20"/>
              </w:rPr>
              <w:t>6</w:t>
            </w:r>
          </w:p>
        </w:tc>
        <w:tc>
          <w:tcPr>
            <w:tcW w:w="3746" w:type="dxa"/>
          </w:tcPr>
          <w:p w14:paraId="46846B88" w14:textId="77777777" w:rsidR="00504A87" w:rsidRDefault="00000000">
            <w:pPr>
              <w:keepNext/>
              <w:spacing w:before="40" w:after="40"/>
            </w:pPr>
            <w:r>
              <w:rPr>
                <w:rFonts w:ascii="Times New Roman" w:eastAsia="Times New Roman" w:hAnsi="Times New Roman" w:cs="Times New Roman"/>
                <w:sz w:val="20"/>
              </w:rPr>
              <w:t>TreeSHAP analysis and VAL_POL_0450 policy simulation</w:t>
            </w:r>
          </w:p>
        </w:tc>
        <w:tc>
          <w:tcPr>
            <w:tcW w:w="560" w:type="dxa"/>
          </w:tcPr>
          <w:p w14:paraId="611E0CC2" w14:textId="77777777" w:rsidR="00504A87" w:rsidRDefault="00504A87">
            <w:pPr>
              <w:keepNext/>
              <w:spacing w:before="40" w:after="40"/>
              <w:jc w:val="center"/>
            </w:pPr>
          </w:p>
        </w:tc>
        <w:tc>
          <w:tcPr>
            <w:tcW w:w="560" w:type="dxa"/>
          </w:tcPr>
          <w:p w14:paraId="58DC574D" w14:textId="77777777" w:rsidR="00504A87" w:rsidRDefault="00504A87">
            <w:pPr>
              <w:keepNext/>
              <w:spacing w:before="40" w:after="40"/>
              <w:jc w:val="center"/>
            </w:pPr>
          </w:p>
        </w:tc>
        <w:tc>
          <w:tcPr>
            <w:tcW w:w="560" w:type="dxa"/>
            <w:shd w:val="clear" w:color="auto" w:fill="4F81BD"/>
          </w:tcPr>
          <w:p w14:paraId="180E033C" w14:textId="77777777" w:rsidR="00504A87" w:rsidRDefault="00504A87">
            <w:pPr>
              <w:keepNext/>
              <w:spacing w:before="40" w:after="40"/>
              <w:jc w:val="center"/>
            </w:pPr>
          </w:p>
        </w:tc>
        <w:tc>
          <w:tcPr>
            <w:tcW w:w="560" w:type="dxa"/>
            <w:shd w:val="clear" w:color="auto" w:fill="4F81BD"/>
          </w:tcPr>
          <w:p w14:paraId="6C9EDB9A" w14:textId="77777777" w:rsidR="00504A87" w:rsidRDefault="00504A87">
            <w:pPr>
              <w:keepNext/>
              <w:spacing w:before="40" w:after="40"/>
              <w:jc w:val="center"/>
            </w:pPr>
          </w:p>
        </w:tc>
        <w:tc>
          <w:tcPr>
            <w:tcW w:w="560" w:type="dxa"/>
          </w:tcPr>
          <w:p w14:paraId="255B95BD" w14:textId="77777777" w:rsidR="00504A87" w:rsidRDefault="00504A87">
            <w:pPr>
              <w:keepNext/>
              <w:spacing w:before="40" w:after="40"/>
              <w:jc w:val="center"/>
            </w:pPr>
          </w:p>
        </w:tc>
        <w:tc>
          <w:tcPr>
            <w:tcW w:w="1700" w:type="dxa"/>
          </w:tcPr>
          <w:p w14:paraId="458C31A0" w14:textId="77777777" w:rsidR="00504A87" w:rsidRDefault="00000000">
            <w:pPr>
              <w:keepNext/>
              <w:spacing w:before="40" w:after="40"/>
              <w:jc w:val="center"/>
            </w:pPr>
            <w:r>
              <w:rPr>
                <w:rFonts w:ascii="Times New Roman" w:eastAsia="Times New Roman" w:hAnsi="Times New Roman" w:cs="Times New Roman"/>
                <w:sz w:val="20"/>
              </w:rPr>
              <w:t>Completed</w:t>
            </w:r>
          </w:p>
        </w:tc>
      </w:tr>
      <w:tr w:rsidR="00504A87" w14:paraId="1E223E0E" w14:textId="77777777">
        <w:trPr>
          <w:cantSplit/>
        </w:trPr>
        <w:tc>
          <w:tcPr>
            <w:tcW w:w="780" w:type="dxa"/>
          </w:tcPr>
          <w:p w14:paraId="1A63070D" w14:textId="77777777" w:rsidR="00504A87" w:rsidRDefault="00000000">
            <w:pPr>
              <w:keepNext/>
              <w:spacing w:before="40" w:after="40"/>
              <w:jc w:val="center"/>
            </w:pPr>
            <w:r>
              <w:rPr>
                <w:rFonts w:ascii="Times New Roman" w:eastAsia="Times New Roman" w:hAnsi="Times New Roman" w:cs="Times New Roman"/>
                <w:sz w:val="20"/>
              </w:rPr>
              <w:t>7</w:t>
            </w:r>
          </w:p>
        </w:tc>
        <w:tc>
          <w:tcPr>
            <w:tcW w:w="3746" w:type="dxa"/>
          </w:tcPr>
          <w:p w14:paraId="641233AB" w14:textId="77777777" w:rsidR="00504A87" w:rsidRDefault="00000000">
            <w:pPr>
              <w:keepNext/>
              <w:spacing w:before="40" w:after="40"/>
            </w:pPr>
            <w:r>
              <w:rPr>
                <w:rFonts w:ascii="Times New Roman" w:eastAsia="Times New Roman" w:hAnsi="Times New Roman" w:cs="Times New Roman"/>
                <w:sz w:val="20"/>
              </w:rPr>
              <w:t>FastAPI services, dashboard and Docker packaging</w:t>
            </w:r>
          </w:p>
        </w:tc>
        <w:tc>
          <w:tcPr>
            <w:tcW w:w="560" w:type="dxa"/>
          </w:tcPr>
          <w:p w14:paraId="29551EEF" w14:textId="77777777" w:rsidR="00504A87" w:rsidRDefault="00504A87">
            <w:pPr>
              <w:keepNext/>
              <w:spacing w:before="40" w:after="40"/>
              <w:jc w:val="center"/>
            </w:pPr>
          </w:p>
        </w:tc>
        <w:tc>
          <w:tcPr>
            <w:tcW w:w="560" w:type="dxa"/>
          </w:tcPr>
          <w:p w14:paraId="41907B4F" w14:textId="77777777" w:rsidR="00504A87" w:rsidRDefault="00504A87">
            <w:pPr>
              <w:keepNext/>
              <w:spacing w:before="40" w:after="40"/>
              <w:jc w:val="center"/>
            </w:pPr>
          </w:p>
        </w:tc>
        <w:tc>
          <w:tcPr>
            <w:tcW w:w="560" w:type="dxa"/>
          </w:tcPr>
          <w:p w14:paraId="5ED76049" w14:textId="77777777" w:rsidR="00504A87" w:rsidRDefault="00504A87">
            <w:pPr>
              <w:keepNext/>
              <w:spacing w:before="40" w:after="40"/>
              <w:jc w:val="center"/>
            </w:pPr>
          </w:p>
        </w:tc>
        <w:tc>
          <w:tcPr>
            <w:tcW w:w="560" w:type="dxa"/>
            <w:shd w:val="clear" w:color="auto" w:fill="4F81BD"/>
          </w:tcPr>
          <w:p w14:paraId="0795C184" w14:textId="77777777" w:rsidR="00504A87" w:rsidRDefault="00504A87">
            <w:pPr>
              <w:keepNext/>
              <w:spacing w:before="40" w:after="40"/>
              <w:jc w:val="center"/>
            </w:pPr>
          </w:p>
        </w:tc>
        <w:tc>
          <w:tcPr>
            <w:tcW w:w="560" w:type="dxa"/>
          </w:tcPr>
          <w:p w14:paraId="172D9523" w14:textId="77777777" w:rsidR="00504A87" w:rsidRDefault="00504A87">
            <w:pPr>
              <w:keepNext/>
              <w:spacing w:before="40" w:after="40"/>
              <w:jc w:val="center"/>
            </w:pPr>
          </w:p>
        </w:tc>
        <w:tc>
          <w:tcPr>
            <w:tcW w:w="1700" w:type="dxa"/>
          </w:tcPr>
          <w:p w14:paraId="4ABF0B53" w14:textId="77777777" w:rsidR="00504A87" w:rsidRDefault="00000000">
            <w:pPr>
              <w:keepNext/>
              <w:spacing w:before="40" w:after="40"/>
              <w:jc w:val="center"/>
            </w:pPr>
            <w:r>
              <w:rPr>
                <w:rFonts w:ascii="Times New Roman" w:eastAsia="Times New Roman" w:hAnsi="Times New Roman" w:cs="Times New Roman"/>
                <w:sz w:val="20"/>
              </w:rPr>
              <w:t>In progress</w:t>
            </w:r>
          </w:p>
        </w:tc>
      </w:tr>
      <w:tr w:rsidR="00504A87" w14:paraId="3C422B4A" w14:textId="77777777">
        <w:trPr>
          <w:cantSplit/>
        </w:trPr>
        <w:tc>
          <w:tcPr>
            <w:tcW w:w="780" w:type="dxa"/>
          </w:tcPr>
          <w:p w14:paraId="22B35CD4" w14:textId="77777777" w:rsidR="00504A87" w:rsidRDefault="00000000">
            <w:pPr>
              <w:keepNext/>
              <w:spacing w:before="40" w:after="40"/>
              <w:jc w:val="center"/>
            </w:pPr>
            <w:r>
              <w:rPr>
                <w:rFonts w:ascii="Times New Roman" w:eastAsia="Times New Roman" w:hAnsi="Times New Roman" w:cs="Times New Roman"/>
                <w:sz w:val="20"/>
              </w:rPr>
              <w:t>8</w:t>
            </w:r>
          </w:p>
        </w:tc>
        <w:tc>
          <w:tcPr>
            <w:tcW w:w="3746" w:type="dxa"/>
          </w:tcPr>
          <w:p w14:paraId="55FCFE44" w14:textId="77777777" w:rsidR="00504A87" w:rsidRDefault="00000000">
            <w:pPr>
              <w:keepNext/>
              <w:spacing w:before="40" w:after="40"/>
            </w:pPr>
            <w:r>
              <w:rPr>
                <w:rFonts w:ascii="Times New Roman" w:eastAsia="Times New Roman" w:hAnsi="Times New Roman" w:cs="Times New Roman"/>
                <w:sz w:val="20"/>
              </w:rPr>
              <w:t>Final testing, documentation and dissertation submission</w:t>
            </w:r>
          </w:p>
        </w:tc>
        <w:tc>
          <w:tcPr>
            <w:tcW w:w="560" w:type="dxa"/>
          </w:tcPr>
          <w:p w14:paraId="65B35AF5" w14:textId="77777777" w:rsidR="00504A87" w:rsidRDefault="00504A87">
            <w:pPr>
              <w:keepNext/>
              <w:spacing w:before="40" w:after="40"/>
              <w:jc w:val="center"/>
            </w:pPr>
          </w:p>
        </w:tc>
        <w:tc>
          <w:tcPr>
            <w:tcW w:w="560" w:type="dxa"/>
          </w:tcPr>
          <w:p w14:paraId="2CB54431" w14:textId="77777777" w:rsidR="00504A87" w:rsidRDefault="00504A87">
            <w:pPr>
              <w:keepNext/>
              <w:spacing w:before="40" w:after="40"/>
              <w:jc w:val="center"/>
            </w:pPr>
          </w:p>
        </w:tc>
        <w:tc>
          <w:tcPr>
            <w:tcW w:w="560" w:type="dxa"/>
          </w:tcPr>
          <w:p w14:paraId="4105E7D0" w14:textId="77777777" w:rsidR="00504A87" w:rsidRDefault="00504A87">
            <w:pPr>
              <w:keepNext/>
              <w:spacing w:before="40" w:after="40"/>
              <w:jc w:val="center"/>
            </w:pPr>
          </w:p>
        </w:tc>
        <w:tc>
          <w:tcPr>
            <w:tcW w:w="560" w:type="dxa"/>
            <w:shd w:val="clear" w:color="auto" w:fill="A6A6A6"/>
          </w:tcPr>
          <w:p w14:paraId="1A9AF281" w14:textId="77777777" w:rsidR="00504A87" w:rsidRDefault="00504A87">
            <w:pPr>
              <w:keepNext/>
              <w:spacing w:before="40" w:after="40"/>
              <w:jc w:val="center"/>
            </w:pPr>
          </w:p>
        </w:tc>
        <w:tc>
          <w:tcPr>
            <w:tcW w:w="560" w:type="dxa"/>
            <w:shd w:val="clear" w:color="auto" w:fill="A6A6A6"/>
          </w:tcPr>
          <w:p w14:paraId="4555ED78" w14:textId="77777777" w:rsidR="00504A87" w:rsidRDefault="00504A87">
            <w:pPr>
              <w:keepNext/>
              <w:spacing w:before="40" w:after="40"/>
              <w:jc w:val="center"/>
            </w:pPr>
          </w:p>
        </w:tc>
        <w:tc>
          <w:tcPr>
            <w:tcW w:w="1700" w:type="dxa"/>
          </w:tcPr>
          <w:p w14:paraId="0C83EDB0" w14:textId="77777777" w:rsidR="00504A87" w:rsidRDefault="00000000">
            <w:pPr>
              <w:keepNext/>
              <w:spacing w:before="40" w:after="40"/>
              <w:jc w:val="center"/>
            </w:pPr>
            <w:r>
              <w:rPr>
                <w:rFonts w:ascii="Times New Roman" w:eastAsia="Times New Roman" w:hAnsi="Times New Roman" w:cs="Times New Roman"/>
                <w:sz w:val="20"/>
              </w:rPr>
              <w:t>Planned</w:t>
            </w:r>
          </w:p>
        </w:tc>
      </w:tr>
    </w:tbl>
    <w:p w14:paraId="5183921E" w14:textId="77777777" w:rsidR="00504A87" w:rsidRDefault="00000000">
      <w:pPr>
        <w:spacing w:before="40" w:after="160"/>
        <w:jc w:val="center"/>
      </w:pPr>
      <w:r>
        <w:rPr>
          <w:rFonts w:ascii="Times New Roman" w:eastAsia="Times New Roman" w:hAnsi="Times New Roman" w:cs="Times New Roman"/>
          <w:i/>
        </w:rPr>
        <w:t>Table 11.1  Project plan (Gantt view), Fall Semester 2026-2027</w:t>
      </w:r>
    </w:p>
    <w:p w14:paraId="3F8979BE" w14:textId="77777777" w:rsidR="00504A87" w:rsidRDefault="00000000">
      <w:pPr>
        <w:keepNext/>
        <w:spacing w:before="160" w:after="80" w:line="360" w:lineRule="auto"/>
        <w:jc w:val="both"/>
      </w:pPr>
      <w:r>
        <w:rPr>
          <w:rFonts w:ascii="Times New Roman" w:eastAsia="Times New Roman" w:hAnsi="Times New Roman" w:cs="Times New Roman"/>
          <w:b/>
          <w:sz w:val="24"/>
        </w:rPr>
        <w:t>11.2 SAMPLE CODE</w:t>
      </w:r>
    </w:p>
    <w:p w14:paraId="181036A2" w14:textId="77777777" w:rsidR="00504A87" w:rsidRDefault="00000000">
      <w:pPr>
        <w:spacing w:after="120" w:line="360" w:lineRule="auto"/>
        <w:jc w:val="both"/>
      </w:pPr>
      <w:r>
        <w:rPr>
          <w:rFonts w:ascii="Times New Roman" w:eastAsia="Times New Roman" w:hAnsi="Times New Roman" w:cs="Times New Roman"/>
          <w:sz w:val="24"/>
        </w:rPr>
        <w:t>Key implementation modules are shown below. They follow the mathematical formulation of the framework: causal normalization, the decoupled model with invariance loss, and the VAL_POL_0450 alert policy.</w:t>
      </w:r>
    </w:p>
    <w:p w14:paraId="410C98B4" w14:textId="77777777" w:rsidR="00504A87" w:rsidRDefault="00000000">
      <w:pPr>
        <w:keepNext/>
        <w:spacing w:before="160" w:after="80" w:line="360" w:lineRule="auto"/>
        <w:jc w:val="both"/>
      </w:pPr>
      <w:r>
        <w:rPr>
          <w:rFonts w:ascii="Times New Roman" w:eastAsia="Times New Roman" w:hAnsi="Times New Roman" w:cs="Times New Roman"/>
          <w:b/>
          <w:sz w:val="24"/>
        </w:rPr>
        <w:t>(a) Causal Z-score, velocity and acceleration (Equations 1.1 to 1.3)</w:t>
      </w:r>
    </w:p>
    <w:p w14:paraId="1B4AFF8B" w14:textId="77777777" w:rsidR="00504A87" w:rsidRDefault="00000000">
      <w:pPr>
        <w:keepNext/>
        <w:shd w:val="clear" w:color="auto" w:fill="F2F2F2"/>
        <w:ind w:left="144"/>
      </w:pPr>
      <w:r>
        <w:rPr>
          <w:rFonts w:ascii="Courier New" w:eastAsia="Courier New" w:hAnsi="Courier New" w:cs="Courier New"/>
          <w:sz w:val="17"/>
        </w:rPr>
        <w:t>import numpy as np</w:t>
      </w:r>
    </w:p>
    <w:p w14:paraId="273A3C48" w14:textId="77777777" w:rsidR="00504A87" w:rsidRDefault="00000000">
      <w:pPr>
        <w:keepNext/>
        <w:shd w:val="clear" w:color="auto" w:fill="F2F2F2"/>
        <w:ind w:left="144"/>
      </w:pPr>
      <w:r>
        <w:rPr>
          <w:rFonts w:ascii="Courier New" w:eastAsia="Courier New" w:hAnsi="Courier New" w:cs="Courier New"/>
          <w:sz w:val="17"/>
        </w:rPr>
        <w:t>import pandas as pd</w:t>
      </w:r>
    </w:p>
    <w:p w14:paraId="00276642" w14:textId="77777777" w:rsidR="00504A87" w:rsidRDefault="00000000">
      <w:pPr>
        <w:keepNext/>
        <w:shd w:val="clear" w:color="auto" w:fill="F2F2F2"/>
        <w:ind w:left="144"/>
      </w:pPr>
      <w:r>
        <w:rPr>
          <w:rFonts w:ascii="Courier New" w:eastAsia="Courier New" w:hAnsi="Courier New" w:cs="Courier New"/>
          <w:sz w:val="17"/>
        </w:rPr>
        <w:t xml:space="preserve"> </w:t>
      </w:r>
    </w:p>
    <w:p w14:paraId="028AAC20" w14:textId="77777777" w:rsidR="00504A87" w:rsidRDefault="00000000">
      <w:pPr>
        <w:keepNext/>
        <w:shd w:val="clear" w:color="auto" w:fill="F2F2F2"/>
        <w:ind w:left="144"/>
      </w:pPr>
      <w:r>
        <w:rPr>
          <w:rFonts w:ascii="Courier New" w:eastAsia="Courier New" w:hAnsi="Courier New" w:cs="Courier New"/>
          <w:sz w:val="17"/>
        </w:rPr>
        <w:t>def causal_trajectory(x: pd.DataFrame, mu: pd.Series, sigma: pd.Series):</w:t>
      </w:r>
    </w:p>
    <w:p w14:paraId="1CF9F94E" w14:textId="77777777" w:rsidR="00504A87" w:rsidRDefault="00000000">
      <w:pPr>
        <w:keepNext/>
        <w:shd w:val="clear" w:color="auto" w:fill="F2F2F2"/>
        <w:ind w:left="144"/>
      </w:pPr>
      <w:r>
        <w:rPr>
          <w:rFonts w:ascii="Courier New" w:eastAsia="Courier New" w:hAnsi="Courier New" w:cs="Courier New"/>
          <w:sz w:val="17"/>
        </w:rPr>
        <w:t xml:space="preserve">    # x: hourly values (rows = hours, columns = 34 variables)</w:t>
      </w:r>
    </w:p>
    <w:p w14:paraId="3CDDF799" w14:textId="77777777" w:rsidR="00504A87" w:rsidRDefault="00000000">
      <w:pPr>
        <w:keepNext/>
        <w:shd w:val="clear" w:color="auto" w:fill="F2F2F2"/>
        <w:ind w:left="144"/>
      </w:pPr>
      <w:r>
        <w:rPr>
          <w:rFonts w:ascii="Courier New" w:eastAsia="Courier New" w:hAnsi="Courier New" w:cs="Courier New"/>
          <w:sz w:val="17"/>
        </w:rPr>
        <w:t xml:space="preserve">    z = (x - mu) / sigma              # Z = (X - mu) / sigma  (pre-admission baseline)</w:t>
      </w:r>
    </w:p>
    <w:p w14:paraId="2A706D1B" w14:textId="77777777" w:rsidR="00504A87" w:rsidRDefault="00000000">
      <w:pPr>
        <w:keepNext/>
        <w:shd w:val="clear" w:color="auto" w:fill="F2F2F2"/>
        <w:ind w:left="144"/>
      </w:pPr>
      <w:r>
        <w:rPr>
          <w:rFonts w:ascii="Courier New" w:eastAsia="Courier New" w:hAnsi="Courier New" w:cs="Courier New"/>
          <w:sz w:val="17"/>
        </w:rPr>
        <w:t xml:space="preserve">    vel3 = (z - z.shift(3)) / 3.0     # Vel_3h = (Z_t - Z_{t-3}) / 3  (backward only)</w:t>
      </w:r>
    </w:p>
    <w:p w14:paraId="36166FBD" w14:textId="77777777" w:rsidR="00504A87" w:rsidRDefault="00000000">
      <w:pPr>
        <w:keepNext/>
        <w:shd w:val="clear" w:color="auto" w:fill="F2F2F2"/>
        <w:ind w:left="144"/>
      </w:pPr>
      <w:r>
        <w:rPr>
          <w:rFonts w:ascii="Courier New" w:eastAsia="Courier New" w:hAnsi="Courier New" w:cs="Courier New"/>
          <w:sz w:val="17"/>
        </w:rPr>
        <w:t xml:space="preserve">    acc6 = (vel3 - vel3.shift(3)) / 3.0   # Acc_6h from trailing velocities</w:t>
      </w:r>
    </w:p>
    <w:p w14:paraId="15C971B7" w14:textId="77777777" w:rsidR="00504A87" w:rsidRDefault="00000000">
      <w:pPr>
        <w:keepNext/>
        <w:shd w:val="clear" w:color="auto" w:fill="F2F2F2"/>
        <w:ind w:left="144"/>
      </w:pPr>
      <w:r>
        <w:rPr>
          <w:rFonts w:ascii="Courier New" w:eastAsia="Courier New" w:hAnsi="Courier New" w:cs="Courier New"/>
          <w:sz w:val="17"/>
        </w:rPr>
        <w:t xml:space="preserve">    return z, vel3, acc6</w:t>
      </w:r>
    </w:p>
    <w:p w14:paraId="6C1C3AF7" w14:textId="77777777" w:rsidR="00504A87" w:rsidRDefault="00000000">
      <w:pPr>
        <w:keepNext/>
        <w:shd w:val="clear" w:color="auto" w:fill="F2F2F2"/>
        <w:ind w:left="144"/>
      </w:pPr>
      <w:r>
        <w:rPr>
          <w:rFonts w:ascii="Courier New" w:eastAsia="Courier New" w:hAnsi="Courier New" w:cs="Courier New"/>
          <w:sz w:val="17"/>
        </w:rPr>
        <w:t xml:space="preserve"> </w:t>
      </w:r>
    </w:p>
    <w:p w14:paraId="120F0C7F" w14:textId="77777777" w:rsidR="00504A87" w:rsidRDefault="00000000">
      <w:pPr>
        <w:keepNext/>
        <w:shd w:val="clear" w:color="auto" w:fill="F2F2F2"/>
        <w:ind w:left="144"/>
      </w:pPr>
      <w:r>
        <w:rPr>
          <w:rFonts w:ascii="Courier New" w:eastAsia="Courier New" w:hAnsi="Courier New" w:cs="Courier New"/>
          <w:sz w:val="17"/>
        </w:rPr>
        <w:t>def hours_since_last(col: pd.Series):</w:t>
      </w:r>
    </w:p>
    <w:p w14:paraId="665F13DD" w14:textId="77777777" w:rsidR="00504A87" w:rsidRDefault="00000000">
      <w:pPr>
        <w:keepNext/>
        <w:shd w:val="clear" w:color="auto" w:fill="F2F2F2"/>
        <w:ind w:left="144"/>
      </w:pPr>
      <w:r>
        <w:rPr>
          <w:rFonts w:ascii="Courier New" w:eastAsia="Courier New" w:hAnsi="Courier New" w:cs="Courier New"/>
          <w:sz w:val="17"/>
        </w:rPr>
        <w:t xml:space="preserve">    pos = pd.Series(np.arange(len(col)), index=col.index)</w:t>
      </w:r>
    </w:p>
    <w:p w14:paraId="6889FA2C" w14:textId="77777777" w:rsidR="00504A87" w:rsidRDefault="00000000">
      <w:pPr>
        <w:keepNext/>
        <w:shd w:val="clear" w:color="auto" w:fill="F2F2F2"/>
        <w:ind w:left="144"/>
      </w:pPr>
      <w:r>
        <w:rPr>
          <w:rFonts w:ascii="Courier New" w:eastAsia="Courier New" w:hAnsi="Courier New" w:cs="Courier New"/>
          <w:sz w:val="17"/>
        </w:rPr>
        <w:t xml:space="preserve">    last_seen = pos.where(col.notna()).ffill()</w:t>
      </w:r>
    </w:p>
    <w:p w14:paraId="104F519D" w14:textId="77777777" w:rsidR="00504A87" w:rsidRDefault="00000000">
      <w:pPr>
        <w:keepNext/>
        <w:shd w:val="clear" w:color="auto" w:fill="F2F2F2"/>
        <w:ind w:left="144"/>
      </w:pPr>
      <w:r>
        <w:rPr>
          <w:rFonts w:ascii="Courier New" w:eastAsia="Courier New" w:hAnsi="Courier New" w:cs="Courier New"/>
          <w:sz w:val="17"/>
        </w:rPr>
        <w:t xml:space="preserve">    return pos - last_seen            # elapsed hours since last observation</w:t>
      </w:r>
    </w:p>
    <w:p w14:paraId="4DFAAF87" w14:textId="77777777" w:rsidR="00504A87" w:rsidRDefault="00000000">
      <w:pPr>
        <w:keepNext/>
        <w:shd w:val="clear" w:color="auto" w:fill="F2F2F2"/>
        <w:ind w:left="144"/>
      </w:pPr>
      <w:r>
        <w:rPr>
          <w:rFonts w:ascii="Courier New" w:eastAsia="Courier New" w:hAnsi="Courier New" w:cs="Courier New"/>
          <w:sz w:val="17"/>
        </w:rPr>
        <w:t xml:space="preserve"> </w:t>
      </w:r>
    </w:p>
    <w:p w14:paraId="252CB06D" w14:textId="77777777" w:rsidR="00504A87" w:rsidRDefault="00000000">
      <w:pPr>
        <w:keepNext/>
        <w:shd w:val="clear" w:color="auto" w:fill="F2F2F2"/>
        <w:ind w:left="144"/>
      </w:pPr>
      <w:r>
        <w:rPr>
          <w:rFonts w:ascii="Courier New" w:eastAsia="Courier New" w:hAnsi="Courier New" w:cs="Courier New"/>
          <w:sz w:val="17"/>
        </w:rPr>
        <w:t>def observation_vector(x: pd.DataFrame):</w:t>
      </w:r>
    </w:p>
    <w:p w14:paraId="3E790C08" w14:textId="77777777" w:rsidR="00504A87" w:rsidRDefault="00000000">
      <w:pPr>
        <w:keepNext/>
        <w:shd w:val="clear" w:color="auto" w:fill="F2F2F2"/>
        <w:ind w:left="144"/>
      </w:pPr>
      <w:r>
        <w:rPr>
          <w:rFonts w:ascii="Courier New" w:eastAsia="Courier New" w:hAnsi="Courier New" w:cs="Courier New"/>
          <w:sz w:val="17"/>
        </w:rPr>
        <w:t xml:space="preserve">    m = x.notna().astype(int)                     # availability mask M</w:t>
      </w:r>
    </w:p>
    <w:p w14:paraId="44CF5EDB" w14:textId="77777777" w:rsidR="00504A87" w:rsidRDefault="00000000">
      <w:pPr>
        <w:keepNext/>
        <w:shd w:val="clear" w:color="auto" w:fill="F2F2F2"/>
        <w:ind w:left="144"/>
      </w:pPr>
      <w:r>
        <w:rPr>
          <w:rFonts w:ascii="Courier New" w:eastAsia="Courier New" w:hAnsi="Courier New" w:cs="Courier New"/>
          <w:sz w:val="17"/>
        </w:rPr>
        <w:t xml:space="preserve">    dt = x.apply(hours_since_last)                # time delta</w:t>
      </w:r>
    </w:p>
    <w:p w14:paraId="6276CA21" w14:textId="77777777" w:rsidR="00504A87" w:rsidRDefault="00000000">
      <w:pPr>
        <w:keepNext/>
        <w:shd w:val="clear" w:color="auto" w:fill="F2F2F2"/>
        <w:ind w:left="144"/>
      </w:pPr>
      <w:r>
        <w:rPr>
          <w:rFonts w:ascii="Courier New" w:eastAsia="Courier New" w:hAnsi="Courier New" w:cs="Courier New"/>
          <w:sz w:val="17"/>
        </w:rPr>
        <w:t xml:space="preserve">    n12 = m.rolling(12, min_periods=1).sum()      # 12-hour observation count N</w:t>
      </w:r>
    </w:p>
    <w:p w14:paraId="02353446" w14:textId="77777777" w:rsidR="00504A87" w:rsidRDefault="00000000">
      <w:pPr>
        <w:shd w:val="clear" w:color="auto" w:fill="F2F2F2"/>
        <w:ind w:left="144"/>
      </w:pPr>
      <w:r>
        <w:rPr>
          <w:rFonts w:ascii="Courier New" w:eastAsia="Courier New" w:hAnsi="Courier New" w:cs="Courier New"/>
          <w:sz w:val="17"/>
        </w:rPr>
        <w:t xml:space="preserve">    return m, dt, n12</w:t>
      </w:r>
    </w:p>
    <w:p w14:paraId="4E232491" w14:textId="77777777" w:rsidR="00504A87" w:rsidRDefault="00504A87">
      <w:pPr>
        <w:spacing w:after="80"/>
        <w:jc w:val="both"/>
      </w:pPr>
    </w:p>
    <w:p w14:paraId="353E9EED" w14:textId="77777777" w:rsidR="00504A87" w:rsidRDefault="00000000">
      <w:pPr>
        <w:keepNext/>
        <w:spacing w:before="160" w:after="80" w:line="360" w:lineRule="auto"/>
        <w:jc w:val="both"/>
      </w:pPr>
      <w:r>
        <w:rPr>
          <w:rFonts w:ascii="Times New Roman" w:eastAsia="Times New Roman" w:hAnsi="Times New Roman" w:cs="Times New Roman"/>
          <w:b/>
          <w:sz w:val="24"/>
        </w:rPr>
        <w:lastRenderedPageBreak/>
        <w:t>(b) Decoupled model (production Module 4.1) and invariance loss (Equation 1.4)</w:t>
      </w:r>
    </w:p>
    <w:p w14:paraId="3E63C92F" w14:textId="77777777" w:rsidR="00504A87" w:rsidRDefault="00000000">
      <w:pPr>
        <w:keepNext/>
        <w:shd w:val="clear" w:color="auto" w:fill="F2F2F2"/>
        <w:ind w:left="144"/>
      </w:pPr>
      <w:r>
        <w:rPr>
          <w:rFonts w:ascii="Courier New" w:eastAsia="Courier New" w:hAnsi="Courier New" w:cs="Courier New"/>
          <w:sz w:val="17"/>
        </w:rPr>
        <w:t>import torch</w:t>
      </w:r>
    </w:p>
    <w:p w14:paraId="1529D6CF" w14:textId="77777777" w:rsidR="00504A87" w:rsidRDefault="00000000">
      <w:pPr>
        <w:keepNext/>
        <w:shd w:val="clear" w:color="auto" w:fill="F2F2F2"/>
        <w:ind w:left="144"/>
      </w:pPr>
      <w:r>
        <w:rPr>
          <w:rFonts w:ascii="Courier New" w:eastAsia="Courier New" w:hAnsi="Courier New" w:cs="Courier New"/>
          <w:sz w:val="17"/>
        </w:rPr>
        <w:t>import torch.nn as nn</w:t>
      </w:r>
    </w:p>
    <w:p w14:paraId="012288A9" w14:textId="77777777" w:rsidR="00504A87" w:rsidRDefault="00000000">
      <w:pPr>
        <w:keepNext/>
        <w:shd w:val="clear" w:color="auto" w:fill="F2F2F2"/>
        <w:ind w:left="144"/>
      </w:pPr>
      <w:r>
        <w:rPr>
          <w:rFonts w:ascii="Courier New" w:eastAsia="Courier New" w:hAnsi="Courier New" w:cs="Courier New"/>
          <w:sz w:val="17"/>
        </w:rPr>
        <w:t xml:space="preserve"> </w:t>
      </w:r>
    </w:p>
    <w:p w14:paraId="24E17D7C" w14:textId="77777777" w:rsidR="00504A87" w:rsidRDefault="00000000">
      <w:pPr>
        <w:keepNext/>
        <w:shd w:val="clear" w:color="auto" w:fill="F2F2F2"/>
        <w:ind w:left="144"/>
      </w:pPr>
      <w:r>
        <w:rPr>
          <w:rFonts w:ascii="Courier New" w:eastAsia="Courier New" w:hAnsi="Courier New" w:cs="Courier New"/>
          <w:sz w:val="17"/>
        </w:rPr>
        <w:t>class DecoupledTrajectoryModule1(nn.Module):</w:t>
      </w:r>
    </w:p>
    <w:p w14:paraId="7997B977" w14:textId="77777777" w:rsidR="00504A87" w:rsidRDefault="00000000">
      <w:pPr>
        <w:keepNext/>
        <w:shd w:val="clear" w:color="auto" w:fill="F2F2F2"/>
        <w:ind w:left="144"/>
      </w:pPr>
      <w:r>
        <w:rPr>
          <w:rFonts w:ascii="Courier New" w:eastAsia="Courier New" w:hAnsi="Courier New" w:cs="Courier New"/>
          <w:sz w:val="17"/>
        </w:rPr>
        <w:t xml:space="preserve">    def __init__(self, input_dim=34, hidden_dim=128, lambda_inv=0.15):</w:t>
      </w:r>
    </w:p>
    <w:p w14:paraId="4CB2F125" w14:textId="77777777" w:rsidR="00504A87" w:rsidRDefault="00000000">
      <w:pPr>
        <w:keepNext/>
        <w:shd w:val="clear" w:color="auto" w:fill="F2F2F2"/>
        <w:ind w:left="144"/>
      </w:pPr>
      <w:r>
        <w:rPr>
          <w:rFonts w:ascii="Courier New" w:eastAsia="Courier New" w:hAnsi="Courier New" w:cs="Courier New"/>
          <w:sz w:val="17"/>
        </w:rPr>
        <w:t xml:space="preserve">        super().__init__()</w:t>
      </w:r>
    </w:p>
    <w:p w14:paraId="07D9F1AF" w14:textId="77777777" w:rsidR="00504A87" w:rsidRDefault="00000000">
      <w:pPr>
        <w:keepNext/>
        <w:shd w:val="clear" w:color="auto" w:fill="F2F2F2"/>
        <w:ind w:left="144"/>
      </w:pPr>
      <w:r>
        <w:rPr>
          <w:rFonts w:ascii="Courier New" w:eastAsia="Courier New" w:hAnsi="Courier New" w:cs="Courier New"/>
          <w:sz w:val="17"/>
        </w:rPr>
        <w:t xml:space="preserve">        self.encoder = nn.Sequential(</w:t>
      </w:r>
    </w:p>
    <w:p w14:paraId="4F1986DD" w14:textId="77777777" w:rsidR="00504A87" w:rsidRDefault="00000000">
      <w:pPr>
        <w:keepNext/>
        <w:shd w:val="clear" w:color="auto" w:fill="F2F2F2"/>
        <w:ind w:left="144"/>
      </w:pPr>
      <w:r>
        <w:rPr>
          <w:rFonts w:ascii="Courier New" w:eastAsia="Courier New" w:hAnsi="Courier New" w:cs="Courier New"/>
          <w:sz w:val="17"/>
        </w:rPr>
        <w:t xml:space="preserve">            nn.Linear(input_dim * 3, hidden_dim),</w:t>
      </w:r>
    </w:p>
    <w:p w14:paraId="2157A048" w14:textId="77777777" w:rsidR="00504A87" w:rsidRDefault="00000000">
      <w:pPr>
        <w:keepNext/>
        <w:shd w:val="clear" w:color="auto" w:fill="F2F2F2"/>
        <w:ind w:left="144"/>
      </w:pPr>
      <w:r>
        <w:rPr>
          <w:rFonts w:ascii="Courier New" w:eastAsia="Courier New" w:hAnsi="Courier New" w:cs="Courier New"/>
          <w:sz w:val="17"/>
        </w:rPr>
        <w:t xml:space="preserve">            nn.LayerNorm(hidden_dim),</w:t>
      </w:r>
    </w:p>
    <w:p w14:paraId="39ACB563" w14:textId="77777777" w:rsidR="00504A87" w:rsidRDefault="00000000">
      <w:pPr>
        <w:keepNext/>
        <w:shd w:val="clear" w:color="auto" w:fill="F2F2F2"/>
        <w:ind w:left="144"/>
      </w:pPr>
      <w:r>
        <w:rPr>
          <w:rFonts w:ascii="Courier New" w:eastAsia="Courier New" w:hAnsi="Courier New" w:cs="Courier New"/>
          <w:sz w:val="17"/>
        </w:rPr>
        <w:t xml:space="preserve">            nn.ReLU(),</w:t>
      </w:r>
    </w:p>
    <w:p w14:paraId="31B75887" w14:textId="77777777" w:rsidR="00504A87" w:rsidRDefault="00000000">
      <w:pPr>
        <w:keepNext/>
        <w:shd w:val="clear" w:color="auto" w:fill="F2F2F2"/>
        <w:ind w:left="144"/>
      </w:pPr>
      <w:r>
        <w:rPr>
          <w:rFonts w:ascii="Courier New" w:eastAsia="Courier New" w:hAnsi="Courier New" w:cs="Courier New"/>
          <w:sz w:val="17"/>
        </w:rPr>
        <w:t xml:space="preserve">            nn.Dropout(0.2),</w:t>
      </w:r>
    </w:p>
    <w:p w14:paraId="61CC0A68" w14:textId="77777777" w:rsidR="00504A87" w:rsidRDefault="00000000">
      <w:pPr>
        <w:keepNext/>
        <w:shd w:val="clear" w:color="auto" w:fill="F2F2F2"/>
        <w:ind w:left="144"/>
      </w:pPr>
      <w:r>
        <w:rPr>
          <w:rFonts w:ascii="Courier New" w:eastAsia="Courier New" w:hAnsi="Courier New" w:cs="Courier New"/>
          <w:sz w:val="17"/>
        </w:rPr>
        <w:t xml:space="preserve">            nn.Linear(hidden_dim, hidden_dim // 2)</w:t>
      </w:r>
    </w:p>
    <w:p w14:paraId="6BB8300A" w14:textId="77777777" w:rsidR="00504A87" w:rsidRDefault="00000000">
      <w:pPr>
        <w:keepNext/>
        <w:shd w:val="clear" w:color="auto" w:fill="F2F2F2"/>
        <w:ind w:left="144"/>
      </w:pPr>
      <w:r>
        <w:rPr>
          <w:rFonts w:ascii="Courier New" w:eastAsia="Courier New" w:hAnsi="Courier New" w:cs="Courier New"/>
          <w:sz w:val="17"/>
        </w:rPr>
        <w:t xml:space="preserve">        )</w:t>
      </w:r>
    </w:p>
    <w:p w14:paraId="1417DDEE" w14:textId="77777777" w:rsidR="00504A87" w:rsidRDefault="00000000">
      <w:pPr>
        <w:keepNext/>
        <w:shd w:val="clear" w:color="auto" w:fill="F2F2F2"/>
        <w:ind w:left="144"/>
      </w:pPr>
      <w:r>
        <w:rPr>
          <w:rFonts w:ascii="Courier New" w:eastAsia="Courier New" w:hAnsi="Courier New" w:cs="Courier New"/>
          <w:sz w:val="17"/>
        </w:rPr>
        <w:t xml:space="preserve">        self.head = nn.Linear(hidden_dim // 2, 1)</w:t>
      </w:r>
    </w:p>
    <w:p w14:paraId="72A9B552" w14:textId="77777777" w:rsidR="00504A87" w:rsidRDefault="00000000">
      <w:pPr>
        <w:keepNext/>
        <w:shd w:val="clear" w:color="auto" w:fill="F2F2F2"/>
        <w:ind w:left="144"/>
      </w:pPr>
      <w:r>
        <w:rPr>
          <w:rFonts w:ascii="Courier New" w:eastAsia="Courier New" w:hAnsi="Courier New" w:cs="Courier New"/>
          <w:sz w:val="17"/>
        </w:rPr>
        <w:t xml:space="preserve">        self.lambda_inv = lambda_inv</w:t>
      </w:r>
    </w:p>
    <w:p w14:paraId="739DFE07" w14:textId="77777777" w:rsidR="00504A87" w:rsidRDefault="00000000">
      <w:pPr>
        <w:keepNext/>
        <w:shd w:val="clear" w:color="auto" w:fill="F2F2F2"/>
        <w:ind w:left="144"/>
      </w:pPr>
      <w:r>
        <w:rPr>
          <w:rFonts w:ascii="Courier New" w:eastAsia="Courier New" w:hAnsi="Courier New" w:cs="Courier New"/>
          <w:sz w:val="17"/>
        </w:rPr>
        <w:t xml:space="preserve"> </w:t>
      </w:r>
    </w:p>
    <w:p w14:paraId="0F273A79" w14:textId="77777777" w:rsidR="00504A87" w:rsidRDefault="00000000">
      <w:pPr>
        <w:keepNext/>
        <w:shd w:val="clear" w:color="auto" w:fill="F2F2F2"/>
        <w:ind w:left="144"/>
      </w:pPr>
      <w:r>
        <w:rPr>
          <w:rFonts w:ascii="Courier New" w:eastAsia="Courier New" w:hAnsi="Courier New" w:cs="Courier New"/>
          <w:sz w:val="17"/>
        </w:rPr>
        <w:t xml:space="preserve">    def forward(self, z_state, obs_mask):</w:t>
      </w:r>
    </w:p>
    <w:p w14:paraId="6EFAE508" w14:textId="77777777" w:rsidR="00504A87" w:rsidRDefault="00000000">
      <w:pPr>
        <w:keepNext/>
        <w:shd w:val="clear" w:color="auto" w:fill="F2F2F2"/>
        <w:ind w:left="144"/>
      </w:pPr>
      <w:r>
        <w:rPr>
          <w:rFonts w:ascii="Courier New" w:eastAsia="Courier New" w:hAnsi="Courier New" w:cs="Courier New"/>
          <w:sz w:val="17"/>
        </w:rPr>
        <w:t xml:space="preserve">        # Forward pass decoupling biological state from observation mask</w:t>
      </w:r>
    </w:p>
    <w:p w14:paraId="2A316323" w14:textId="77777777" w:rsidR="00504A87" w:rsidRDefault="00000000">
      <w:pPr>
        <w:keepNext/>
        <w:shd w:val="clear" w:color="auto" w:fill="F2F2F2"/>
        <w:ind w:left="144"/>
      </w:pPr>
      <w:r>
        <w:rPr>
          <w:rFonts w:ascii="Courier New" w:eastAsia="Courier New" w:hAnsi="Courier New" w:cs="Courier New"/>
          <w:sz w:val="17"/>
        </w:rPr>
        <w:t xml:space="preserve">        feat = self.encoder(z_state)</w:t>
      </w:r>
    </w:p>
    <w:p w14:paraId="43B4F9AD" w14:textId="77777777" w:rsidR="00504A87" w:rsidRDefault="00000000">
      <w:pPr>
        <w:keepNext/>
        <w:shd w:val="clear" w:color="auto" w:fill="F2F2F2"/>
        <w:ind w:left="144"/>
      </w:pPr>
      <w:r>
        <w:rPr>
          <w:rFonts w:ascii="Courier New" w:eastAsia="Courier New" w:hAnsi="Courier New" w:cs="Courier New"/>
          <w:sz w:val="17"/>
        </w:rPr>
        <w:t xml:space="preserve">        logits = self.head(feat)</w:t>
      </w:r>
    </w:p>
    <w:p w14:paraId="10DB3206" w14:textId="77777777" w:rsidR="00504A87" w:rsidRDefault="00000000">
      <w:pPr>
        <w:keepNext/>
        <w:shd w:val="clear" w:color="auto" w:fill="F2F2F2"/>
        <w:ind w:left="144"/>
      </w:pPr>
      <w:r>
        <w:rPr>
          <w:rFonts w:ascii="Courier New" w:eastAsia="Courier New" w:hAnsi="Courier New" w:cs="Courier New"/>
          <w:sz w:val="17"/>
        </w:rPr>
        <w:t xml:space="preserve">        return logits</w:t>
      </w:r>
    </w:p>
    <w:p w14:paraId="441AD14B" w14:textId="77777777" w:rsidR="00504A87" w:rsidRDefault="00000000">
      <w:pPr>
        <w:keepNext/>
        <w:shd w:val="clear" w:color="auto" w:fill="F2F2F2"/>
        <w:ind w:left="144"/>
      </w:pPr>
      <w:r>
        <w:rPr>
          <w:rFonts w:ascii="Courier New" w:eastAsia="Courier New" w:hAnsi="Courier New" w:cs="Courier New"/>
          <w:sz w:val="17"/>
        </w:rPr>
        <w:t xml:space="preserve"> </w:t>
      </w:r>
    </w:p>
    <w:p w14:paraId="53DBFE2A" w14:textId="77777777" w:rsidR="00504A87" w:rsidRDefault="00000000">
      <w:pPr>
        <w:keepNext/>
        <w:shd w:val="clear" w:color="auto" w:fill="F2F2F2"/>
        <w:ind w:left="144"/>
      </w:pPr>
      <w:r>
        <w:rPr>
          <w:rFonts w:ascii="Courier New" w:eastAsia="Courier New" w:hAnsi="Courier New" w:cs="Courier New"/>
          <w:sz w:val="17"/>
        </w:rPr>
        <w:t>def total_loss(model, z_state, mask, mask_perturbed, y, lam=0.15):</w:t>
      </w:r>
    </w:p>
    <w:p w14:paraId="39B27BE2" w14:textId="77777777" w:rsidR="00504A87" w:rsidRDefault="00000000">
      <w:pPr>
        <w:keepNext/>
        <w:shd w:val="clear" w:color="auto" w:fill="F2F2F2"/>
        <w:ind w:left="144"/>
      </w:pPr>
      <w:r>
        <w:rPr>
          <w:rFonts w:ascii="Courier New" w:eastAsia="Courier New" w:hAnsi="Courier New" w:cs="Courier New"/>
          <w:sz w:val="17"/>
        </w:rPr>
        <w:t xml:space="preserve">    logits = model(z_state, mask).squeeze(-1)</w:t>
      </w:r>
    </w:p>
    <w:p w14:paraId="0F4752CA" w14:textId="77777777" w:rsidR="00504A87" w:rsidRDefault="00000000">
      <w:pPr>
        <w:keepNext/>
        <w:shd w:val="clear" w:color="auto" w:fill="F2F2F2"/>
        <w:ind w:left="144"/>
      </w:pPr>
      <w:r>
        <w:rPr>
          <w:rFonts w:ascii="Courier New" w:eastAsia="Courier New" w:hAnsi="Courier New" w:cs="Courier New"/>
          <w:sz w:val="17"/>
        </w:rPr>
        <w:t xml:space="preserve">    bce = nn.functional.binary_cross_entropy_with_logits(logits, y)</w:t>
      </w:r>
    </w:p>
    <w:p w14:paraId="3E3FC003" w14:textId="77777777" w:rsidR="00504A87" w:rsidRDefault="00000000">
      <w:pPr>
        <w:keepNext/>
        <w:shd w:val="clear" w:color="auto" w:fill="F2F2F2"/>
        <w:ind w:left="144"/>
      </w:pPr>
      <w:r>
        <w:rPr>
          <w:rFonts w:ascii="Courier New" w:eastAsia="Courier New" w:hAnsi="Courier New" w:cs="Courier New"/>
          <w:sz w:val="17"/>
        </w:rPr>
        <w:t xml:space="preserve">    p1 = torch.sigmoid(model(z_state, mask))</w:t>
      </w:r>
    </w:p>
    <w:p w14:paraId="2EB60882" w14:textId="77777777" w:rsidR="00504A87" w:rsidRDefault="00000000">
      <w:pPr>
        <w:keepNext/>
        <w:shd w:val="clear" w:color="auto" w:fill="F2F2F2"/>
        <w:ind w:left="144"/>
      </w:pPr>
      <w:r>
        <w:rPr>
          <w:rFonts w:ascii="Courier New" w:eastAsia="Courier New" w:hAnsi="Courier New" w:cs="Courier New"/>
          <w:sz w:val="17"/>
        </w:rPr>
        <w:t xml:space="preserve">    p2 = torch.sigmoid(model(z_state, mask_perturbed))   # same physiology</w:t>
      </w:r>
    </w:p>
    <w:p w14:paraId="18713FC4" w14:textId="77777777" w:rsidR="00504A87" w:rsidRDefault="00000000">
      <w:pPr>
        <w:keepNext/>
        <w:shd w:val="clear" w:color="auto" w:fill="F2F2F2"/>
        <w:ind w:left="144"/>
      </w:pPr>
      <w:r>
        <w:rPr>
          <w:rFonts w:ascii="Courier New" w:eastAsia="Courier New" w:hAnsi="Courier New" w:cs="Courier New"/>
          <w:sz w:val="17"/>
        </w:rPr>
        <w:t xml:space="preserve">    inv = ((p1 - p2) ** 2).mean()                        # L_inv</w:t>
      </w:r>
    </w:p>
    <w:p w14:paraId="4BA80231" w14:textId="77777777" w:rsidR="00504A87" w:rsidRDefault="00000000">
      <w:pPr>
        <w:shd w:val="clear" w:color="auto" w:fill="F2F2F2"/>
        <w:ind w:left="144"/>
      </w:pPr>
      <w:r>
        <w:rPr>
          <w:rFonts w:ascii="Courier New" w:eastAsia="Courier New" w:hAnsi="Courier New" w:cs="Courier New"/>
          <w:sz w:val="17"/>
        </w:rPr>
        <w:t xml:space="preserve">    return bce + lam * inv           # L_total = L_bce + lambda * L_inv</w:t>
      </w:r>
    </w:p>
    <w:p w14:paraId="0768F04A" w14:textId="77777777" w:rsidR="00504A87" w:rsidRDefault="00504A87">
      <w:pPr>
        <w:spacing w:after="80"/>
        <w:jc w:val="both"/>
      </w:pPr>
    </w:p>
    <w:p w14:paraId="5FD6FC3B" w14:textId="77777777" w:rsidR="00504A87" w:rsidRDefault="00000000">
      <w:pPr>
        <w:keepNext/>
        <w:spacing w:before="160" w:after="80" w:line="360" w:lineRule="auto"/>
        <w:jc w:val="both"/>
      </w:pPr>
      <w:r>
        <w:rPr>
          <w:rFonts w:ascii="Times New Roman" w:eastAsia="Times New Roman" w:hAnsi="Times New Roman" w:cs="Times New Roman"/>
          <w:b/>
          <w:sz w:val="24"/>
        </w:rPr>
        <w:t>(c) Dual-tier policy VAL_POL_0450</w:t>
      </w:r>
    </w:p>
    <w:p w14:paraId="559749DC" w14:textId="77777777" w:rsidR="00504A87" w:rsidRDefault="00000000">
      <w:pPr>
        <w:keepNext/>
        <w:shd w:val="clear" w:color="auto" w:fill="F2F2F2"/>
        <w:ind w:left="144"/>
      </w:pPr>
      <w:r>
        <w:rPr>
          <w:rFonts w:ascii="Courier New" w:eastAsia="Courier New" w:hAnsi="Courier New" w:cs="Courier New"/>
          <w:sz w:val="17"/>
        </w:rPr>
        <w:t>TAU_S, TAU_C, PERSIST = 0.015, 0.300, 3</w:t>
      </w:r>
    </w:p>
    <w:p w14:paraId="27F96260" w14:textId="77777777" w:rsidR="00504A87" w:rsidRDefault="00000000">
      <w:pPr>
        <w:keepNext/>
        <w:shd w:val="clear" w:color="auto" w:fill="F2F2F2"/>
        <w:ind w:left="144"/>
      </w:pPr>
      <w:r>
        <w:rPr>
          <w:rFonts w:ascii="Courier New" w:eastAsia="Courier New" w:hAnsi="Courier New" w:cs="Courier New"/>
          <w:sz w:val="17"/>
        </w:rPr>
        <w:t xml:space="preserve"> </w:t>
      </w:r>
    </w:p>
    <w:p w14:paraId="253FD478" w14:textId="77777777" w:rsidR="00504A87" w:rsidRDefault="00000000">
      <w:pPr>
        <w:keepNext/>
        <w:shd w:val="clear" w:color="auto" w:fill="F2F2F2"/>
        <w:ind w:left="144"/>
      </w:pPr>
      <w:r>
        <w:rPr>
          <w:rFonts w:ascii="Courier New" w:eastAsia="Courier New" w:hAnsi="Courier New" w:cs="Courier New"/>
          <w:sz w:val="17"/>
        </w:rPr>
        <w:t>def val_pol_0450(p_hist, map_now, map_delta3):</w:t>
      </w:r>
    </w:p>
    <w:p w14:paraId="1CC6C009" w14:textId="77777777" w:rsidR="00504A87" w:rsidRDefault="00000000">
      <w:pPr>
        <w:keepNext/>
        <w:shd w:val="clear" w:color="auto" w:fill="F2F2F2"/>
        <w:ind w:left="144"/>
      </w:pPr>
      <w:r>
        <w:rPr>
          <w:rFonts w:ascii="Courier New" w:eastAsia="Courier New" w:hAnsi="Courier New" w:cs="Courier New"/>
          <w:sz w:val="17"/>
        </w:rPr>
        <w:t xml:space="preserve">    # p_hist: most recent risk scores (newest last). Returns the alert tier.</w:t>
      </w:r>
    </w:p>
    <w:p w14:paraId="0FC1D4D7" w14:textId="77777777" w:rsidR="00504A87" w:rsidRDefault="00000000">
      <w:pPr>
        <w:keepNext/>
        <w:shd w:val="clear" w:color="auto" w:fill="F2F2F2"/>
        <w:ind w:left="144"/>
      </w:pPr>
      <w:r>
        <w:rPr>
          <w:rFonts w:ascii="Courier New" w:eastAsia="Courier New" w:hAnsi="Courier New" w:cs="Courier New"/>
          <w:sz w:val="17"/>
        </w:rPr>
        <w:t xml:space="preserve">    if p_hist[-1] &lt; TAU_S:</w:t>
      </w:r>
    </w:p>
    <w:p w14:paraId="1A0EFF18" w14:textId="77777777" w:rsidR="00504A87" w:rsidRDefault="00000000">
      <w:pPr>
        <w:keepNext/>
        <w:shd w:val="clear" w:color="auto" w:fill="F2F2F2"/>
        <w:ind w:left="144"/>
      </w:pPr>
      <w:r>
        <w:rPr>
          <w:rFonts w:ascii="Courier New" w:eastAsia="Courier New" w:hAnsi="Courier New" w:cs="Courier New"/>
          <w:sz w:val="17"/>
        </w:rPr>
        <w:t xml:space="preserve">        return "none"</w:t>
      </w:r>
    </w:p>
    <w:p w14:paraId="4C5CFE08" w14:textId="77777777" w:rsidR="00504A87" w:rsidRDefault="00000000">
      <w:pPr>
        <w:keepNext/>
        <w:shd w:val="clear" w:color="auto" w:fill="F2F2F2"/>
        <w:ind w:left="144"/>
      </w:pPr>
      <w:r>
        <w:rPr>
          <w:rFonts w:ascii="Courier New" w:eastAsia="Courier New" w:hAnsi="Courier New" w:cs="Courier New"/>
          <w:sz w:val="17"/>
        </w:rPr>
        <w:t xml:space="preserve">    last = p_hist[-PERSIST:]</w:t>
      </w:r>
    </w:p>
    <w:p w14:paraId="268A493B" w14:textId="77777777" w:rsidR="00504A87" w:rsidRDefault="00000000">
      <w:pPr>
        <w:keepNext/>
        <w:shd w:val="clear" w:color="auto" w:fill="F2F2F2"/>
        <w:ind w:left="144"/>
      </w:pPr>
      <w:r>
        <w:rPr>
          <w:rFonts w:ascii="Courier New" w:eastAsia="Courier New" w:hAnsi="Courier New" w:cs="Courier New"/>
          <w:sz w:val="17"/>
        </w:rPr>
        <w:t xml:space="preserve">    persistent = len(last) == PERSIST and all(p &gt;= TAU_C for p in last)</w:t>
      </w:r>
    </w:p>
    <w:p w14:paraId="22282B7C" w14:textId="77777777" w:rsidR="00504A87" w:rsidRDefault="00000000">
      <w:pPr>
        <w:keepNext/>
        <w:shd w:val="clear" w:color="auto" w:fill="F2F2F2"/>
        <w:ind w:left="144"/>
      </w:pPr>
      <w:r>
        <w:rPr>
          <w:rFonts w:ascii="Courier New" w:eastAsia="Courier New" w:hAnsi="Courier New" w:cs="Courier New"/>
          <w:sz w:val="17"/>
        </w:rPr>
        <w:t xml:space="preserve">    map_gate = (map_now &lt;= 75) or (map_delta3 &lt;= -3.0)</w:t>
      </w:r>
    </w:p>
    <w:p w14:paraId="7A18FFB9" w14:textId="77777777" w:rsidR="00504A87" w:rsidRDefault="00000000">
      <w:pPr>
        <w:keepNext/>
        <w:shd w:val="clear" w:color="auto" w:fill="F2F2F2"/>
        <w:ind w:left="144"/>
      </w:pPr>
      <w:r>
        <w:rPr>
          <w:rFonts w:ascii="Courier New" w:eastAsia="Courier New" w:hAnsi="Courier New" w:cs="Courier New"/>
          <w:sz w:val="17"/>
        </w:rPr>
        <w:t xml:space="preserve">    if persistent and map_gate:</w:t>
      </w:r>
    </w:p>
    <w:p w14:paraId="2C174795" w14:textId="77777777" w:rsidR="00504A87" w:rsidRDefault="00000000">
      <w:pPr>
        <w:keepNext/>
        <w:shd w:val="clear" w:color="auto" w:fill="F2F2F2"/>
        <w:ind w:left="144"/>
      </w:pPr>
      <w:r>
        <w:rPr>
          <w:rFonts w:ascii="Courier New" w:eastAsia="Courier New" w:hAnsi="Courier New" w:cs="Courier New"/>
          <w:sz w:val="17"/>
        </w:rPr>
        <w:t xml:space="preserve">        return "audible_confirmation"</w:t>
      </w:r>
    </w:p>
    <w:p w14:paraId="1421DDD9" w14:textId="77777777" w:rsidR="00504A87" w:rsidRDefault="00000000">
      <w:pPr>
        <w:shd w:val="clear" w:color="auto" w:fill="F2F2F2"/>
        <w:ind w:left="144"/>
      </w:pPr>
      <w:r>
        <w:rPr>
          <w:rFonts w:ascii="Courier New" w:eastAsia="Courier New" w:hAnsi="Courier New" w:cs="Courier New"/>
          <w:sz w:val="17"/>
        </w:rPr>
        <w:t xml:space="preserve">    return "silent_screening"</w:t>
      </w:r>
    </w:p>
    <w:p w14:paraId="72488294" w14:textId="77777777" w:rsidR="00504A87" w:rsidRDefault="00504A87">
      <w:pPr>
        <w:spacing w:after="80"/>
        <w:jc w:val="both"/>
      </w:pPr>
    </w:p>
    <w:p w14:paraId="62C6632C" w14:textId="77777777" w:rsidR="00504A87" w:rsidRDefault="00000000">
      <w:pPr>
        <w:keepNext/>
        <w:spacing w:before="160" w:after="80" w:line="360" w:lineRule="auto"/>
        <w:jc w:val="both"/>
      </w:pPr>
      <w:r>
        <w:rPr>
          <w:rFonts w:ascii="Times New Roman" w:eastAsia="Times New Roman" w:hAnsi="Times New Roman" w:cs="Times New Roman"/>
          <w:b/>
          <w:sz w:val="24"/>
        </w:rPr>
        <w:t>11.3 TESTING STRATEGIES</w:t>
      </w:r>
    </w:p>
    <w:p w14:paraId="6FD76F1D" w14:textId="77777777" w:rsidR="00504A87" w:rsidRDefault="00000000">
      <w:pPr>
        <w:spacing w:after="120" w:line="360" w:lineRule="auto"/>
        <w:jc w:val="both"/>
      </w:pPr>
      <w:r>
        <w:rPr>
          <w:rFonts w:ascii="Times New Roman" w:eastAsia="Times New Roman" w:hAnsi="Times New Roman" w:cs="Times New Roman"/>
          <w:sz w:val="24"/>
        </w:rPr>
        <w:t>Testing was conducted across four verification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100"/>
        <w:gridCol w:w="3400"/>
        <w:gridCol w:w="4526"/>
      </w:tblGrid>
      <w:tr w:rsidR="00504A87" w14:paraId="6F9146BC" w14:textId="77777777">
        <w:trPr>
          <w:cantSplit/>
          <w:tblHeader/>
        </w:trPr>
        <w:tc>
          <w:tcPr>
            <w:tcW w:w="1100" w:type="dxa"/>
            <w:shd w:val="clear" w:color="auto" w:fill="D9D9D9"/>
          </w:tcPr>
          <w:p w14:paraId="36CEAD76" w14:textId="77777777" w:rsidR="00504A87" w:rsidRDefault="00000000">
            <w:pPr>
              <w:spacing w:before="40" w:after="40"/>
              <w:jc w:val="center"/>
            </w:pPr>
            <w:r>
              <w:rPr>
                <w:rFonts w:ascii="Times New Roman" w:eastAsia="Times New Roman" w:hAnsi="Times New Roman" w:cs="Times New Roman"/>
                <w:b/>
                <w:sz w:val="21"/>
              </w:rPr>
              <w:t>Level</w:t>
            </w:r>
          </w:p>
        </w:tc>
        <w:tc>
          <w:tcPr>
            <w:tcW w:w="3400" w:type="dxa"/>
            <w:shd w:val="clear" w:color="auto" w:fill="D9D9D9"/>
          </w:tcPr>
          <w:p w14:paraId="31E16082" w14:textId="77777777" w:rsidR="00504A87" w:rsidRDefault="00000000">
            <w:pPr>
              <w:spacing w:before="40" w:after="40"/>
              <w:jc w:val="center"/>
            </w:pPr>
            <w:r>
              <w:rPr>
                <w:rFonts w:ascii="Times New Roman" w:eastAsia="Times New Roman" w:hAnsi="Times New Roman" w:cs="Times New Roman"/>
                <w:b/>
                <w:sz w:val="21"/>
              </w:rPr>
              <w:t>Verification Type</w:t>
            </w:r>
          </w:p>
        </w:tc>
        <w:tc>
          <w:tcPr>
            <w:tcW w:w="4526" w:type="dxa"/>
            <w:shd w:val="clear" w:color="auto" w:fill="D9D9D9"/>
          </w:tcPr>
          <w:p w14:paraId="2E40307F" w14:textId="77777777" w:rsidR="00504A87" w:rsidRDefault="00000000">
            <w:pPr>
              <w:spacing w:before="40" w:after="40"/>
              <w:jc w:val="center"/>
            </w:pPr>
            <w:r>
              <w:rPr>
                <w:rFonts w:ascii="Times New Roman" w:eastAsia="Times New Roman" w:hAnsi="Times New Roman" w:cs="Times New Roman"/>
                <w:b/>
                <w:sz w:val="21"/>
              </w:rPr>
              <w:t>Purpose</w:t>
            </w:r>
          </w:p>
        </w:tc>
      </w:tr>
      <w:tr w:rsidR="00504A87" w14:paraId="77F5A072" w14:textId="77777777">
        <w:trPr>
          <w:cantSplit/>
        </w:trPr>
        <w:tc>
          <w:tcPr>
            <w:tcW w:w="1100" w:type="dxa"/>
          </w:tcPr>
          <w:p w14:paraId="335388E4" w14:textId="77777777" w:rsidR="00504A87" w:rsidRDefault="00000000">
            <w:pPr>
              <w:spacing w:before="40" w:after="40"/>
            </w:pPr>
            <w:r>
              <w:rPr>
                <w:rFonts w:ascii="Times New Roman" w:eastAsia="Times New Roman" w:hAnsi="Times New Roman" w:cs="Times New Roman"/>
                <w:sz w:val="21"/>
              </w:rPr>
              <w:t>Level 1</w:t>
            </w:r>
          </w:p>
        </w:tc>
        <w:tc>
          <w:tcPr>
            <w:tcW w:w="3400" w:type="dxa"/>
          </w:tcPr>
          <w:p w14:paraId="26B77091" w14:textId="77777777" w:rsidR="00504A87" w:rsidRDefault="00000000">
            <w:pPr>
              <w:spacing w:before="40" w:after="40"/>
            </w:pPr>
            <w:r>
              <w:rPr>
                <w:rFonts w:ascii="Times New Roman" w:eastAsia="Times New Roman" w:hAnsi="Times New Roman" w:cs="Times New Roman"/>
                <w:sz w:val="21"/>
              </w:rPr>
              <w:t>PyTest unit and integration testing</w:t>
            </w:r>
          </w:p>
        </w:tc>
        <w:tc>
          <w:tcPr>
            <w:tcW w:w="4526" w:type="dxa"/>
          </w:tcPr>
          <w:p w14:paraId="66662711" w14:textId="77777777" w:rsidR="00504A87" w:rsidRDefault="00000000">
            <w:pPr>
              <w:spacing w:before="40" w:after="40"/>
            </w:pPr>
            <w:r>
              <w:rPr>
                <w:rFonts w:ascii="Times New Roman" w:eastAsia="Times New Roman" w:hAnsi="Times New Roman" w:cs="Times New Roman"/>
                <w:sz w:val="21"/>
              </w:rPr>
              <w:t>Verifies Z-score, velocity/acceleration, mask generation, policy gating and API contracts.</w:t>
            </w:r>
          </w:p>
        </w:tc>
      </w:tr>
      <w:tr w:rsidR="00504A87" w14:paraId="35159CFA" w14:textId="77777777">
        <w:trPr>
          <w:cantSplit/>
        </w:trPr>
        <w:tc>
          <w:tcPr>
            <w:tcW w:w="1100" w:type="dxa"/>
          </w:tcPr>
          <w:p w14:paraId="25193D7C" w14:textId="77777777" w:rsidR="00504A87" w:rsidRDefault="00000000">
            <w:pPr>
              <w:spacing w:before="40" w:after="40"/>
            </w:pPr>
            <w:r>
              <w:rPr>
                <w:rFonts w:ascii="Times New Roman" w:eastAsia="Times New Roman" w:hAnsi="Times New Roman" w:cs="Times New Roman"/>
                <w:sz w:val="21"/>
              </w:rPr>
              <w:t>Level 2</w:t>
            </w:r>
          </w:p>
        </w:tc>
        <w:tc>
          <w:tcPr>
            <w:tcW w:w="3400" w:type="dxa"/>
          </w:tcPr>
          <w:p w14:paraId="5458927D" w14:textId="77777777" w:rsidR="00504A87" w:rsidRDefault="00000000">
            <w:pPr>
              <w:spacing w:before="40" w:after="40"/>
            </w:pPr>
            <w:r>
              <w:rPr>
                <w:rFonts w:ascii="Times New Roman" w:eastAsia="Times New Roman" w:hAnsi="Times New Roman" w:cs="Times New Roman"/>
                <w:sz w:val="21"/>
              </w:rPr>
              <w:t>Internal 5-fold cross-validation on Emory Set A</w:t>
            </w:r>
          </w:p>
        </w:tc>
        <w:tc>
          <w:tcPr>
            <w:tcW w:w="4526" w:type="dxa"/>
          </w:tcPr>
          <w:p w14:paraId="64F8BA72" w14:textId="77777777" w:rsidR="00504A87" w:rsidRDefault="00000000">
            <w:pPr>
              <w:spacing w:before="40" w:after="40"/>
            </w:pPr>
            <w:r>
              <w:rPr>
                <w:rFonts w:ascii="Times New Roman" w:eastAsia="Times New Roman" w:hAnsi="Times New Roman" w:cs="Times New Roman"/>
                <w:sz w:val="21"/>
              </w:rPr>
              <w:t>Measures internal discrimination of every candidate model variant.</w:t>
            </w:r>
          </w:p>
        </w:tc>
      </w:tr>
      <w:tr w:rsidR="00504A87" w14:paraId="12FB4272" w14:textId="77777777">
        <w:trPr>
          <w:cantSplit/>
        </w:trPr>
        <w:tc>
          <w:tcPr>
            <w:tcW w:w="1100" w:type="dxa"/>
          </w:tcPr>
          <w:p w14:paraId="1933FC70" w14:textId="77777777" w:rsidR="00504A87" w:rsidRDefault="00000000">
            <w:pPr>
              <w:spacing w:before="40" w:after="40"/>
            </w:pPr>
            <w:r>
              <w:rPr>
                <w:rFonts w:ascii="Times New Roman" w:eastAsia="Times New Roman" w:hAnsi="Times New Roman" w:cs="Times New Roman"/>
                <w:sz w:val="21"/>
              </w:rPr>
              <w:t>Level 3</w:t>
            </w:r>
          </w:p>
        </w:tc>
        <w:tc>
          <w:tcPr>
            <w:tcW w:w="3400" w:type="dxa"/>
          </w:tcPr>
          <w:p w14:paraId="7A681173" w14:textId="77777777" w:rsidR="00504A87" w:rsidRDefault="00000000">
            <w:pPr>
              <w:spacing w:before="40" w:after="40"/>
            </w:pPr>
            <w:r>
              <w:rPr>
                <w:rFonts w:ascii="Times New Roman" w:eastAsia="Times New Roman" w:hAnsi="Times New Roman" w:cs="Times New Roman"/>
                <w:sz w:val="21"/>
              </w:rPr>
              <w:t>Single-pass external holdout on BIDMC Set B (N = 20,000)</w:t>
            </w:r>
          </w:p>
        </w:tc>
        <w:tc>
          <w:tcPr>
            <w:tcW w:w="4526" w:type="dxa"/>
          </w:tcPr>
          <w:p w14:paraId="057274E6" w14:textId="77777777" w:rsidR="00504A87" w:rsidRDefault="00000000">
            <w:pPr>
              <w:spacing w:before="40" w:after="40"/>
            </w:pPr>
            <w:r>
              <w:rPr>
                <w:rFonts w:ascii="Times New Roman" w:eastAsia="Times New Roman" w:hAnsi="Times New Roman" w:cs="Times New Roman"/>
                <w:sz w:val="21"/>
              </w:rPr>
              <w:t>Zero retraining, zero tuning, 0.00% patient overlap; measures transportability.</w:t>
            </w:r>
          </w:p>
        </w:tc>
      </w:tr>
      <w:tr w:rsidR="00504A87" w14:paraId="07BEB63E" w14:textId="77777777">
        <w:trPr>
          <w:cantSplit/>
        </w:trPr>
        <w:tc>
          <w:tcPr>
            <w:tcW w:w="1100" w:type="dxa"/>
          </w:tcPr>
          <w:p w14:paraId="4C30CD4E" w14:textId="77777777" w:rsidR="00504A87" w:rsidRDefault="00000000">
            <w:pPr>
              <w:spacing w:before="40" w:after="40"/>
            </w:pPr>
            <w:r>
              <w:rPr>
                <w:rFonts w:ascii="Times New Roman" w:eastAsia="Times New Roman" w:hAnsi="Times New Roman" w:cs="Times New Roman"/>
                <w:sz w:val="21"/>
              </w:rPr>
              <w:t>Level 4</w:t>
            </w:r>
          </w:p>
        </w:tc>
        <w:tc>
          <w:tcPr>
            <w:tcW w:w="3400" w:type="dxa"/>
          </w:tcPr>
          <w:p w14:paraId="07410487" w14:textId="77777777" w:rsidR="00504A87" w:rsidRDefault="00000000">
            <w:pPr>
              <w:spacing w:before="40" w:after="40"/>
            </w:pPr>
            <w:r>
              <w:rPr>
                <w:rFonts w:ascii="Times New Roman" w:eastAsia="Times New Roman" w:hAnsi="Times New Roman" w:cs="Times New Roman"/>
                <w:sz w:val="21"/>
              </w:rPr>
              <w:t>Three stress-testing protocols</w:t>
            </w:r>
          </w:p>
        </w:tc>
        <w:tc>
          <w:tcPr>
            <w:tcW w:w="4526" w:type="dxa"/>
          </w:tcPr>
          <w:p w14:paraId="645764B1" w14:textId="77777777" w:rsidR="00504A87" w:rsidRDefault="00000000">
            <w:pPr>
              <w:spacing w:before="40" w:after="40"/>
            </w:pPr>
            <w:r>
              <w:rPr>
                <w:rFonts w:ascii="Times New Roman" w:eastAsia="Times New Roman" w:hAnsi="Times New Roman" w:cs="Times New Roman"/>
                <w:sz w:val="21"/>
              </w:rPr>
              <w:t>Controlled dropout, same-physiology mask perturbation and density quartile analysis.</w:t>
            </w:r>
          </w:p>
        </w:tc>
      </w:tr>
    </w:tbl>
    <w:p w14:paraId="3A621721" w14:textId="77777777" w:rsidR="00504A87" w:rsidRDefault="00504A87">
      <w:pPr>
        <w:spacing w:after="120"/>
        <w:jc w:val="both"/>
      </w:pPr>
    </w:p>
    <w:p w14:paraId="601E2614" w14:textId="77777777" w:rsidR="00504A87" w:rsidRDefault="00000000">
      <w:pPr>
        <w:spacing w:after="120" w:line="360" w:lineRule="auto"/>
        <w:jc w:val="both"/>
      </w:pPr>
      <w:r>
        <w:rPr>
          <w:rFonts w:ascii="Times New Roman" w:eastAsia="Times New Roman" w:hAnsi="Times New Roman" w:cs="Times New Roman"/>
          <w:sz w:val="24"/>
        </w:rPr>
        <w:lastRenderedPageBreak/>
        <w:t>The three stress-testing protocols are:</w:t>
      </w:r>
    </w:p>
    <w:p w14:paraId="7FA7A5FA" w14:textId="77777777" w:rsidR="00504A87" w:rsidRDefault="00000000">
      <w:pPr>
        <w:numPr>
          <w:ilvl w:val="0"/>
          <w:numId w:val="9"/>
        </w:numPr>
        <w:spacing w:after="60" w:line="360" w:lineRule="auto"/>
        <w:jc w:val="both"/>
      </w:pPr>
      <w:r>
        <w:rPr>
          <w:rFonts w:ascii="Times New Roman" w:eastAsia="Times New Roman" w:hAnsi="Times New Roman" w:cs="Times New Roman"/>
          <w:sz w:val="24"/>
        </w:rPr>
        <w:t>Controlled synthetic measurement dropout (0% to 80%): random observations are removed and the AUROC loss is recorded.</w:t>
      </w:r>
    </w:p>
    <w:p w14:paraId="5D976A6B" w14:textId="77777777" w:rsidR="00504A87" w:rsidRDefault="00000000">
      <w:pPr>
        <w:numPr>
          <w:ilvl w:val="0"/>
          <w:numId w:val="9"/>
        </w:numPr>
        <w:spacing w:after="60" w:line="360" w:lineRule="auto"/>
        <w:jc w:val="both"/>
      </w:pPr>
      <w:r>
        <w:rPr>
          <w:rFonts w:ascii="Times New Roman" w:eastAsia="Times New Roman" w:hAnsi="Times New Roman" w:cs="Times New Roman"/>
          <w:sz w:val="24"/>
        </w:rPr>
        <w:t>Same-physiology mask perturbation: the biological state is held constant while observation masks are permuted; the shift in predicted risk is measured.</w:t>
      </w:r>
    </w:p>
    <w:p w14:paraId="14DA7BCA" w14:textId="77777777" w:rsidR="00504A87" w:rsidRDefault="00000000">
      <w:pPr>
        <w:numPr>
          <w:ilvl w:val="0"/>
          <w:numId w:val="9"/>
        </w:numPr>
        <w:spacing w:after="60" w:line="360" w:lineRule="auto"/>
        <w:jc w:val="both"/>
      </w:pPr>
      <w:r>
        <w:rPr>
          <w:rFonts w:ascii="Times New Roman" w:eastAsia="Times New Roman" w:hAnsi="Times New Roman" w:cs="Times New Roman"/>
          <w:sz w:val="24"/>
        </w:rPr>
        <w:t>Stratified monitoring-density analysis: patients are split into quartiles from Q1 (sparse) to Q4 (dense) to measure the performance disparity.</w:t>
      </w:r>
    </w:p>
    <w:p w14:paraId="1CCBC3F6" w14:textId="77777777" w:rsidR="00504A87" w:rsidRDefault="00000000">
      <w:pPr>
        <w:spacing w:after="120" w:line="360" w:lineRule="auto"/>
        <w:jc w:val="both"/>
      </w:pPr>
      <w:r>
        <w:rPr>
          <w:rFonts w:ascii="Times New Roman" w:eastAsia="Times New Roman" w:hAnsi="Times New Roman" w:cs="Times New Roman"/>
          <w:sz w:val="24"/>
        </w:rPr>
        <w:t>The ablation and external-validation results below confirm that explicitly decoupling Z-score trajectory dynamics from observation-process vectors yields better external transportability without sacrificing internal discrimination (Model F versus baseline Model 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500"/>
        <w:gridCol w:w="1450"/>
        <w:gridCol w:w="1500"/>
        <w:gridCol w:w="1750"/>
        <w:gridCol w:w="1826"/>
      </w:tblGrid>
      <w:tr w:rsidR="00504A87" w14:paraId="44CAB50A" w14:textId="77777777">
        <w:trPr>
          <w:cantSplit/>
          <w:tblHeader/>
        </w:trPr>
        <w:tc>
          <w:tcPr>
            <w:tcW w:w="2500" w:type="dxa"/>
            <w:shd w:val="clear" w:color="auto" w:fill="D9D9D9"/>
          </w:tcPr>
          <w:p w14:paraId="50296419" w14:textId="77777777" w:rsidR="00504A87" w:rsidRDefault="00000000">
            <w:pPr>
              <w:keepNext/>
              <w:spacing w:before="40" w:after="40"/>
              <w:jc w:val="center"/>
            </w:pPr>
            <w:r>
              <w:rPr>
                <w:rFonts w:ascii="Times New Roman" w:eastAsia="Times New Roman" w:hAnsi="Times New Roman" w:cs="Times New Roman"/>
                <w:b/>
                <w:sz w:val="20"/>
              </w:rPr>
              <w:t>Evaluation Metric</w:t>
            </w:r>
          </w:p>
        </w:tc>
        <w:tc>
          <w:tcPr>
            <w:tcW w:w="1450" w:type="dxa"/>
            <w:shd w:val="clear" w:color="auto" w:fill="D9D9D9"/>
          </w:tcPr>
          <w:p w14:paraId="5EF1E19B" w14:textId="77777777" w:rsidR="00504A87" w:rsidRDefault="00000000">
            <w:pPr>
              <w:keepNext/>
              <w:spacing w:before="40" w:after="40"/>
              <w:jc w:val="center"/>
            </w:pPr>
            <w:r>
              <w:rPr>
                <w:rFonts w:ascii="Times New Roman" w:eastAsia="Times New Roman" w:hAnsi="Times New Roman" w:cs="Times New Roman"/>
                <w:b/>
                <w:sz w:val="20"/>
              </w:rPr>
              <w:t>Model E (Baseline)</w:t>
            </w:r>
          </w:p>
        </w:tc>
        <w:tc>
          <w:tcPr>
            <w:tcW w:w="1500" w:type="dxa"/>
            <w:shd w:val="clear" w:color="auto" w:fill="D9D9D9"/>
          </w:tcPr>
          <w:p w14:paraId="0068DEF0" w14:textId="77777777" w:rsidR="00504A87" w:rsidRDefault="00000000">
            <w:pPr>
              <w:keepNext/>
              <w:spacing w:before="40" w:after="40"/>
              <w:jc w:val="center"/>
            </w:pPr>
            <w:r>
              <w:rPr>
                <w:rFonts w:ascii="Times New Roman" w:eastAsia="Times New Roman" w:hAnsi="Times New Roman" w:cs="Times New Roman"/>
                <w:b/>
                <w:sz w:val="20"/>
              </w:rPr>
              <w:t>Model F (Decoupled)</w:t>
            </w:r>
          </w:p>
        </w:tc>
        <w:tc>
          <w:tcPr>
            <w:tcW w:w="1750" w:type="dxa"/>
            <w:shd w:val="clear" w:color="auto" w:fill="D9D9D9"/>
          </w:tcPr>
          <w:p w14:paraId="523D58AE" w14:textId="77777777" w:rsidR="00504A87" w:rsidRDefault="00000000">
            <w:pPr>
              <w:keepNext/>
              <w:spacing w:before="40" w:after="40"/>
              <w:jc w:val="center"/>
            </w:pPr>
            <w:r>
              <w:rPr>
                <w:rFonts w:ascii="Times New Roman" w:eastAsia="Times New Roman" w:hAnsi="Times New Roman" w:cs="Times New Roman"/>
                <w:b/>
                <w:sz w:val="20"/>
              </w:rPr>
              <w:t>Improvement</w:t>
            </w:r>
          </w:p>
        </w:tc>
        <w:tc>
          <w:tcPr>
            <w:tcW w:w="1826" w:type="dxa"/>
            <w:shd w:val="clear" w:color="auto" w:fill="D9D9D9"/>
          </w:tcPr>
          <w:p w14:paraId="167FED99" w14:textId="77777777" w:rsidR="00504A87" w:rsidRDefault="00000000">
            <w:pPr>
              <w:keepNext/>
              <w:spacing w:before="40" w:after="40"/>
              <w:jc w:val="center"/>
            </w:pPr>
            <w:r>
              <w:rPr>
                <w:rFonts w:ascii="Times New Roman" w:eastAsia="Times New Roman" w:hAnsi="Times New Roman" w:cs="Times New Roman"/>
                <w:b/>
                <w:sz w:val="20"/>
              </w:rPr>
              <w:t>Significance</w:t>
            </w:r>
          </w:p>
        </w:tc>
      </w:tr>
      <w:tr w:rsidR="00504A87" w14:paraId="0228195E" w14:textId="77777777">
        <w:trPr>
          <w:cantSplit/>
        </w:trPr>
        <w:tc>
          <w:tcPr>
            <w:tcW w:w="2500" w:type="dxa"/>
          </w:tcPr>
          <w:p w14:paraId="2F900BCA" w14:textId="77777777" w:rsidR="00504A87" w:rsidRDefault="00000000">
            <w:pPr>
              <w:keepNext/>
              <w:spacing w:before="40" w:after="40"/>
            </w:pPr>
            <w:r>
              <w:rPr>
                <w:rFonts w:ascii="Times New Roman" w:eastAsia="Times New Roman" w:hAnsi="Times New Roman" w:cs="Times New Roman"/>
                <w:sz w:val="20"/>
              </w:rPr>
              <w:t>Set A (internal) AUROC</w:t>
            </w:r>
          </w:p>
        </w:tc>
        <w:tc>
          <w:tcPr>
            <w:tcW w:w="1450" w:type="dxa"/>
          </w:tcPr>
          <w:p w14:paraId="4420FEFA" w14:textId="77777777" w:rsidR="00504A87" w:rsidRDefault="00000000">
            <w:pPr>
              <w:keepNext/>
              <w:spacing w:before="40" w:after="40"/>
              <w:jc w:val="center"/>
            </w:pPr>
            <w:r>
              <w:rPr>
                <w:rFonts w:ascii="Times New Roman" w:eastAsia="Times New Roman" w:hAnsi="Times New Roman" w:cs="Times New Roman"/>
                <w:sz w:val="20"/>
              </w:rPr>
              <w:t>0.7895</w:t>
            </w:r>
          </w:p>
        </w:tc>
        <w:tc>
          <w:tcPr>
            <w:tcW w:w="1500" w:type="dxa"/>
          </w:tcPr>
          <w:p w14:paraId="40E2984F" w14:textId="77777777" w:rsidR="00504A87" w:rsidRDefault="00000000">
            <w:pPr>
              <w:keepNext/>
              <w:spacing w:before="40" w:after="40"/>
              <w:jc w:val="center"/>
            </w:pPr>
            <w:r>
              <w:rPr>
                <w:rFonts w:ascii="Times New Roman" w:eastAsia="Times New Roman" w:hAnsi="Times New Roman" w:cs="Times New Roman"/>
                <w:sz w:val="20"/>
              </w:rPr>
              <w:t>0.7820</w:t>
            </w:r>
          </w:p>
        </w:tc>
        <w:tc>
          <w:tcPr>
            <w:tcW w:w="1750" w:type="dxa"/>
          </w:tcPr>
          <w:p w14:paraId="4FF9E038" w14:textId="77777777" w:rsidR="00504A87" w:rsidRDefault="00000000">
            <w:pPr>
              <w:keepNext/>
              <w:spacing w:before="40" w:after="40"/>
              <w:jc w:val="center"/>
            </w:pPr>
            <w:r>
              <w:rPr>
                <w:rFonts w:ascii="Times New Roman" w:eastAsia="Times New Roman" w:hAnsi="Times New Roman" w:cs="Times New Roman"/>
                <w:sz w:val="20"/>
              </w:rPr>
              <w:t>−0.0075 (minor trade-off)</w:t>
            </w:r>
          </w:p>
        </w:tc>
        <w:tc>
          <w:tcPr>
            <w:tcW w:w="1826" w:type="dxa"/>
          </w:tcPr>
          <w:p w14:paraId="401BB629" w14:textId="77777777" w:rsidR="00504A87" w:rsidRDefault="00000000">
            <w:pPr>
              <w:keepNext/>
              <w:spacing w:before="40" w:after="40"/>
              <w:jc w:val="center"/>
            </w:pPr>
            <w:r>
              <w:rPr>
                <w:rFonts w:ascii="Times New Roman" w:eastAsia="Times New Roman" w:hAnsi="Times New Roman" w:cs="Times New Roman"/>
                <w:sz w:val="20"/>
              </w:rPr>
              <w:t>–</w:t>
            </w:r>
          </w:p>
        </w:tc>
      </w:tr>
      <w:tr w:rsidR="00504A87" w14:paraId="08A0FDE8" w14:textId="77777777">
        <w:trPr>
          <w:cantSplit/>
        </w:trPr>
        <w:tc>
          <w:tcPr>
            <w:tcW w:w="2500" w:type="dxa"/>
          </w:tcPr>
          <w:p w14:paraId="5761CFCA" w14:textId="77777777" w:rsidR="00504A87" w:rsidRDefault="00000000">
            <w:pPr>
              <w:keepNext/>
              <w:spacing w:before="40" w:after="40"/>
            </w:pPr>
            <w:r>
              <w:rPr>
                <w:rFonts w:ascii="Times New Roman" w:eastAsia="Times New Roman" w:hAnsi="Times New Roman" w:cs="Times New Roman"/>
                <w:sz w:val="20"/>
              </w:rPr>
              <w:t>Set B (external) AUROC</w:t>
            </w:r>
          </w:p>
        </w:tc>
        <w:tc>
          <w:tcPr>
            <w:tcW w:w="1450" w:type="dxa"/>
          </w:tcPr>
          <w:p w14:paraId="5E6D4B67" w14:textId="77777777" w:rsidR="00504A87" w:rsidRDefault="00000000">
            <w:pPr>
              <w:keepNext/>
              <w:spacing w:before="40" w:after="40"/>
              <w:jc w:val="center"/>
            </w:pPr>
            <w:r>
              <w:rPr>
                <w:rFonts w:ascii="Times New Roman" w:eastAsia="Times New Roman" w:hAnsi="Times New Roman" w:cs="Times New Roman"/>
                <w:sz w:val="20"/>
              </w:rPr>
              <w:t>0.7161</w:t>
            </w:r>
          </w:p>
        </w:tc>
        <w:tc>
          <w:tcPr>
            <w:tcW w:w="1500" w:type="dxa"/>
          </w:tcPr>
          <w:p w14:paraId="21F2A927" w14:textId="77777777" w:rsidR="00504A87" w:rsidRDefault="00000000">
            <w:pPr>
              <w:keepNext/>
              <w:spacing w:before="40" w:after="40"/>
              <w:jc w:val="center"/>
            </w:pPr>
            <w:r>
              <w:rPr>
                <w:rFonts w:ascii="Times New Roman" w:eastAsia="Times New Roman" w:hAnsi="Times New Roman" w:cs="Times New Roman"/>
                <w:sz w:val="20"/>
              </w:rPr>
              <w:t>0.7310</w:t>
            </w:r>
          </w:p>
        </w:tc>
        <w:tc>
          <w:tcPr>
            <w:tcW w:w="1750" w:type="dxa"/>
          </w:tcPr>
          <w:p w14:paraId="755004DF" w14:textId="77777777" w:rsidR="00504A87" w:rsidRDefault="00000000">
            <w:pPr>
              <w:keepNext/>
              <w:spacing w:before="40" w:after="40"/>
              <w:jc w:val="center"/>
            </w:pPr>
            <w:r>
              <w:rPr>
                <w:rFonts w:ascii="Times New Roman" w:eastAsia="Times New Roman" w:hAnsi="Times New Roman" w:cs="Times New Roman"/>
                <w:sz w:val="20"/>
              </w:rPr>
              <w:t>+0.0149</w:t>
            </w:r>
          </w:p>
        </w:tc>
        <w:tc>
          <w:tcPr>
            <w:tcW w:w="1826" w:type="dxa"/>
          </w:tcPr>
          <w:p w14:paraId="19D7D8B3" w14:textId="77777777" w:rsidR="00504A87" w:rsidRDefault="00000000">
            <w:pPr>
              <w:keepNext/>
              <w:spacing w:before="40" w:after="40"/>
              <w:jc w:val="center"/>
            </w:pPr>
            <w:r>
              <w:rPr>
                <w:rFonts w:ascii="Times New Roman" w:eastAsia="Times New Roman" w:hAnsi="Times New Roman" w:cs="Times New Roman"/>
                <w:sz w:val="20"/>
              </w:rPr>
              <w:t>p = 0.002</w:t>
            </w:r>
          </w:p>
        </w:tc>
      </w:tr>
      <w:tr w:rsidR="00504A87" w14:paraId="7EB6917A" w14:textId="77777777">
        <w:trPr>
          <w:cantSplit/>
        </w:trPr>
        <w:tc>
          <w:tcPr>
            <w:tcW w:w="2500" w:type="dxa"/>
          </w:tcPr>
          <w:p w14:paraId="23396D92" w14:textId="77777777" w:rsidR="00504A87" w:rsidRDefault="00000000">
            <w:pPr>
              <w:keepNext/>
              <w:spacing w:before="40" w:after="40"/>
            </w:pPr>
            <w:r>
              <w:rPr>
                <w:rFonts w:ascii="Times New Roman" w:eastAsia="Times New Roman" w:hAnsi="Times New Roman" w:cs="Times New Roman"/>
                <w:sz w:val="20"/>
              </w:rPr>
              <w:t>Transportability gap</w:t>
            </w:r>
          </w:p>
        </w:tc>
        <w:tc>
          <w:tcPr>
            <w:tcW w:w="1450" w:type="dxa"/>
          </w:tcPr>
          <w:p w14:paraId="6D2D4E08" w14:textId="77777777" w:rsidR="00504A87" w:rsidRDefault="00000000">
            <w:pPr>
              <w:keepNext/>
              <w:spacing w:before="40" w:after="40"/>
              <w:jc w:val="center"/>
            </w:pPr>
            <w:r>
              <w:rPr>
                <w:rFonts w:ascii="Times New Roman" w:eastAsia="Times New Roman" w:hAnsi="Times New Roman" w:cs="Times New Roman"/>
                <w:sz w:val="20"/>
              </w:rPr>
              <w:t>0.0734</w:t>
            </w:r>
          </w:p>
        </w:tc>
        <w:tc>
          <w:tcPr>
            <w:tcW w:w="1500" w:type="dxa"/>
          </w:tcPr>
          <w:p w14:paraId="7E177A7E" w14:textId="77777777" w:rsidR="00504A87" w:rsidRDefault="00000000">
            <w:pPr>
              <w:keepNext/>
              <w:spacing w:before="40" w:after="40"/>
              <w:jc w:val="center"/>
            </w:pPr>
            <w:r>
              <w:rPr>
                <w:rFonts w:ascii="Times New Roman" w:eastAsia="Times New Roman" w:hAnsi="Times New Roman" w:cs="Times New Roman"/>
                <w:sz w:val="20"/>
              </w:rPr>
              <w:t>0.0510</w:t>
            </w:r>
          </w:p>
        </w:tc>
        <w:tc>
          <w:tcPr>
            <w:tcW w:w="1750" w:type="dxa"/>
          </w:tcPr>
          <w:p w14:paraId="65C3420F" w14:textId="77777777" w:rsidR="00504A87" w:rsidRDefault="00000000">
            <w:pPr>
              <w:keepNext/>
              <w:spacing w:before="40" w:after="40"/>
              <w:jc w:val="center"/>
            </w:pPr>
            <w:r>
              <w:rPr>
                <w:rFonts w:ascii="Times New Roman" w:eastAsia="Times New Roman" w:hAnsi="Times New Roman" w:cs="Times New Roman"/>
                <w:sz w:val="20"/>
              </w:rPr>
              <w:t>30.52% reduction</w:t>
            </w:r>
          </w:p>
        </w:tc>
        <w:tc>
          <w:tcPr>
            <w:tcW w:w="1826" w:type="dxa"/>
          </w:tcPr>
          <w:p w14:paraId="0ECA3742" w14:textId="77777777" w:rsidR="00504A87" w:rsidRDefault="00000000">
            <w:pPr>
              <w:keepNext/>
              <w:spacing w:before="40" w:after="40"/>
              <w:jc w:val="center"/>
            </w:pPr>
            <w:r>
              <w:rPr>
                <w:rFonts w:ascii="Times New Roman" w:eastAsia="Times New Roman" w:hAnsi="Times New Roman" w:cs="Times New Roman"/>
                <w:sz w:val="20"/>
              </w:rPr>
              <w:t>p = 0.001, FDR q = 0.003, d = 0.620</w:t>
            </w:r>
          </w:p>
        </w:tc>
      </w:tr>
      <w:tr w:rsidR="00504A87" w14:paraId="2F7F8ACF" w14:textId="77777777">
        <w:trPr>
          <w:cantSplit/>
        </w:trPr>
        <w:tc>
          <w:tcPr>
            <w:tcW w:w="2500" w:type="dxa"/>
          </w:tcPr>
          <w:p w14:paraId="3CF7DF7F" w14:textId="77777777" w:rsidR="00504A87" w:rsidRDefault="00000000">
            <w:pPr>
              <w:keepNext/>
              <w:spacing w:before="40" w:after="40"/>
            </w:pPr>
            <w:r>
              <w:rPr>
                <w:rFonts w:ascii="Times New Roman" w:eastAsia="Times New Roman" w:hAnsi="Times New Roman" w:cs="Times New Roman"/>
                <w:sz w:val="20"/>
              </w:rPr>
              <w:t>AUROC loss at 40% dropout</w:t>
            </w:r>
          </w:p>
        </w:tc>
        <w:tc>
          <w:tcPr>
            <w:tcW w:w="1450" w:type="dxa"/>
          </w:tcPr>
          <w:p w14:paraId="0C45CD74" w14:textId="77777777" w:rsidR="00504A87" w:rsidRDefault="00000000">
            <w:pPr>
              <w:keepNext/>
              <w:spacing w:before="40" w:after="40"/>
              <w:jc w:val="center"/>
            </w:pPr>
            <w:r>
              <w:rPr>
                <w:rFonts w:ascii="Times New Roman" w:eastAsia="Times New Roman" w:hAnsi="Times New Roman" w:cs="Times New Roman"/>
                <w:sz w:val="20"/>
              </w:rPr>
              <w:t>0.0264</w:t>
            </w:r>
          </w:p>
        </w:tc>
        <w:tc>
          <w:tcPr>
            <w:tcW w:w="1500" w:type="dxa"/>
          </w:tcPr>
          <w:p w14:paraId="6CE78519" w14:textId="77777777" w:rsidR="00504A87" w:rsidRDefault="00000000">
            <w:pPr>
              <w:keepNext/>
              <w:spacing w:before="40" w:after="40"/>
              <w:jc w:val="center"/>
            </w:pPr>
            <w:r>
              <w:rPr>
                <w:rFonts w:ascii="Times New Roman" w:eastAsia="Times New Roman" w:hAnsi="Times New Roman" w:cs="Times New Roman"/>
                <w:sz w:val="20"/>
              </w:rPr>
              <w:t>0.0090</w:t>
            </w:r>
          </w:p>
        </w:tc>
        <w:tc>
          <w:tcPr>
            <w:tcW w:w="1750" w:type="dxa"/>
          </w:tcPr>
          <w:p w14:paraId="08EA0580" w14:textId="77777777" w:rsidR="00504A87" w:rsidRDefault="00000000">
            <w:pPr>
              <w:keepNext/>
              <w:spacing w:before="40" w:after="40"/>
              <w:jc w:val="center"/>
            </w:pPr>
            <w:r>
              <w:rPr>
                <w:rFonts w:ascii="Times New Roman" w:eastAsia="Times New Roman" w:hAnsi="Times New Roman" w:cs="Times New Roman"/>
                <w:sz w:val="20"/>
              </w:rPr>
              <w:t>2.93x lower</w:t>
            </w:r>
          </w:p>
        </w:tc>
        <w:tc>
          <w:tcPr>
            <w:tcW w:w="1826" w:type="dxa"/>
          </w:tcPr>
          <w:p w14:paraId="14E1A4E4" w14:textId="77777777" w:rsidR="00504A87" w:rsidRDefault="00000000">
            <w:pPr>
              <w:keepNext/>
              <w:spacing w:before="40" w:after="40"/>
              <w:jc w:val="center"/>
            </w:pPr>
            <w:r>
              <w:rPr>
                <w:rFonts w:ascii="Times New Roman" w:eastAsia="Times New Roman" w:hAnsi="Times New Roman" w:cs="Times New Roman"/>
                <w:sz w:val="20"/>
              </w:rPr>
              <w:t>p &lt; 0.001</w:t>
            </w:r>
          </w:p>
        </w:tc>
      </w:tr>
      <w:tr w:rsidR="00504A87" w14:paraId="1E2C045F" w14:textId="77777777">
        <w:trPr>
          <w:cantSplit/>
        </w:trPr>
        <w:tc>
          <w:tcPr>
            <w:tcW w:w="2500" w:type="dxa"/>
          </w:tcPr>
          <w:p w14:paraId="4AFCE1B8" w14:textId="77777777" w:rsidR="00504A87" w:rsidRDefault="00000000">
            <w:pPr>
              <w:keepNext/>
              <w:spacing w:before="40" w:after="40"/>
            </w:pPr>
            <w:r>
              <w:rPr>
                <w:rFonts w:ascii="Times New Roman" w:eastAsia="Times New Roman" w:hAnsi="Times New Roman" w:cs="Times New Roman"/>
                <w:sz w:val="20"/>
              </w:rPr>
              <w:t>Same-physiology prediction shift (Δp)</w:t>
            </w:r>
          </w:p>
        </w:tc>
        <w:tc>
          <w:tcPr>
            <w:tcW w:w="1450" w:type="dxa"/>
          </w:tcPr>
          <w:p w14:paraId="626C245C" w14:textId="77777777" w:rsidR="00504A87" w:rsidRDefault="00000000">
            <w:pPr>
              <w:keepNext/>
              <w:spacing w:before="40" w:after="40"/>
              <w:jc w:val="center"/>
            </w:pPr>
            <w:r>
              <w:rPr>
                <w:rFonts w:ascii="Times New Roman" w:eastAsia="Times New Roman" w:hAnsi="Times New Roman" w:cs="Times New Roman"/>
                <w:sz w:val="20"/>
              </w:rPr>
              <w:t>0.0540</w:t>
            </w:r>
          </w:p>
        </w:tc>
        <w:tc>
          <w:tcPr>
            <w:tcW w:w="1500" w:type="dxa"/>
          </w:tcPr>
          <w:p w14:paraId="69BBD96D" w14:textId="77777777" w:rsidR="00504A87" w:rsidRDefault="00000000">
            <w:pPr>
              <w:keepNext/>
              <w:spacing w:before="40" w:after="40"/>
              <w:jc w:val="center"/>
            </w:pPr>
            <w:r>
              <w:rPr>
                <w:rFonts w:ascii="Times New Roman" w:eastAsia="Times New Roman" w:hAnsi="Times New Roman" w:cs="Times New Roman"/>
                <w:sz w:val="20"/>
              </w:rPr>
              <w:t>0.0180</w:t>
            </w:r>
          </w:p>
        </w:tc>
        <w:tc>
          <w:tcPr>
            <w:tcW w:w="1750" w:type="dxa"/>
          </w:tcPr>
          <w:p w14:paraId="66911C09" w14:textId="77777777" w:rsidR="00504A87" w:rsidRDefault="00000000">
            <w:pPr>
              <w:keepNext/>
              <w:spacing w:before="40" w:after="40"/>
              <w:jc w:val="center"/>
            </w:pPr>
            <w:r>
              <w:rPr>
                <w:rFonts w:ascii="Times New Roman" w:eastAsia="Times New Roman" w:hAnsi="Times New Roman" w:cs="Times New Roman"/>
                <w:sz w:val="20"/>
              </w:rPr>
              <w:t>3.00x smaller</w:t>
            </w:r>
          </w:p>
        </w:tc>
        <w:tc>
          <w:tcPr>
            <w:tcW w:w="1826" w:type="dxa"/>
          </w:tcPr>
          <w:p w14:paraId="67ED859F" w14:textId="77777777" w:rsidR="00504A87" w:rsidRDefault="00000000">
            <w:pPr>
              <w:keepNext/>
              <w:spacing w:before="40" w:after="40"/>
              <w:jc w:val="center"/>
            </w:pPr>
            <w:r>
              <w:rPr>
                <w:rFonts w:ascii="Times New Roman" w:eastAsia="Times New Roman" w:hAnsi="Times New Roman" w:cs="Times New Roman"/>
                <w:sz w:val="20"/>
              </w:rPr>
              <w:t>p &lt; 0.001</w:t>
            </w:r>
          </w:p>
        </w:tc>
      </w:tr>
      <w:tr w:rsidR="00504A87" w14:paraId="603BD12D" w14:textId="77777777">
        <w:trPr>
          <w:cantSplit/>
        </w:trPr>
        <w:tc>
          <w:tcPr>
            <w:tcW w:w="2500" w:type="dxa"/>
          </w:tcPr>
          <w:p w14:paraId="19B081A9" w14:textId="77777777" w:rsidR="00504A87" w:rsidRDefault="00000000">
            <w:pPr>
              <w:keepNext/>
              <w:spacing w:before="40" w:after="40"/>
            </w:pPr>
            <w:r>
              <w:rPr>
                <w:rFonts w:ascii="Times New Roman" w:eastAsia="Times New Roman" w:hAnsi="Times New Roman" w:cs="Times New Roman"/>
                <w:sz w:val="20"/>
              </w:rPr>
              <w:t>Monitoring-density disparity (Q1 vs Q4)</w:t>
            </w:r>
          </w:p>
        </w:tc>
        <w:tc>
          <w:tcPr>
            <w:tcW w:w="1450" w:type="dxa"/>
          </w:tcPr>
          <w:p w14:paraId="236AFF5F" w14:textId="77777777" w:rsidR="00504A87" w:rsidRDefault="00000000">
            <w:pPr>
              <w:keepNext/>
              <w:spacing w:before="40" w:after="40"/>
              <w:jc w:val="center"/>
            </w:pPr>
            <w:r>
              <w:rPr>
                <w:rFonts w:ascii="Times New Roman" w:eastAsia="Times New Roman" w:hAnsi="Times New Roman" w:cs="Times New Roman"/>
                <w:sz w:val="20"/>
              </w:rPr>
              <w:t>0.0775</w:t>
            </w:r>
          </w:p>
        </w:tc>
        <w:tc>
          <w:tcPr>
            <w:tcW w:w="1500" w:type="dxa"/>
          </w:tcPr>
          <w:p w14:paraId="5AD3A438" w14:textId="77777777" w:rsidR="00504A87" w:rsidRDefault="00000000">
            <w:pPr>
              <w:keepNext/>
              <w:spacing w:before="40" w:after="40"/>
              <w:jc w:val="center"/>
            </w:pPr>
            <w:r>
              <w:rPr>
                <w:rFonts w:ascii="Times New Roman" w:eastAsia="Times New Roman" w:hAnsi="Times New Roman" w:cs="Times New Roman"/>
                <w:sz w:val="20"/>
              </w:rPr>
              <w:t>0.0310</w:t>
            </w:r>
          </w:p>
        </w:tc>
        <w:tc>
          <w:tcPr>
            <w:tcW w:w="1750" w:type="dxa"/>
          </w:tcPr>
          <w:p w14:paraId="044FE7D7" w14:textId="77777777" w:rsidR="00504A87" w:rsidRDefault="00000000">
            <w:pPr>
              <w:keepNext/>
              <w:spacing w:before="40" w:after="40"/>
              <w:jc w:val="center"/>
            </w:pPr>
            <w:r>
              <w:rPr>
                <w:rFonts w:ascii="Times New Roman" w:eastAsia="Times New Roman" w:hAnsi="Times New Roman" w:cs="Times New Roman"/>
                <w:sz w:val="20"/>
              </w:rPr>
              <w:t>60.0% reduction</w:t>
            </w:r>
          </w:p>
        </w:tc>
        <w:tc>
          <w:tcPr>
            <w:tcW w:w="1826" w:type="dxa"/>
          </w:tcPr>
          <w:p w14:paraId="087DE160" w14:textId="77777777" w:rsidR="00504A87" w:rsidRDefault="00000000">
            <w:pPr>
              <w:keepNext/>
              <w:spacing w:before="40" w:after="40"/>
              <w:jc w:val="center"/>
            </w:pPr>
            <w:r>
              <w:rPr>
                <w:rFonts w:ascii="Times New Roman" w:eastAsia="Times New Roman" w:hAnsi="Times New Roman" w:cs="Times New Roman"/>
                <w:sz w:val="20"/>
              </w:rPr>
              <w:t>p = 0.001</w:t>
            </w:r>
          </w:p>
        </w:tc>
      </w:tr>
    </w:tbl>
    <w:p w14:paraId="71D4991D" w14:textId="77777777" w:rsidR="00504A87" w:rsidRDefault="00000000">
      <w:pPr>
        <w:spacing w:before="40" w:after="160"/>
        <w:jc w:val="center"/>
      </w:pPr>
      <w:r>
        <w:rPr>
          <w:rFonts w:ascii="Times New Roman" w:eastAsia="Times New Roman" w:hAnsi="Times New Roman" w:cs="Times New Roman"/>
          <w:i/>
        </w:rPr>
        <w:t>Table 11.2  Locked evaluation results on Emory Set A and BIDMC Set B</w:t>
      </w:r>
    </w:p>
    <w:p w14:paraId="0402F1B6" w14:textId="77777777" w:rsidR="00504A87" w:rsidRDefault="00000000">
      <w:pPr>
        <w:spacing w:after="120" w:line="360" w:lineRule="auto"/>
        <w:jc w:val="both"/>
      </w:pPr>
      <w:r>
        <w:rPr>
          <w:rFonts w:ascii="Times New Roman" w:eastAsia="Times New Roman" w:hAnsi="Times New Roman" w:cs="Times New Roman"/>
          <w:sz w:val="24"/>
        </w:rPr>
        <w:t>Policy VAL_POL_0450, simulated on all 20,000 BIDMC admissions, suppressed false alerts by 64.2% while retaining 76.4% sensitivity and a median lead time of 4.2 hours before Sepsis-3 onset. The external AUROC for Model F is 0.7310 (95% CI: 0.7180 to 0.7440).</w:t>
      </w:r>
    </w:p>
    <w:p w14:paraId="7FFF9679" w14:textId="77777777" w:rsidR="00504A87" w:rsidRDefault="00000000">
      <w:pPr>
        <w:keepNext/>
        <w:spacing w:before="160" w:after="80" w:line="360" w:lineRule="auto"/>
        <w:jc w:val="both"/>
      </w:pPr>
      <w:r>
        <w:rPr>
          <w:rFonts w:ascii="Times New Roman" w:eastAsia="Times New Roman" w:hAnsi="Times New Roman" w:cs="Times New Roman"/>
          <w:b/>
          <w:sz w:val="24"/>
        </w:rPr>
        <w:t>11.4 SAMPLE SCREEN SHOTS</w:t>
      </w:r>
    </w:p>
    <w:p w14:paraId="0B3CAB7A" w14:textId="77777777" w:rsidR="00504A87" w:rsidRDefault="00000000">
      <w:pPr>
        <w:keepNext/>
        <w:spacing w:after="40"/>
        <w:jc w:val="center"/>
      </w:pPr>
      <w:r>
        <w:rPr>
          <w:noProof/>
        </w:rPr>
        <w:drawing>
          <wp:inline distT="0" distB="0" distL="0" distR="0" wp14:anchorId="1EF058B6" wp14:editId="0587F9FD">
            <wp:extent cx="5486400" cy="1645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s.png"/>
                    <pic:cNvPicPr/>
                  </pic:nvPicPr>
                  <pic:blipFill>
                    <a:blip r:embed="rId12"/>
                    <a:stretch>
                      <a:fillRect/>
                    </a:stretch>
                  </pic:blipFill>
                  <pic:spPr>
                    <a:xfrm>
                      <a:off x="0" y="0"/>
                      <a:ext cx="5486400" cy="1645920"/>
                    </a:xfrm>
                    <a:prstGeom prst="rect">
                      <a:avLst/>
                    </a:prstGeom>
                  </pic:spPr>
                </pic:pic>
              </a:graphicData>
            </a:graphic>
          </wp:inline>
        </w:drawing>
      </w:r>
    </w:p>
    <w:p w14:paraId="318B2330" w14:textId="77777777" w:rsidR="00504A87" w:rsidRDefault="00000000">
      <w:pPr>
        <w:spacing w:after="160"/>
        <w:jc w:val="center"/>
      </w:pPr>
      <w:r>
        <w:rPr>
          <w:rFonts w:ascii="Times New Roman" w:eastAsia="Times New Roman" w:hAnsi="Times New Roman" w:cs="Times New Roman"/>
          <w:b/>
          <w:sz w:val="24"/>
        </w:rPr>
        <w:t xml:space="preserve">Fig. 11.1 </w:t>
      </w:r>
      <w:r>
        <w:rPr>
          <w:rFonts w:ascii="Times New Roman" w:eastAsia="Times New Roman" w:hAnsi="Times New Roman" w:cs="Times New Roman"/>
          <w:sz w:val="24"/>
        </w:rPr>
        <w:t>External validation and stress-test results (Model E vs Model F)</w:t>
      </w:r>
    </w:p>
    <w:p w14:paraId="41D1C74C" w14:textId="77777777" w:rsidR="00504A87" w:rsidRDefault="00000000">
      <w:pPr>
        <w:spacing w:after="120" w:line="360" w:lineRule="auto"/>
        <w:jc w:val="both"/>
      </w:pPr>
      <w:r>
        <w:rPr>
          <w:rFonts w:ascii="Times New Roman" w:eastAsia="Times New Roman" w:hAnsi="Times New Roman" w:cs="Times New Roman"/>
          <w:sz w:val="24"/>
        </w:rPr>
        <w:t xml:space="preserve">The bar charts summarise external AUROC, the transportability gap, robustness to 40% </w:t>
      </w:r>
      <w:r>
        <w:rPr>
          <w:rFonts w:ascii="Times New Roman" w:eastAsia="Times New Roman" w:hAnsi="Times New Roman" w:cs="Times New Roman"/>
          <w:sz w:val="24"/>
        </w:rPr>
        <w:lastRenderedPageBreak/>
        <w:t>measurement dropout and invariance under same-physiology mask perturbation, using the locked Set B results.</w:t>
      </w:r>
    </w:p>
    <w:p w14:paraId="27D786CD" w14:textId="77777777" w:rsidR="00504A87" w:rsidRDefault="00000000">
      <w:pPr>
        <w:keepNext/>
        <w:spacing w:after="40"/>
        <w:jc w:val="center"/>
      </w:pPr>
      <w:r>
        <w:rPr>
          <w:noProof/>
        </w:rPr>
        <w:drawing>
          <wp:inline distT="0" distB="0" distL="0" distR="0" wp14:anchorId="4C8E1768" wp14:editId="0224C8FA">
            <wp:extent cx="5486400" cy="19451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png"/>
                    <pic:cNvPicPr/>
                  </pic:nvPicPr>
                  <pic:blipFill>
                    <a:blip r:embed="rId13"/>
                    <a:stretch>
                      <a:fillRect/>
                    </a:stretch>
                  </pic:blipFill>
                  <pic:spPr>
                    <a:xfrm>
                      <a:off x="0" y="0"/>
                      <a:ext cx="5486400" cy="1945178"/>
                    </a:xfrm>
                    <a:prstGeom prst="rect">
                      <a:avLst/>
                    </a:prstGeom>
                  </pic:spPr>
                </pic:pic>
              </a:graphicData>
            </a:graphic>
          </wp:inline>
        </w:drawing>
      </w:r>
    </w:p>
    <w:p w14:paraId="125B384C" w14:textId="77777777" w:rsidR="00504A87" w:rsidRDefault="00000000">
      <w:pPr>
        <w:spacing w:after="160"/>
        <w:jc w:val="center"/>
      </w:pPr>
      <w:r>
        <w:rPr>
          <w:rFonts w:ascii="Times New Roman" w:eastAsia="Times New Roman" w:hAnsi="Times New Roman" w:cs="Times New Roman"/>
          <w:b/>
          <w:sz w:val="24"/>
        </w:rPr>
        <w:t xml:space="preserve">Fig. 11.2 </w:t>
      </w:r>
      <w:r>
        <w:rPr>
          <w:rFonts w:ascii="Times New Roman" w:eastAsia="Times New Roman" w:hAnsi="Times New Roman" w:cs="Times New Roman"/>
          <w:sz w:val="24"/>
        </w:rPr>
        <w:t>TreeSHAP attribution output</w:t>
      </w:r>
    </w:p>
    <w:p w14:paraId="508B7C92" w14:textId="77777777" w:rsidR="00504A87" w:rsidRDefault="00000000">
      <w:pPr>
        <w:spacing w:after="120" w:line="360" w:lineRule="auto"/>
        <w:jc w:val="both"/>
      </w:pPr>
      <w:r>
        <w:rPr>
          <w:rFonts w:ascii="Times New Roman" w:eastAsia="Times New Roman" w:hAnsi="Times New Roman" w:cs="Times New Roman"/>
          <w:sz w:val="24"/>
        </w:rPr>
        <w:t>The 62%/38% split between physiological trajectory features and observation-process features, with the top attributed features for Patient #7001.</w:t>
      </w:r>
    </w:p>
    <w:p w14:paraId="1236D963" w14:textId="77777777" w:rsidR="00504A87" w:rsidRDefault="00000000">
      <w:pPr>
        <w:keepNext/>
        <w:spacing w:after="40"/>
        <w:jc w:val="center"/>
      </w:pPr>
      <w:r>
        <w:rPr>
          <w:noProof/>
        </w:rPr>
        <w:drawing>
          <wp:inline distT="0" distB="0" distL="0" distR="0" wp14:anchorId="583ECA47" wp14:editId="7BE2ED1E">
            <wp:extent cx="5394960" cy="25396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board.png"/>
                    <pic:cNvPicPr/>
                  </pic:nvPicPr>
                  <pic:blipFill>
                    <a:blip r:embed="rId14"/>
                    <a:stretch>
                      <a:fillRect/>
                    </a:stretch>
                  </pic:blipFill>
                  <pic:spPr>
                    <a:xfrm>
                      <a:off x="0" y="0"/>
                      <a:ext cx="5394960" cy="2539604"/>
                    </a:xfrm>
                    <a:prstGeom prst="rect">
                      <a:avLst/>
                    </a:prstGeom>
                  </pic:spPr>
                </pic:pic>
              </a:graphicData>
            </a:graphic>
          </wp:inline>
        </w:drawing>
      </w:r>
    </w:p>
    <w:p w14:paraId="5D3E7777" w14:textId="77777777" w:rsidR="00504A87" w:rsidRDefault="00000000">
      <w:pPr>
        <w:spacing w:after="160"/>
        <w:jc w:val="center"/>
      </w:pPr>
      <w:r>
        <w:rPr>
          <w:rFonts w:ascii="Times New Roman" w:eastAsia="Times New Roman" w:hAnsi="Times New Roman" w:cs="Times New Roman"/>
          <w:b/>
          <w:sz w:val="24"/>
        </w:rPr>
        <w:t xml:space="preserve">Fig. 11.3 </w:t>
      </w:r>
      <w:r>
        <w:rPr>
          <w:rFonts w:ascii="Times New Roman" w:eastAsia="Times New Roman" w:hAnsi="Times New Roman" w:cs="Times New Roman"/>
          <w:sz w:val="24"/>
        </w:rPr>
        <w:t>Bedside clinician advisory panel (case study rendering)</w:t>
      </w:r>
    </w:p>
    <w:p w14:paraId="4079FB87" w14:textId="77777777" w:rsidR="00504A87" w:rsidRDefault="00000000">
      <w:pPr>
        <w:spacing w:after="120" w:line="360" w:lineRule="auto"/>
        <w:jc w:val="both"/>
      </w:pPr>
      <w:r>
        <w:rPr>
          <w:rFonts w:ascii="Times New Roman" w:eastAsia="Times New Roman" w:hAnsi="Times New Roman" w:cs="Times New Roman"/>
          <w:sz w:val="24"/>
        </w:rPr>
        <w:t>Patient #7001 (68-year-old male, post-abdominal surgery): MAP velocity of −2.4 mmHg/h and lactate acceleration of +0.18 mmol/L/h² raised risk above τs at hour 16 and triggered the confirmation alarm at hour 18, about 4.5 hours before Sepsis-3 documentation. Patient #9001 (pain tachycardia) was correctly not alerted.</w:t>
      </w:r>
    </w:p>
    <w:p w14:paraId="22B34815" w14:textId="77777777" w:rsidR="00504A87" w:rsidRDefault="00000000">
      <w:pPr>
        <w:keepNext/>
        <w:spacing w:before="240" w:after="120" w:line="360" w:lineRule="auto"/>
        <w:jc w:val="both"/>
      </w:pPr>
      <w:r>
        <w:rPr>
          <w:rFonts w:ascii="Times New Roman" w:eastAsia="Times New Roman" w:hAnsi="Times New Roman" w:cs="Times New Roman"/>
          <w:b/>
          <w:sz w:val="24"/>
        </w:rPr>
        <w:t>[12]. SUMMARY:</w:t>
      </w:r>
    </w:p>
    <w:p w14:paraId="52E0FF88" w14:textId="77777777" w:rsidR="00504A87" w:rsidRDefault="00000000">
      <w:pPr>
        <w:spacing w:after="120" w:line="360" w:lineRule="auto"/>
        <w:jc w:val="both"/>
      </w:pPr>
      <w:r>
        <w:rPr>
          <w:rFonts w:ascii="Times New Roman" w:eastAsia="Times New Roman" w:hAnsi="Times New Roman" w:cs="Times New Roman"/>
          <w:sz w:val="24"/>
        </w:rPr>
        <w:t xml:space="preserve">AegisSepsis AI introduces an observation-process-aware causal trajectory framework that explicitly decouples patient physiological dynamics from clinical observation vectors. Evaluated on an independent 20,000-patient external holdout (BIDMC Set B) with zero retraining, the decoupled representation achieved a 30.52% relative reduction in the </w:t>
      </w:r>
      <w:r>
        <w:rPr>
          <w:rFonts w:ascii="Times New Roman" w:eastAsia="Times New Roman" w:hAnsi="Times New Roman" w:cs="Times New Roman"/>
          <w:sz w:val="24"/>
        </w:rPr>
        <w:lastRenderedPageBreak/>
        <w:t>transportability gap (p = 0.001, FDR q = 0.003), 2.93x lower AUROC loss under 40% measurement dropout (p &lt; 0.001), 3.00x smaller prediction shift under same-physiology mask perturbation (p &lt; 0.001) and a 60.0% reduction in monitoring-density disparity (p = 0.001). Policy VAL_POL_0450 reduced false alarms by 64.2% with a 4.2-hour median lead time.</w:t>
      </w:r>
    </w:p>
    <w:p w14:paraId="1CB7DD33" w14:textId="77777777" w:rsidR="00504A87" w:rsidRDefault="00000000">
      <w:pPr>
        <w:spacing w:after="120" w:line="360" w:lineRule="auto"/>
        <w:jc w:val="both"/>
      </w:pPr>
      <w:r>
        <w:rPr>
          <w:rFonts w:ascii="Times New Roman" w:eastAsia="Times New Roman" w:hAnsi="Times New Roman" w:cs="Times New Roman"/>
          <w:sz w:val="24"/>
        </w:rPr>
        <w:t>The prospective validation by Boussina et al. (2024), showing a 1.9% absolute reduction in sepsis mortality and 5.0% improvement in bundle compliance for a deployed deep-learning alert system, suggests that the proposed framework could produce measurable patient benefit if deployed with similar safeguards.</w:t>
      </w:r>
    </w:p>
    <w:p w14:paraId="54ADAA5E" w14:textId="77777777" w:rsidR="00504A87" w:rsidRDefault="00000000">
      <w:pPr>
        <w:spacing w:after="120" w:line="360" w:lineRule="auto"/>
        <w:jc w:val="both"/>
      </w:pPr>
      <w:r>
        <w:rPr>
          <w:rFonts w:ascii="Times New Roman" w:eastAsia="Times New Roman" w:hAnsi="Times New Roman" w:cs="Times New Roman"/>
          <w:sz w:val="24"/>
        </w:rPr>
        <w:t>Limitations (pre-specified): retrospective design; US tertiary-care and PhysioNet-ecosystem data; a single secondary validation center; dependence on Sepsis-3 chart codes; uniform random dropout in the synthetic protocol; no prospective silent trial or RCT yet; external AUROC (0.7310) remains below internal AUROC (0.7820); a residual transportability gap (0.0510) and a minor internal AUROC trade-off (0.7820 vs 0.7895) remain; universal transportability is not claimed.</w:t>
      </w:r>
    </w:p>
    <w:p w14:paraId="256DC4DF" w14:textId="77777777" w:rsidR="00504A87" w:rsidRDefault="00000000">
      <w:pPr>
        <w:keepNext/>
        <w:spacing w:before="160" w:after="80" w:line="360" w:lineRule="auto"/>
        <w:jc w:val="both"/>
      </w:pPr>
      <w:r>
        <w:rPr>
          <w:rFonts w:ascii="Times New Roman" w:eastAsia="Times New Roman" w:hAnsi="Times New Roman" w:cs="Times New Roman"/>
          <w:b/>
          <w:sz w:val="24"/>
        </w:rPr>
        <w:t>Future Scope &amp; Clinical Translation:</w:t>
      </w:r>
    </w:p>
    <w:p w14:paraId="7F2667FD" w14:textId="77777777" w:rsidR="00504A87" w:rsidRDefault="00000000">
      <w:pPr>
        <w:numPr>
          <w:ilvl w:val="0"/>
          <w:numId w:val="10"/>
        </w:numPr>
        <w:spacing w:after="60" w:line="360" w:lineRule="auto"/>
        <w:jc w:val="both"/>
      </w:pPr>
      <w:r>
        <w:rPr>
          <w:rFonts w:ascii="Times New Roman" w:eastAsia="Times New Roman" w:hAnsi="Times New Roman" w:cs="Times New Roman"/>
          <w:b/>
          <w:sz w:val="24"/>
        </w:rPr>
        <w:t xml:space="preserve">Prospective Bedside Integration: </w:t>
      </w:r>
      <w:r>
        <w:rPr>
          <w:rFonts w:ascii="Times New Roman" w:eastAsia="Times New Roman" w:hAnsi="Times New Roman" w:cs="Times New Roman"/>
          <w:sz w:val="24"/>
        </w:rPr>
        <w:t>silent-mode clinical trials in live ICUs to evaluate alert efficacy and workflow impact.</w:t>
      </w:r>
    </w:p>
    <w:p w14:paraId="7F7051F6" w14:textId="77777777" w:rsidR="00504A87" w:rsidRDefault="00000000">
      <w:pPr>
        <w:numPr>
          <w:ilvl w:val="0"/>
          <w:numId w:val="10"/>
        </w:numPr>
        <w:spacing w:after="60" w:line="360" w:lineRule="auto"/>
        <w:jc w:val="both"/>
      </w:pPr>
      <w:r>
        <w:rPr>
          <w:rFonts w:ascii="Times New Roman" w:eastAsia="Times New Roman" w:hAnsi="Times New Roman" w:cs="Times New Roman"/>
          <w:b/>
          <w:sz w:val="24"/>
        </w:rPr>
        <w:t xml:space="preserve">Continuous Wearable Sensor Fusion: </w:t>
      </w:r>
      <w:r>
        <w:rPr>
          <w:rFonts w:ascii="Times New Roman" w:eastAsia="Times New Roman" w:hAnsi="Times New Roman" w:cs="Times New Roman"/>
          <w:sz w:val="24"/>
        </w:rPr>
        <w:t>ingesting high-frequency telemetry (PPG, continuous ECG, transcutaneous SpO2).</w:t>
      </w:r>
    </w:p>
    <w:p w14:paraId="130550B7" w14:textId="77777777" w:rsidR="00504A87" w:rsidRDefault="00000000">
      <w:pPr>
        <w:numPr>
          <w:ilvl w:val="0"/>
          <w:numId w:val="10"/>
        </w:numPr>
        <w:spacing w:after="60" w:line="360" w:lineRule="auto"/>
        <w:jc w:val="both"/>
      </w:pPr>
      <w:r>
        <w:rPr>
          <w:rFonts w:ascii="Times New Roman" w:eastAsia="Times New Roman" w:hAnsi="Times New Roman" w:cs="Times New Roman"/>
          <w:b/>
          <w:sz w:val="24"/>
        </w:rPr>
        <w:t xml:space="preserve">HL7 FHIR R4 Standard API: </w:t>
      </w:r>
      <w:r>
        <w:rPr>
          <w:rFonts w:ascii="Times New Roman" w:eastAsia="Times New Roman" w:hAnsi="Times New Roman" w:cs="Times New Roman"/>
          <w:sz w:val="24"/>
        </w:rPr>
        <w:t>open-source microservices for plug-and-play integration with commercial EHR platforms.</w:t>
      </w:r>
    </w:p>
    <w:p w14:paraId="4DF64A2E" w14:textId="77777777" w:rsidR="00504A87" w:rsidRDefault="00000000">
      <w:pPr>
        <w:numPr>
          <w:ilvl w:val="0"/>
          <w:numId w:val="10"/>
        </w:numPr>
        <w:spacing w:after="60" w:line="360" w:lineRule="auto"/>
        <w:jc w:val="both"/>
      </w:pPr>
      <w:r>
        <w:rPr>
          <w:rFonts w:ascii="Times New Roman" w:eastAsia="Times New Roman" w:hAnsi="Times New Roman" w:cs="Times New Roman"/>
          <w:b/>
          <w:sz w:val="24"/>
        </w:rPr>
        <w:t xml:space="preserve">Federated Learning Expansion: </w:t>
      </w:r>
      <w:r>
        <w:rPr>
          <w:rFonts w:ascii="Times New Roman" w:eastAsia="Times New Roman" w:hAnsi="Times New Roman" w:cs="Times New Roman"/>
          <w:sz w:val="24"/>
        </w:rPr>
        <w:t>collaborative model updating across hospitals while preserving patient privacy.</w:t>
      </w:r>
    </w:p>
    <w:p w14:paraId="7C88AE69" w14:textId="77777777" w:rsidR="00504A87" w:rsidRDefault="00000000">
      <w:pPr>
        <w:numPr>
          <w:ilvl w:val="0"/>
          <w:numId w:val="10"/>
        </w:numPr>
        <w:spacing w:after="60" w:line="360" w:lineRule="auto"/>
        <w:jc w:val="both"/>
      </w:pPr>
      <w:r>
        <w:rPr>
          <w:rFonts w:ascii="Times New Roman" w:eastAsia="Times New Roman" w:hAnsi="Times New Roman" w:cs="Times New Roman"/>
          <w:b/>
          <w:sz w:val="24"/>
        </w:rPr>
        <w:t xml:space="preserve">Multi-center expansion: </w:t>
      </w:r>
      <w:r>
        <w:rPr>
          <w:rFonts w:ascii="Times New Roman" w:eastAsia="Times New Roman" w:hAnsi="Times New Roman" w:cs="Times New Roman"/>
          <w:sz w:val="24"/>
        </w:rPr>
        <w:t>validation on additional hospitals beyond BIDMC to strengthen transportability claims.</w:t>
      </w:r>
    </w:p>
    <w:p w14:paraId="2297DAF9" w14:textId="09A2FEEF" w:rsidR="00504A87" w:rsidRDefault="00000000">
      <w:pPr>
        <w:keepNext/>
        <w:spacing w:before="240" w:after="120" w:line="360" w:lineRule="auto"/>
        <w:jc w:val="both"/>
      </w:pPr>
      <w:r>
        <w:rPr>
          <w:rFonts w:ascii="Times New Roman" w:eastAsia="Times New Roman" w:hAnsi="Times New Roman" w:cs="Times New Roman"/>
          <w:b/>
          <w:sz w:val="24"/>
        </w:rPr>
        <w:t>REFERENCES: (minimum 15 papers)</w:t>
      </w:r>
    </w:p>
    <w:p w14:paraId="36B83A6E" w14:textId="77777777" w:rsidR="00504A87" w:rsidRDefault="00000000">
      <w:pPr>
        <w:numPr>
          <w:ilvl w:val="0"/>
          <w:numId w:val="6"/>
        </w:numPr>
        <w:spacing w:after="80" w:line="276" w:lineRule="auto"/>
        <w:jc w:val="both"/>
      </w:pPr>
      <w:r>
        <w:rPr>
          <w:rFonts w:ascii="Times New Roman" w:eastAsia="Times New Roman" w:hAnsi="Times New Roman" w:cs="Times New Roman"/>
        </w:rPr>
        <w:t>A. Henry, N. Ingraham, and S. Saria, “A targeted real-time early warning score (TREWScore) for septic shock,” Sci. Transl. Med., vol. 7, no. 299, p. 299ra122, 2015. DOI: 10.1126/scitranslmed.aab3719.</w:t>
      </w:r>
    </w:p>
    <w:p w14:paraId="54A65BBC" w14:textId="77777777" w:rsidR="00504A87" w:rsidRDefault="00000000">
      <w:pPr>
        <w:numPr>
          <w:ilvl w:val="0"/>
          <w:numId w:val="6"/>
        </w:numPr>
        <w:spacing w:after="80" w:line="276" w:lineRule="auto"/>
        <w:jc w:val="both"/>
      </w:pPr>
      <w:r>
        <w:rPr>
          <w:rFonts w:ascii="Times New Roman" w:eastAsia="Times New Roman" w:hAnsi="Times New Roman" w:cs="Times New Roman"/>
        </w:rPr>
        <w:t>T. Desautels et al., “Prediction of sepsis in the intensive care unit with minimal electronic health record data,” BMJ Open, vol. 6, no. 9, p. e012319, 2016. DOI: 10.1136/bmjopen-2016-012319.</w:t>
      </w:r>
    </w:p>
    <w:p w14:paraId="0D1A29F8" w14:textId="77777777" w:rsidR="00504A87" w:rsidRDefault="00000000">
      <w:pPr>
        <w:numPr>
          <w:ilvl w:val="0"/>
          <w:numId w:val="6"/>
        </w:numPr>
        <w:spacing w:after="80" w:line="276" w:lineRule="auto"/>
        <w:jc w:val="both"/>
      </w:pPr>
      <w:r>
        <w:rPr>
          <w:rFonts w:ascii="Times New Roman" w:eastAsia="Times New Roman" w:hAnsi="Times New Roman" w:cs="Times New Roman"/>
        </w:rPr>
        <w:t xml:space="preserve">J. Futoma, S. Hariharan, and K. Heller, “Learning to detect sepsis early via a multi-output </w:t>
      </w:r>
      <w:r>
        <w:rPr>
          <w:rFonts w:ascii="Times New Roman" w:eastAsia="Times New Roman" w:hAnsi="Times New Roman" w:cs="Times New Roman"/>
        </w:rPr>
        <w:lastRenderedPageBreak/>
        <w:t>Gaussian process RNN,” Proc. ICML, pp. 1174-1182, 2017.</w:t>
      </w:r>
    </w:p>
    <w:p w14:paraId="3FC8CD6F" w14:textId="77777777" w:rsidR="00504A87" w:rsidRDefault="00000000">
      <w:pPr>
        <w:numPr>
          <w:ilvl w:val="0"/>
          <w:numId w:val="6"/>
        </w:numPr>
        <w:spacing w:after="80" w:line="276" w:lineRule="auto"/>
        <w:jc w:val="both"/>
      </w:pPr>
      <w:r>
        <w:rPr>
          <w:rFonts w:ascii="Times New Roman" w:eastAsia="Times New Roman" w:hAnsi="Times New Roman" w:cs="Times New Roman"/>
        </w:rPr>
        <w:t>Z. Che et al., “Recurrent neural networks for multivariate time series with missing values,” Nat. Sci. Rep., vol. 8, p. 6085, 2018. DOI: 10.1038/s41598-018-24271-9.</w:t>
      </w:r>
    </w:p>
    <w:p w14:paraId="157DF9F6" w14:textId="77777777" w:rsidR="00504A87" w:rsidRDefault="00000000">
      <w:pPr>
        <w:numPr>
          <w:ilvl w:val="0"/>
          <w:numId w:val="6"/>
        </w:numPr>
        <w:spacing w:after="80" w:line="276" w:lineRule="auto"/>
        <w:jc w:val="both"/>
      </w:pPr>
      <w:r>
        <w:rPr>
          <w:rFonts w:ascii="Times New Roman" w:eastAsia="Times New Roman" w:hAnsi="Times New Roman" w:cs="Times New Roman"/>
        </w:rPr>
        <w:t>J. Yoon et al., “Deep sensing: Active sensing using multi-directional RNNs,” Proc. ICLR, 2018.</w:t>
      </w:r>
    </w:p>
    <w:p w14:paraId="1CEB15A8" w14:textId="77777777" w:rsidR="00504A87" w:rsidRDefault="00000000">
      <w:pPr>
        <w:numPr>
          <w:ilvl w:val="0"/>
          <w:numId w:val="6"/>
        </w:numPr>
        <w:spacing w:after="80" w:line="276" w:lineRule="auto"/>
        <w:jc w:val="both"/>
      </w:pPr>
      <w:r>
        <w:rPr>
          <w:rFonts w:ascii="Times New Roman" w:eastAsia="Times New Roman" w:hAnsi="Times New Roman" w:cs="Times New Roman"/>
        </w:rPr>
        <w:t>W. Cao et al., “BRITS: Bidirectional recurrent imputation for time series,” Proc. NeurIPS, pp. 6775-6785, 2018.</w:t>
      </w:r>
    </w:p>
    <w:p w14:paraId="01AA85DB" w14:textId="77777777" w:rsidR="00504A87" w:rsidRDefault="00000000">
      <w:pPr>
        <w:numPr>
          <w:ilvl w:val="0"/>
          <w:numId w:val="6"/>
        </w:numPr>
        <w:spacing w:after="80" w:line="276" w:lineRule="auto"/>
        <w:jc w:val="both"/>
      </w:pPr>
      <w:r>
        <w:rPr>
          <w:rFonts w:ascii="Times New Roman" w:eastAsia="Times New Roman" w:hAnsi="Times New Roman" w:cs="Times New Roman"/>
        </w:rPr>
        <w:t>B. Shickel et al., “DeepSOFA: A continuous longitudinal machine learning model for sepsis prediction,” Sci. Rep., vol. 9, p. 20371, 2019. DOI: 10.1038/s41598-019-56587-y.</w:t>
      </w:r>
    </w:p>
    <w:p w14:paraId="05DDE267" w14:textId="77777777" w:rsidR="00504A87" w:rsidRDefault="00000000">
      <w:pPr>
        <w:numPr>
          <w:ilvl w:val="0"/>
          <w:numId w:val="6"/>
        </w:numPr>
        <w:spacing w:after="80" w:line="276" w:lineRule="auto"/>
        <w:jc w:val="both"/>
      </w:pPr>
      <w:r>
        <w:rPr>
          <w:rFonts w:ascii="Times New Roman" w:eastAsia="Times New Roman" w:hAnsi="Times New Roman" w:cs="Times New Roman"/>
        </w:rPr>
        <w:t>A. Subbaswamy et al., “Preventing failures due to dataset shift: Learning predictive models that transport,” Proc. NeurIPS, pp. 3173-3183, 2019.</w:t>
      </w:r>
    </w:p>
    <w:p w14:paraId="2C43339B" w14:textId="77777777" w:rsidR="00504A87" w:rsidRDefault="00000000">
      <w:pPr>
        <w:numPr>
          <w:ilvl w:val="0"/>
          <w:numId w:val="6"/>
        </w:numPr>
        <w:spacing w:after="80" w:line="276" w:lineRule="auto"/>
        <w:jc w:val="both"/>
      </w:pPr>
      <w:r>
        <w:rPr>
          <w:rFonts w:ascii="Times New Roman" w:eastAsia="Times New Roman" w:hAnsi="Times New Roman" w:cs="Times New Roman"/>
        </w:rPr>
        <w:t>B. Nestor et al., “Feature robustness in clinical machine learning: ICU mortality prediction,” AMIA Summits, pp. 156-165, 2019.</w:t>
      </w:r>
    </w:p>
    <w:p w14:paraId="291F95E5" w14:textId="77777777" w:rsidR="00504A87" w:rsidRDefault="00000000">
      <w:pPr>
        <w:numPr>
          <w:ilvl w:val="0"/>
          <w:numId w:val="6"/>
        </w:numPr>
        <w:spacing w:after="80" w:line="276" w:lineRule="auto"/>
        <w:jc w:val="both"/>
      </w:pPr>
      <w:r>
        <w:rPr>
          <w:rFonts w:ascii="Times New Roman" w:eastAsia="Times New Roman" w:hAnsi="Times New Roman" w:cs="Times New Roman"/>
        </w:rPr>
        <w:t>S. M. Lundberg et al., “From local explanations to global understanding with explainable AI for trees,” Nat. Mach. Intell., vol. 2, pp. 56-67, 2020. DOI: 10.1038/s42256-019-0138-9.</w:t>
      </w:r>
    </w:p>
    <w:p w14:paraId="3BC63F8E" w14:textId="77777777" w:rsidR="00504A87" w:rsidRDefault="00000000">
      <w:pPr>
        <w:numPr>
          <w:ilvl w:val="0"/>
          <w:numId w:val="6"/>
        </w:numPr>
        <w:spacing w:after="80" w:line="276" w:lineRule="auto"/>
        <w:jc w:val="both"/>
      </w:pPr>
      <w:r>
        <w:rPr>
          <w:rFonts w:ascii="Times New Roman" w:eastAsia="Times New Roman" w:hAnsi="Times New Roman" w:cs="Times New Roman"/>
        </w:rPr>
        <w:t>M. Moor et al., “Early prediction of sepsis in the ICU using machine learning: A systematic evaluation,” Proc. MLHC, pp. 420-445, 2021.</w:t>
      </w:r>
    </w:p>
    <w:p w14:paraId="3F81061C" w14:textId="77777777" w:rsidR="00504A87" w:rsidRDefault="00000000">
      <w:pPr>
        <w:numPr>
          <w:ilvl w:val="0"/>
          <w:numId w:val="6"/>
        </w:numPr>
        <w:spacing w:after="80" w:line="276" w:lineRule="auto"/>
        <w:jc w:val="both"/>
      </w:pPr>
      <w:r>
        <w:rPr>
          <w:rFonts w:ascii="Times New Roman" w:eastAsia="Times New Roman" w:hAnsi="Times New Roman" w:cs="Times New Roman"/>
        </w:rPr>
        <w:t>S. P. Shashikumar et al., “Artificial intelligence decision support system for sepsis (COMPOSER),” npj Digit. Med., vol. 4, p. 123, 2021. DOI: 10.1038/s41746-021-00492-4.</w:t>
      </w:r>
    </w:p>
    <w:p w14:paraId="53D44852" w14:textId="77777777" w:rsidR="00504A87" w:rsidRDefault="00000000">
      <w:pPr>
        <w:numPr>
          <w:ilvl w:val="0"/>
          <w:numId w:val="6"/>
        </w:numPr>
        <w:spacing w:after="80" w:line="276" w:lineRule="auto"/>
        <w:jc w:val="both"/>
      </w:pPr>
      <w:r>
        <w:rPr>
          <w:rFonts w:ascii="Times New Roman" w:eastAsia="Times New Roman" w:hAnsi="Times New Roman" w:cs="Times New Roman"/>
        </w:rPr>
        <w:t>A. Subbaswamy and S. Saria, “From correlation to causation: Dataset shift in machine learning,” N. Engl. J. Med. AI, vol. 385, pp. 1630-1631, 2021.</w:t>
      </w:r>
    </w:p>
    <w:p w14:paraId="11E75E10" w14:textId="77777777" w:rsidR="00504A87" w:rsidRDefault="00000000">
      <w:pPr>
        <w:numPr>
          <w:ilvl w:val="0"/>
          <w:numId w:val="6"/>
        </w:numPr>
        <w:spacing w:after="80" w:line="276" w:lineRule="auto"/>
        <w:jc w:val="both"/>
      </w:pPr>
      <w:r>
        <w:rPr>
          <w:rFonts w:ascii="Times New Roman" w:eastAsia="Times New Roman" w:hAnsi="Times New Roman" w:cs="Times New Roman"/>
        </w:rPr>
        <w:t>E. Rocheteau et al., “PredictICU: Dynamic prediction of ICU patient outcomes under temporal confounding,” J. Am. Med. Inform. Assoc., vol. 28, pp. 2650-2660, 2021. DOI: 10.1093/jamia/ocab180.</w:t>
      </w:r>
    </w:p>
    <w:p w14:paraId="74105158" w14:textId="77777777" w:rsidR="00504A87" w:rsidRDefault="00000000">
      <w:pPr>
        <w:numPr>
          <w:ilvl w:val="0"/>
          <w:numId w:val="6"/>
        </w:numPr>
        <w:spacing w:after="80" w:line="276" w:lineRule="auto"/>
        <w:jc w:val="both"/>
      </w:pPr>
      <w:r>
        <w:rPr>
          <w:rFonts w:ascii="Times New Roman" w:eastAsia="Times New Roman" w:hAnsi="Times New Roman" w:cs="Times New Roman"/>
        </w:rPr>
        <w:t>M. Singer et al., “The Third International Consensus Definitions for Sepsis and Septic Shock (Sepsis-3),” JAMA, vol. 315, no. 8, pp. 801-810, 2016. DOI: 10.1001/jama.2016.0287.</w:t>
      </w:r>
    </w:p>
    <w:p w14:paraId="310D8C63" w14:textId="77777777" w:rsidR="00504A87" w:rsidRDefault="00000000">
      <w:pPr>
        <w:numPr>
          <w:ilvl w:val="0"/>
          <w:numId w:val="6"/>
        </w:numPr>
        <w:spacing w:after="80" w:line="276" w:lineRule="auto"/>
        <w:jc w:val="both"/>
      </w:pPr>
      <w:r>
        <w:rPr>
          <w:rFonts w:ascii="Times New Roman" w:eastAsia="Times New Roman" w:hAnsi="Times New Roman" w:cs="Times New Roman"/>
        </w:rPr>
        <w:t>Tan, Z., Xie, T., Sun, B., Zhang, X., Zhang, Y., &amp; Cheung, Y. M. (2025). MEET-Sepsis: Multi-Endogenous-View Enhanced Time-Series Representation Learning for Early Sepsis Prediction. arXiv preprint arXiv:2510.15985.</w:t>
      </w:r>
    </w:p>
    <w:p w14:paraId="6FCF8FB3" w14:textId="77777777" w:rsidR="00504A87" w:rsidRDefault="00000000">
      <w:pPr>
        <w:numPr>
          <w:ilvl w:val="0"/>
          <w:numId w:val="6"/>
        </w:numPr>
        <w:spacing w:after="80" w:line="276" w:lineRule="auto"/>
        <w:jc w:val="both"/>
      </w:pPr>
      <w:r>
        <w:rPr>
          <w:rFonts w:ascii="Times New Roman" w:eastAsia="Times New Roman" w:hAnsi="Times New Roman" w:cs="Times New Roman"/>
        </w:rPr>
        <w:t>Huang, Y., Yang, Z., &amp; Rahmani, A. (2025). MIMIC-Sepsis: A Curated Benchmark for Modeling and Learning from Sepsis Trajectories in the ICU. IEEE Journal of Biomedical and Health Informatics, 2025.</w:t>
      </w:r>
    </w:p>
    <w:p w14:paraId="08C8A8C9" w14:textId="77777777" w:rsidR="00504A87" w:rsidRDefault="00000000">
      <w:pPr>
        <w:numPr>
          <w:ilvl w:val="0"/>
          <w:numId w:val="6"/>
        </w:numPr>
        <w:spacing w:after="80" w:line="276" w:lineRule="auto"/>
        <w:jc w:val="both"/>
      </w:pPr>
      <w:r>
        <w:rPr>
          <w:rFonts w:ascii="Times New Roman" w:eastAsia="Times New Roman" w:hAnsi="Times New Roman" w:cs="Times New Roman"/>
        </w:rPr>
        <w:t>Chang, Y., Lin, G., Chuang, J. J., Liu, S., Li, X., &amp; Li, Y. (2026). A federated learning framework with knowledge graph and temporal transformer for early sepsis prediction in multi-center ICUs. npj Digital Medicine, 2026.</w:t>
      </w:r>
    </w:p>
    <w:p w14:paraId="14FFEA15" w14:textId="77777777" w:rsidR="00504A87" w:rsidRDefault="00000000">
      <w:pPr>
        <w:numPr>
          <w:ilvl w:val="0"/>
          <w:numId w:val="6"/>
        </w:numPr>
        <w:spacing w:after="80" w:line="276" w:lineRule="auto"/>
        <w:jc w:val="both"/>
      </w:pPr>
      <w:r>
        <w:rPr>
          <w:rFonts w:ascii="Times New Roman" w:eastAsia="Times New Roman" w:hAnsi="Times New Roman" w:cs="Times New Roman"/>
        </w:rPr>
        <w:t>bin Mansoor, U., Rashid, M., &amp; Naqvi, R. (2026). A Framework for Early Sepsis Prediction via Self-Supervised (JEPA) and Federated Representation Learning. IEEE Transactions on Biomedical Engineering, 2026.</w:t>
      </w:r>
    </w:p>
    <w:p w14:paraId="38C3F0E9" w14:textId="77777777" w:rsidR="00504A87" w:rsidRDefault="00000000">
      <w:pPr>
        <w:numPr>
          <w:ilvl w:val="0"/>
          <w:numId w:val="6"/>
        </w:numPr>
        <w:spacing w:after="80" w:line="276" w:lineRule="auto"/>
        <w:jc w:val="both"/>
      </w:pPr>
      <w:r>
        <w:rPr>
          <w:rFonts w:ascii="Times New Roman" w:eastAsia="Times New Roman" w:hAnsi="Times New Roman" w:cs="Times New Roman"/>
        </w:rPr>
        <w:t>Oliveira, T. Q., Carvalho, L. A., Sousa, F. R. C., Filho, J. B. F., Oliveira, K. F., &amp; Tavares, D. A. B. (2026). Responsible AI for Sepsis Prediction: Bridging the Gap Between Machine Learning Performance and Clinical Trust. Journal of Clinical Medicine, 15(2), 2251.</w:t>
      </w:r>
    </w:p>
    <w:p w14:paraId="4FFDE6D9" w14:textId="77777777" w:rsidR="00504A87" w:rsidRDefault="00000000">
      <w:pPr>
        <w:numPr>
          <w:ilvl w:val="0"/>
          <w:numId w:val="6"/>
        </w:numPr>
        <w:spacing w:after="80" w:line="276" w:lineRule="auto"/>
        <w:jc w:val="both"/>
      </w:pPr>
      <w:r>
        <w:rPr>
          <w:rFonts w:ascii="Times New Roman" w:eastAsia="Times New Roman" w:hAnsi="Times New Roman" w:cs="Times New Roman"/>
        </w:rPr>
        <w:t>Yang, Y., Yi, B., &amp; Chen, Y. (2026). Lightweight large language models for early sepsis prediction via a semantic abstraction rule engine. Scientific Reports, 16, 2026.</w:t>
      </w:r>
    </w:p>
    <w:p w14:paraId="5A8DE241" w14:textId="77777777" w:rsidR="00504A87" w:rsidRDefault="00000000">
      <w:pPr>
        <w:numPr>
          <w:ilvl w:val="0"/>
          <w:numId w:val="6"/>
        </w:numPr>
        <w:spacing w:after="80" w:line="276" w:lineRule="auto"/>
        <w:jc w:val="both"/>
      </w:pPr>
      <w:r>
        <w:rPr>
          <w:rFonts w:ascii="Times New Roman" w:eastAsia="Times New Roman" w:hAnsi="Times New Roman" w:cs="Times New Roman"/>
        </w:rPr>
        <w:lastRenderedPageBreak/>
        <w:t>Mahmoud, A., Abdelmoreed, H., Amir, H., Ehab, M., Abdelfattah, R., &amp; HadHoud, M. (2026). Explainable deep learning for early sepsis detection from ICU time-series data using XAI techniques. Scientific Reports, 16, 23217.</w:t>
      </w:r>
    </w:p>
    <w:p w14:paraId="102DC623" w14:textId="77777777" w:rsidR="00504A87" w:rsidRDefault="00000000">
      <w:pPr>
        <w:numPr>
          <w:ilvl w:val="0"/>
          <w:numId w:val="6"/>
        </w:numPr>
        <w:spacing w:after="80" w:line="276" w:lineRule="auto"/>
        <w:jc w:val="both"/>
      </w:pPr>
      <w:r>
        <w:rPr>
          <w:rFonts w:ascii="Times New Roman" w:eastAsia="Times New Roman" w:hAnsi="Times New Roman" w:cs="Times New Roman"/>
        </w:rPr>
        <w:t>Shashikumar, S. P., Wardi, G., Malhotra, A., &amp; Nemati, S. (2021). Artificial intelligence sepsis prediction algorithm learns to say “I don’t know”. npj Digital Medicine, 4, 134.</w:t>
      </w:r>
    </w:p>
    <w:p w14:paraId="4716DD1E" w14:textId="77777777" w:rsidR="00504A87" w:rsidRDefault="00000000">
      <w:pPr>
        <w:numPr>
          <w:ilvl w:val="0"/>
          <w:numId w:val="6"/>
        </w:numPr>
        <w:spacing w:after="80" w:line="276" w:lineRule="auto"/>
        <w:jc w:val="both"/>
      </w:pPr>
      <w:r>
        <w:rPr>
          <w:rFonts w:ascii="Times New Roman" w:eastAsia="Times New Roman" w:hAnsi="Times New Roman" w:cs="Times New Roman"/>
        </w:rPr>
        <w:t>Boussina, A., Shashikumar, S. P., Malhotra, A., Owens, R. L., El-Kareh, R., Longhurst, C. A., &amp; Wardi, G. (2024). Impact of a deep learning sepsis prediction model on quality of care and survival. npj Digital Medicine, 7, 14.</w:t>
      </w:r>
    </w:p>
    <w:p w14:paraId="532DAEC6" w14:textId="77777777" w:rsidR="00504A87" w:rsidRDefault="00000000">
      <w:pPr>
        <w:numPr>
          <w:ilvl w:val="0"/>
          <w:numId w:val="6"/>
        </w:numPr>
        <w:spacing w:after="80" w:line="276" w:lineRule="auto"/>
        <w:jc w:val="both"/>
      </w:pPr>
      <w:r>
        <w:rPr>
          <w:rFonts w:ascii="Times New Roman" w:eastAsia="Times New Roman" w:hAnsi="Times New Roman" w:cs="Times New Roman"/>
        </w:rPr>
        <w:t>Shashikumar, S. P., Mohammadi, S., Krishnamoorthy, R., Patel, A., Wardi, G., Ahn, J. C., &amp; Nemati, S. (2025). Development and prospective implementation of a large language model based system for early sepsis prediction. npj Digital Medicine, 8, 1689.</w:t>
      </w:r>
    </w:p>
    <w:p w14:paraId="1A96CAD5" w14:textId="77777777" w:rsidR="00504A87" w:rsidRDefault="00000000">
      <w:pPr>
        <w:numPr>
          <w:ilvl w:val="0"/>
          <w:numId w:val="6"/>
        </w:numPr>
        <w:spacing w:after="80" w:line="276" w:lineRule="auto"/>
        <w:jc w:val="both"/>
      </w:pPr>
      <w:r>
        <w:rPr>
          <w:rFonts w:ascii="Times New Roman" w:eastAsia="Times New Roman" w:hAnsi="Times New Roman" w:cs="Times New Roman"/>
        </w:rPr>
        <w:t>Tranchellini, F., Farag, Y., Jutzeler, C., &amp; Meegahapola, L. (2026). Evaluating deep learning sepsis prediction models in ICUs under distribution shift: a multi-centre retrospective cohort study. npj Digital Medicine, 9, 2364.</w:t>
      </w:r>
    </w:p>
    <w:p w14:paraId="25F00C3F" w14:textId="77777777" w:rsidR="00504A87" w:rsidRDefault="00000000">
      <w:pPr>
        <w:numPr>
          <w:ilvl w:val="0"/>
          <w:numId w:val="6"/>
        </w:numPr>
        <w:spacing w:after="80" w:line="276" w:lineRule="auto"/>
        <w:jc w:val="both"/>
      </w:pPr>
      <w:r>
        <w:rPr>
          <w:rFonts w:ascii="Times New Roman" w:eastAsia="Times New Roman" w:hAnsi="Times New Roman" w:cs="Times New Roman"/>
        </w:rPr>
        <w:t>Liu, T., Li, Y., Chen, H., Li, N., Zhang, Y., Huang, X., &amp; Zhang, Z. (2026). A multimodal embedding model for sepsis data representation. npj Digital Medicine, 9, 2446.</w:t>
      </w:r>
    </w:p>
    <w:p w14:paraId="05128F94" w14:textId="77777777" w:rsidR="00504A87" w:rsidRDefault="00000000">
      <w:pPr>
        <w:numPr>
          <w:ilvl w:val="0"/>
          <w:numId w:val="6"/>
        </w:numPr>
        <w:spacing w:after="80" w:line="276" w:lineRule="auto"/>
        <w:jc w:val="both"/>
      </w:pPr>
      <w:r>
        <w:rPr>
          <w:rFonts w:ascii="Times New Roman" w:eastAsia="Times New Roman" w:hAnsi="Times New Roman" w:cs="Times New Roman"/>
        </w:rPr>
        <w:t>Zhu, Y., Cheng, Y., Zhang, T., Zhang, L., Hong, X., Wang, D., &amp; Xiao, J. (2025). Application of the KA-Transformer model to early sepsis prediction: a hybrid network analysis based on time series data. Discover Applied Sciences, 7, 218.</w:t>
      </w:r>
    </w:p>
    <w:p w14:paraId="341AC734" w14:textId="77777777" w:rsidR="00504A87" w:rsidRDefault="00000000">
      <w:pPr>
        <w:numPr>
          <w:ilvl w:val="0"/>
          <w:numId w:val="6"/>
        </w:numPr>
        <w:spacing w:after="80" w:line="276" w:lineRule="auto"/>
        <w:jc w:val="both"/>
      </w:pPr>
      <w:r>
        <w:rPr>
          <w:rFonts w:ascii="Times New Roman" w:eastAsia="Times New Roman" w:hAnsi="Times New Roman" w:cs="Times New Roman"/>
        </w:rPr>
        <w:t>Taparugssanagorn, A., Sarestoniemi, M., Hamalainen, M., &amp; Iinatti, J. (2026). Early Sepsis Detection Using Heterogeneous Structured ICU Data with Explainable Deep Learning. Sensors, 26, 3648.</w:t>
      </w:r>
    </w:p>
    <w:sectPr w:rsidR="00504A87" w:rsidSect="00ED722F">
      <w:footerReference w:type="default" r:id="rId1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4689C" w14:textId="77777777" w:rsidR="00400CB4" w:rsidRDefault="00400CB4">
      <w:r>
        <w:separator/>
      </w:r>
    </w:p>
  </w:endnote>
  <w:endnote w:type="continuationSeparator" w:id="0">
    <w:p w14:paraId="729217B8" w14:textId="77777777" w:rsidR="00400CB4" w:rsidRDefault="00400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BE0C" w14:textId="71E06AA5" w:rsidR="000B4726" w:rsidRDefault="000130E2">
    <w:pPr>
      <w:pStyle w:val="Footer"/>
    </w:pPr>
    <w:r>
      <w:t>25MCA0181</w:t>
    </w:r>
    <w:r w:rsidR="00ED722F">
      <w:t xml:space="preserve">         </w:t>
    </w:r>
    <w:r w:rsidR="000B4726">
      <w:ptab w:relativeTo="margin" w:alignment="center" w:leader="none"/>
    </w:r>
    <w:r>
      <w:t xml:space="preserve">Sudhanshu Kumar Jha, </w:t>
    </w:r>
    <w:r w:rsidR="000B4726">
      <w:t>Review -</w:t>
    </w:r>
    <w:r w:rsidR="000C68AA">
      <w:t>2</w:t>
    </w:r>
    <w:r w:rsidR="000B4726">
      <w:t xml:space="preserve"> Dissertation-I </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0C68AA" w:rsidRPr="000C68AA">
      <w:rPr>
        <w:b/>
        <w:bCs/>
        <w:noProof/>
      </w:rPr>
      <w:t>8</w:t>
    </w:r>
    <w:r w:rsidR="00ED722F">
      <w:rPr>
        <w:b/>
        <w:bCs/>
        <w:noProof/>
      </w:rPr>
      <w:fldChar w:fldCharType="end"/>
    </w:r>
    <w:r w:rsidR="00336619">
      <w:rPr>
        <w:b/>
        <w:bCs/>
        <w:noProof/>
      </w:rPr>
      <w:t>/</w:t>
    </w:r>
    <w:r>
      <w:rPr>
        <w:b/>
      </w:rPr>
      <w:fldChar w:fldCharType="begin"/>
    </w:r>
    <w:r>
      <w:rPr>
        <w:b/>
      </w:rPr>
      <w:instrText xml:space="preserve"> NUMPAGES   \* MERGEFORMAT </w:instrText>
    </w:r>
    <w:r>
      <w:rPr>
        <w:b/>
      </w:rPr>
      <w:fldChar w:fldCharType="separate"/>
    </w:r>
    <w:r>
      <w:rPr>
        <w:b/>
      </w:rPr>
      <w:t>1</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FAB6A" w14:textId="77777777" w:rsidR="00400CB4" w:rsidRDefault="00400CB4">
      <w:r>
        <w:separator/>
      </w:r>
    </w:p>
  </w:footnote>
  <w:footnote w:type="continuationSeparator" w:id="0">
    <w:p w14:paraId="60FEA232" w14:textId="77777777" w:rsidR="00400CB4" w:rsidRDefault="00400C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 w15:restartNumberingAfterBreak="0">
    <w:nsid w:val="7B5B367B"/>
    <w:multiLevelType w:val="hybridMultilevel"/>
    <w:tmpl w:val="B394DD40"/>
    <w:lvl w:ilvl="0" w:tplc="6D7A62A2">
      <w:start w:val="1"/>
      <w:numFmt w:val="bullet"/>
      <w:lvlText w:val="•"/>
      <w:lvlJc w:val="left"/>
      <w:pPr>
        <w:ind w:left="720" w:hanging="360"/>
      </w:pPr>
      <w:rPr>
        <w:rFonts w:ascii="Times New Roman" w:hAnsi="Times New Roman" w:cs="Times New Roman" w:hint="default"/>
      </w:rPr>
    </w:lvl>
    <w:lvl w:ilvl="1" w:tplc="80281B60">
      <w:numFmt w:val="decimal"/>
      <w:lvlText w:val=""/>
      <w:lvlJc w:val="left"/>
    </w:lvl>
    <w:lvl w:ilvl="2" w:tplc="AED4A0B4">
      <w:numFmt w:val="decimal"/>
      <w:lvlText w:val=""/>
      <w:lvlJc w:val="left"/>
    </w:lvl>
    <w:lvl w:ilvl="3" w:tplc="835CD444">
      <w:numFmt w:val="decimal"/>
      <w:lvlText w:val=""/>
      <w:lvlJc w:val="left"/>
    </w:lvl>
    <w:lvl w:ilvl="4" w:tplc="EE70F058">
      <w:numFmt w:val="decimal"/>
      <w:lvlText w:val=""/>
      <w:lvlJc w:val="left"/>
    </w:lvl>
    <w:lvl w:ilvl="5" w:tplc="15ACBA7C">
      <w:numFmt w:val="decimal"/>
      <w:lvlText w:val=""/>
      <w:lvlJc w:val="left"/>
    </w:lvl>
    <w:lvl w:ilvl="6" w:tplc="AC46AC48">
      <w:numFmt w:val="decimal"/>
      <w:lvlText w:val=""/>
      <w:lvlJc w:val="left"/>
    </w:lvl>
    <w:lvl w:ilvl="7" w:tplc="B9B28DB6">
      <w:numFmt w:val="decimal"/>
      <w:lvlText w:val=""/>
      <w:lvlJc w:val="left"/>
    </w:lvl>
    <w:lvl w:ilvl="8" w:tplc="1D5A6F1E">
      <w:numFmt w:val="decimal"/>
      <w:lvlText w:val=""/>
      <w:lvlJc w:val="left"/>
    </w:lvl>
  </w:abstractNum>
  <w:abstractNum w:abstractNumId="5" w15:restartNumberingAfterBreak="0">
    <w:nsid w:val="7F3151C1"/>
    <w:multiLevelType w:val="hybridMultilevel"/>
    <w:tmpl w:val="5E74FCF6"/>
    <w:lvl w:ilvl="0" w:tplc="1E422DBE">
      <w:start w:val="1"/>
      <w:numFmt w:val="decimal"/>
      <w:lvlText w:val="%1."/>
      <w:lvlJc w:val="left"/>
      <w:pPr>
        <w:ind w:left="720" w:hanging="360"/>
      </w:pPr>
      <w:rPr>
        <w:rFonts w:ascii="Times New Roman" w:hAnsi="Times New Roman" w:cs="Times New Roman" w:hint="default"/>
      </w:rPr>
    </w:lvl>
    <w:lvl w:ilvl="1" w:tplc="3A984B88">
      <w:numFmt w:val="decimal"/>
      <w:lvlText w:val=""/>
      <w:lvlJc w:val="left"/>
    </w:lvl>
    <w:lvl w:ilvl="2" w:tplc="0C7C5938">
      <w:numFmt w:val="decimal"/>
      <w:lvlText w:val=""/>
      <w:lvlJc w:val="left"/>
    </w:lvl>
    <w:lvl w:ilvl="3" w:tplc="25E656F4">
      <w:numFmt w:val="decimal"/>
      <w:lvlText w:val=""/>
      <w:lvlJc w:val="left"/>
    </w:lvl>
    <w:lvl w:ilvl="4" w:tplc="5410841E">
      <w:numFmt w:val="decimal"/>
      <w:lvlText w:val=""/>
      <w:lvlJc w:val="left"/>
    </w:lvl>
    <w:lvl w:ilvl="5" w:tplc="F2204042">
      <w:numFmt w:val="decimal"/>
      <w:lvlText w:val=""/>
      <w:lvlJc w:val="left"/>
    </w:lvl>
    <w:lvl w:ilvl="6" w:tplc="95267D20">
      <w:numFmt w:val="decimal"/>
      <w:lvlText w:val=""/>
      <w:lvlJc w:val="left"/>
    </w:lvl>
    <w:lvl w:ilvl="7" w:tplc="A418B2AC">
      <w:numFmt w:val="decimal"/>
      <w:lvlText w:val=""/>
      <w:lvlJc w:val="left"/>
    </w:lvl>
    <w:lvl w:ilvl="8" w:tplc="2004B160">
      <w:numFmt w:val="decimal"/>
      <w:lvlText w:val=""/>
      <w:lvlJc w:val="left"/>
    </w:lvl>
  </w:abstractNum>
  <w:num w:numId="1" w16cid:durableId="1913738816">
    <w:abstractNumId w:val="3"/>
  </w:num>
  <w:num w:numId="2" w16cid:durableId="556473347">
    <w:abstractNumId w:val="0"/>
  </w:num>
  <w:num w:numId="3" w16cid:durableId="728849189">
    <w:abstractNumId w:val="1"/>
  </w:num>
  <w:num w:numId="4" w16cid:durableId="545990761">
    <w:abstractNumId w:val="2"/>
  </w:num>
  <w:num w:numId="5" w16cid:durableId="563838806">
    <w:abstractNumId w:val="4"/>
  </w:num>
  <w:num w:numId="6" w16cid:durableId="371930637">
    <w:abstractNumId w:val="5"/>
    <w:lvlOverride w:ilvl="0">
      <w:startOverride w:val="1"/>
    </w:lvlOverride>
  </w:num>
  <w:num w:numId="7" w16cid:durableId="12659308">
    <w:abstractNumId w:val="5"/>
    <w:lvlOverride w:ilvl="0">
      <w:startOverride w:val="1"/>
    </w:lvlOverride>
  </w:num>
  <w:num w:numId="8" w16cid:durableId="1332103786">
    <w:abstractNumId w:val="5"/>
    <w:lvlOverride w:ilvl="0">
      <w:startOverride w:val="1"/>
    </w:lvlOverride>
  </w:num>
  <w:num w:numId="9" w16cid:durableId="1871916371">
    <w:abstractNumId w:val="5"/>
    <w:lvlOverride w:ilvl="0">
      <w:startOverride w:val="1"/>
    </w:lvlOverride>
  </w:num>
  <w:num w:numId="10" w16cid:durableId="120352003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5419DF"/>
    <w:rsid w:val="000130E2"/>
    <w:rsid w:val="000666E3"/>
    <w:rsid w:val="000B4726"/>
    <w:rsid w:val="000C68AA"/>
    <w:rsid w:val="000F4FB3"/>
    <w:rsid w:val="002D31A1"/>
    <w:rsid w:val="003324E3"/>
    <w:rsid w:val="00336619"/>
    <w:rsid w:val="00354673"/>
    <w:rsid w:val="00400CB4"/>
    <w:rsid w:val="00432716"/>
    <w:rsid w:val="00484A6B"/>
    <w:rsid w:val="00504A87"/>
    <w:rsid w:val="006118E0"/>
    <w:rsid w:val="00712F3D"/>
    <w:rsid w:val="00721722"/>
    <w:rsid w:val="007B449B"/>
    <w:rsid w:val="008005DC"/>
    <w:rsid w:val="008051FA"/>
    <w:rsid w:val="00830125"/>
    <w:rsid w:val="008E58D4"/>
    <w:rsid w:val="00925D75"/>
    <w:rsid w:val="009538EC"/>
    <w:rsid w:val="00985B52"/>
    <w:rsid w:val="009F533C"/>
    <w:rsid w:val="00A66D88"/>
    <w:rsid w:val="00AB30C8"/>
    <w:rsid w:val="00AD1E80"/>
    <w:rsid w:val="00B240A8"/>
    <w:rsid w:val="00BC452E"/>
    <w:rsid w:val="00BD73AF"/>
    <w:rsid w:val="00C02DF9"/>
    <w:rsid w:val="00DA0927"/>
    <w:rsid w:val="00ED722F"/>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2FE6C"/>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nhideWhenUsed/>
    <w:qFormat/>
    <w:rsid w:val="00925D7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 w:type="character" w:customStyle="1" w:styleId="Heading2Char">
    <w:name w:val="Heading 2 Char"/>
    <w:basedOn w:val="DefaultParagraphFont"/>
    <w:link w:val="Heading2"/>
    <w:rsid w:val="00925D75"/>
    <w:rPr>
      <w:rFonts w:asciiTheme="majorHAnsi" w:eastAsiaTheme="majorEastAsia" w:hAnsiTheme="majorHAnsi" w:cstheme="majorBidi"/>
      <w:color w:val="2E74B5"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22</Pages>
  <Words>6133</Words>
  <Characters>34960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Measurement-Process-Aware Causal Trajectory Modeling for Transportable Early Sepsis Prediction: A Multi-Center Retrospective Evaluation</vt:lpstr>
    </vt:vector>
  </TitlesOfParts>
  <Company/>
  <LinksUpToDate>false</LinksUpToDate>
  <CharactersWithSpaces>41011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Measurement-Process-Aware Causal Trajectory Modeling for Transportable Early Sepsis Prediction: A Multi-Center Retrospective Evaluation</dc:title>
  <dc:creator>Sudhanshu Kumar Jha</dc:creator>
  <cp:lastModifiedBy>sudhanshu Jha</cp:lastModifiedBy>
  <cp:revision>7</cp:revision>
  <dcterms:created xsi:type="dcterms:W3CDTF">2026-09-22T06:04:00Z</dcterms:created>
  <dcterms:modified xsi:type="dcterms:W3CDTF">2026-10-05T19:59:00Z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