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4B4A"/>
        </w:rPr>
        <w:t>ForgeAI Conversation Review</w:t>
      </w:r>
    </w:p>
    <w:p>
      <w:pPr>
        <w:jc w:val="left"/>
      </w:pPr>
      <w:r>
        <w:rPr>
          <w:b/>
          <w:color w:val="E0793D"/>
          <w:sz w:val="26"/>
        </w:rPr>
        <w:t>FD Fan / ID Fan / PA Fan Performance Analysis — Tiroda Thermal Power Project</w:t>
      </w:r>
    </w:p>
    <w:p/>
    <w:p>
      <w:r>
        <w:rPr>
          <w:color w:val="5A5A5A"/>
          <w:sz w:val="19"/>
        </w:rPr>
        <w:t>Conversation ID: a2bf118f-9c05-4e2d-967f-28a2bcf0b10f</w:t>
      </w:r>
    </w:p>
    <w:p>
      <w:r>
        <w:rPr>
          <w:color w:val="5A5A5A"/>
          <w:sz w:val="19"/>
        </w:rPr>
        <w:t>Project ID: 21</w:t>
      </w:r>
    </w:p>
    <w:p>
      <w:r>
        <w:rPr>
          <w:color w:val="5A5A5A"/>
          <w:sz w:val="19"/>
        </w:rPr>
        <w:t>Created: 2026-08-14T15:30:07.691657+00:00</w:t>
      </w:r>
    </w:p>
    <w:p>
      <w:r>
        <w:rPr>
          <w:color w:val="5A5A5A"/>
          <w:sz w:val="19"/>
        </w:rPr>
        <w:t>Total turns: 24 messages (12 question/answer pairs)</w:t>
      </w:r>
    </w:p>
    <w:p>
      <w:r>
        <w:rPr>
          <w:color w:val="5A5A5A"/>
          <w:sz w:val="19"/>
        </w:rPr>
        <w:t>Source: response-1.json + response-2.json (ForgeAI conversation export)</w:t>
      </w:r>
    </w:p>
    <w:p>
      <w:r>
        <w:rPr>
          <w:i/>
          <w:color w:val="5A5A5A"/>
          <w:sz w:val="19"/>
        </w:rPr>
        <w:t>This document reconstructs a ForgeAI chat session for human review. Each question is followed by the agent's tool calls (the live data/document lookups ForgeAI performed to answer), its written analysis, and any charts it generated. Tool results are summarized/truncated for readability; full raw output is available in the original conversation export.</w:t>
      </w:r>
    </w:p>
    <w:p>
      <w:r>
        <w:br w:type="page"/>
      </w:r>
    </w:p>
    <w:p>
      <w:pPr>
        <w:pStyle w:val="Heading1"/>
        <w:shd w:val="clear" w:color="auto" w:fill="1B4B4A"/>
      </w:pPr>
      <w:r>
        <w:rPr>
          <w:color w:val="FFFFFF"/>
        </w:rPr>
        <w:t>Q1.  Show deviation of FD Fan performance from characteristics curve from base load and 60% load.</w:t>
      </w:r>
    </w:p>
    <w:p>
      <w:r>
        <w:rPr>
          <w:i/>
          <w:color w:val="5A5A5A"/>
          <w:sz w:val="16"/>
        </w:rPr>
        <w:t>Asked: 2026-08-11T09:23:37.442304+00:00</w:t>
      </w:r>
    </w:p>
    <w:p>
      <w:r>
        <w:rPr>
          <w:b/>
          <w:color w:val="E0793D"/>
          <w:sz w:val="22"/>
        </w:rPr>
        <w:t>ForgeAI Response</w:t>
      </w:r>
    </w:p>
    <w:p>
      <w:pPr>
        <w:spacing w:after="120"/>
      </w:pPr>
      <w:r>
        <w:rPr>
          <w:sz w:val="21"/>
        </w:rPr>
        <w:t>I can't answer this one from the corpus, and I want to flag why clearly rather than force a number.</w:t>
      </w:r>
    </w:p>
    <w:p>
      <w:pPr>
        <w:spacing w:after="120"/>
      </w:pPr>
      <w:r>
        <w:rPr>
          <w:b/>
          <w:sz w:val="21"/>
        </w:rPr>
        <w:t>The FD characteristic-curve deviation cannot be computed here — for two independent reasons:</w:t>
      </w:r>
    </w:p>
    <w:p>
      <w:pPr>
        <w:pStyle w:val="ListNumber"/>
      </w:pPr>
      <w:r>
        <w:rPr>
          <w:b/>
          <w:sz w:val="21"/>
        </w:rPr>
        <w:t>No load reference for FD.</w:t>
      </w:r>
      <w:r>
        <w:rPr>
          <w:sz w:val="21"/>
        </w:rPr>
        <w:t xml:space="preserve"> FD/PA data is all December 2018; MW only exists in the ID tables (April/June/July). FD can never be joined to load — there is no "base load" or "60% load" operating point available for the FD fan data at all. The closest available load-like signal for FD is a proxy: </w:t>
      </w:r>
      <w:r>
        <w:rPr>
          <w:rFonts w:ascii="Consolas" w:hAnsi="Consolas"/>
          <w:color w:val="A03E00"/>
          <w:sz w:val="21"/>
        </w:rPr>
        <w:t>total_secondary_air_flow</w:t>
      </w:r>
      <w:r>
        <w:rPr>
          <w:sz w:val="21"/>
        </w:rPr>
        <w:t xml:space="preserve"> (TPH) or </w:t>
      </w:r>
      <w:r>
        <w:rPr>
          <w:rFonts w:ascii="Consolas" w:hAnsi="Consolas"/>
          <w:color w:val="A03E00"/>
          <w:sz w:val="21"/>
        </w:rPr>
        <w:t>&lt;fan&gt;_inlet_vane_position</w:t>
      </w:r>
      <w:r>
        <w:rPr>
          <w:sz w:val="21"/>
        </w:rPr>
        <w:t xml:space="preserve"> (%), and neither is MW.</w:t>
      </w:r>
    </w:p>
    <w:p>
      <w:pPr>
        <w:pStyle w:val="ListNumber"/>
      </w:pPr>
      <w:r>
        <w:rPr>
          <w:b/>
          <w:sz w:val="21"/>
        </w:rPr>
        <w:t>The design duty table itself is compromised.</w:t>
      </w:r>
      <w:r>
        <w:rPr>
          <w:sz w:val="21"/>
        </w:rPr>
        <w:t xml:space="preserve"> Per the FD technical specification (§4.1.1), the design duty is organized as four conditions (TB, 100% BMCR, TMCR, 60% BMCR) across three coal grades, but as extracted:</w:t>
      </w:r>
    </w:p>
    <w:p>
      <w:pPr>
        <w:pStyle w:val="ListBullet"/>
      </w:pPr>
      <w:r>
        <w:rPr>
          <w:sz w:val="21"/>
        </w:rPr>
        <w:t xml:space="preserve">The fourth flow group (375.2 / 366.0 / 358.3 m³/s) </w:t>
      </w:r>
      <w:r>
        <w:rPr>
          <w:b/>
          <w:sz w:val="21"/>
        </w:rPr>
        <w:t>cannot be the 60% BMCR point</w:t>
      </w:r>
      <w:r>
        <w:rPr>
          <w:sz w:val="21"/>
        </w:rPr>
        <w:t xml:space="preserve"> — it exceeds the TB point (321.3–351.0 m³/s), which is full load *with margin*. I won't present it as the 60% duty or fold it into a range.</w:t>
      </w:r>
    </w:p>
    <w:p>
      <w:pPr>
        <w:pStyle w:val="ListBullet"/>
      </w:pPr>
      <w:r>
        <w:rPr>
          <w:sz w:val="21"/>
        </w:rPr>
        <w:t xml:space="preserve">The inlet total pressure row has </w:t>
      </w:r>
      <w:r>
        <w:rPr>
          <w:b/>
          <w:sz w:val="21"/>
        </w:rPr>
        <w:t>9 values for 4 conditions</w:t>
      </w:r>
      <w:r>
        <w:rPr>
          <w:sz w:val="21"/>
        </w:rPr>
        <w:t xml:space="preserve"> — the mapping to conditions cannot be established from the extract, so I won't invent one.</w:t>
      </w:r>
    </w:p>
    <w:p>
      <w:pPr>
        <w:pStyle w:val="ListBullet"/>
      </w:pPr>
      <w:r>
        <w:rPr>
          <w:sz w:val="21"/>
        </w:rPr>
        <w:t xml:space="preserve">Both need to be read from the original </w:t>
      </w:r>
      <w:r>
        <w:rPr>
          <w:rFonts w:ascii="Consolas" w:hAnsi="Consolas"/>
          <w:color w:val="A03E00"/>
          <w:sz w:val="21"/>
        </w:rPr>
        <w:t>.doc</w:t>
      </w:r>
      <w:r>
        <w:rPr>
          <w:sz w:val="21"/>
        </w:rPr>
        <w:t>, not the pre-extracted text, to resolve.</w:t>
      </w:r>
    </w:p>
    <w:p>
      <w:pPr>
        <w:pStyle w:val="ListNumber"/>
      </w:pPr>
      <w:r>
        <w:rPr>
          <w:b/>
          <w:sz w:val="21"/>
        </w:rPr>
        <w:t>No characteristic curve is in this corpus anyway.</w:t>
      </w:r>
      <w:r>
        <w:rPr>
          <w:sz w:val="21"/>
        </w:rPr>
        <w:t xml:space="preserve"> The only characteristic-curve document referenced is for the </w:t>
      </w:r>
      <w:r>
        <w:rPr>
          <w:b/>
          <w:sz w:val="21"/>
        </w:rPr>
        <w:t>Nagarjuna plant</w:t>
      </w:r>
      <w:r>
        <w:rPr>
          <w:sz w:val="21"/>
        </w:rPr>
        <w:t>, which is explicitly a class-level reference, never a Unit-5 measurement. There is no curve to deviate *from* for Tiroda Unit 5's FD fans.</w:t>
      </w:r>
    </w:p>
    <w:p>
      <w:pPr>
        <w:spacing w:after="120"/>
      </w:pPr>
      <w:r>
        <w:rPr>
          <w:sz w:val="21"/>
        </w:rPr>
        <w:t>So a "deviation from curve at base load and 60% load" figure would require: (a) a load/MW signal joined to FD data — doesn't exist in this corpus, (b) a validated 60% BMCR design point — currently unresolvable from the extract, and (c) an actual Unit-5 FD characteristic curve — not present (only a different plant's curve exists).</w:t>
      </w:r>
    </w:p>
    <w:p>
      <w:pPr>
        <w:spacing w:after="120"/>
      </w:pPr>
      <w:r>
        <w:rPr>
          <w:b/>
          <w:sz w:val="21"/>
        </w:rPr>
        <w:t>What I can give you instead</w:t>
      </w:r>
      <w:r>
        <w:rPr>
          <w:sz w:val="21"/>
        </w:rPr>
        <w:t>, if useful:</w:t>
      </w:r>
    </w:p>
    <w:p>
      <w:pPr>
        <w:pStyle w:val="ListBullet"/>
      </w:pPr>
      <w:r>
        <w:rPr>
          <w:sz w:val="21"/>
        </w:rPr>
        <w:t>The FD fan's measured flow/pressure-proxy behavior (</w:t>
      </w:r>
      <w:r>
        <w:rPr>
          <w:rFonts w:ascii="Consolas" w:hAnsi="Consolas"/>
          <w:color w:val="A03E00"/>
          <w:sz w:val="21"/>
        </w:rPr>
        <w:t>total_secondary_air_flow</w:t>
      </w:r>
      <w:r>
        <w:rPr>
          <w:sz w:val="21"/>
        </w:rPr>
        <w:t xml:space="preserve">, </w:t>
      </w:r>
      <w:r>
        <w:rPr>
          <w:rFonts w:ascii="Consolas" w:hAnsi="Consolas"/>
          <w:color w:val="A03E00"/>
          <w:sz w:val="21"/>
        </w:rPr>
        <w:t>dp_inlet_outlet</w:t>
      </w:r>
      <w:r>
        <w:rPr>
          <w:sz w:val="21"/>
        </w:rPr>
        <w:t xml:space="preserve">, </w:t>
      </w:r>
      <w:r>
        <w:rPr>
          <w:rFonts w:ascii="Consolas" w:hAnsi="Consolas"/>
          <w:color w:val="A03E00"/>
          <w:sz w:val="21"/>
        </w:rPr>
        <w:t>inlet_vane_position</w:t>
      </w:r>
      <w:r>
        <w:rPr>
          <w:sz w:val="21"/>
        </w:rPr>
        <w:t>) across the full December window, described in absolute terms without claiming it against any duty point.</w:t>
      </w:r>
    </w:p>
    <w:p>
      <w:pPr>
        <w:pStyle w:val="ListBullet"/>
      </w:pPr>
      <w:r>
        <w:rPr>
          <w:sz w:val="21"/>
        </w:rPr>
        <w:t>The defensible parts of the design duty table (TB and 100% BMCR flow ranges, pressure rise range 4,059–5,730 Pa, inlet air 50°C/27°C, density 1.018 kg/m³), clearly marked as spec values only, not compared to any measurement.</w:t>
      </w:r>
    </w:p>
    <w:p>
      <w:pPr>
        <w:spacing w:after="120"/>
      </w:pPr>
      <w:r>
        <w:rPr>
          <w:sz w:val="21"/>
        </w:rPr>
        <w:t xml:space="preserve">Would either of those be useful, or would you rather I flag this as a documentation gap (original </w:t>
      </w:r>
      <w:r>
        <w:rPr>
          <w:rFonts w:ascii="Consolas" w:hAnsi="Consolas"/>
          <w:color w:val="A03E00"/>
          <w:sz w:val="21"/>
        </w:rPr>
        <w:t>.doc</w:t>
      </w:r>
      <w:r>
        <w:rPr>
          <w:sz w:val="21"/>
        </w:rPr>
        <w:t xml:space="preserve"> needed) and move on?</w:t>
      </w:r>
    </w:p>
    <w:p>
      <w:r>
        <w:rPr>
          <w:color w:val="AAAAAA"/>
          <w:sz w:val="15"/>
        </w:rPr>
        <w:t>stop_reason: end_turn | tokens: {'input_tokens': 52787, 'output_tokens': 932, 'cache_read_tokens': 0, 'cache_creation_tokens': 0, 'total_tokens': 53719, 'model_call_count': 1}</w:t>
      </w:r>
    </w:p>
    <w:p/>
    <w:p>
      <w:pPr>
        <w:pStyle w:val="Heading1"/>
        <w:shd w:val="clear" w:color="auto" w:fill="1B4B4A"/>
      </w:pPr>
      <w:r>
        <w:rPr>
          <w:color w:val="FFFFFF"/>
        </w:rPr>
        <w:t>Q2.  How did FD Fan A Bearing Temperatures vary at multiple load points?</w:t>
      </w:r>
    </w:p>
    <w:p>
      <w:r>
        <w:rPr>
          <w:i/>
          <w:color w:val="5A5A5A"/>
          <w:sz w:val="16"/>
        </w:rPr>
        <w:t>Asked: 2026-08-11T09:24:46.886696+00:00</w:t>
      </w:r>
    </w:p>
    <w:p>
      <w:r>
        <w:rPr>
          <w:b/>
          <w:color w:val="E0793D"/>
          <w:sz w:val="22"/>
        </w:rPr>
        <w:t>ForgeAI Response</w:t>
      </w: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1:  Forgeai Get Source Datasets</w:t>
            </w:r>
            <w:r>
              <w:rPr>
                <w:i/>
                <w:color w:val="5A5A5A"/>
                <w:sz w:val="17"/>
              </w:rPr>
              <w:t xml:space="preserve">   [OK, 340 ms]</w:t>
            </w:r>
          </w:p>
          <w:p>
            <w:r>
              <w:rPr>
                <w:i/>
                <w:color w:val="5A5A5A"/>
                <w:sz w:val="18"/>
              </w:rPr>
              <w:t>Getting datasets for ForgeAI source 665</w:t>
            </w:r>
          </w:p>
          <w:p>
            <w:pPr>
              <w:spacing w:before="40"/>
            </w:pPr>
            <w:r>
              <w:rPr>
                <w:b/>
                <w:sz w:val="17"/>
              </w:rPr>
              <w:t xml:space="preserve">source_id: </w:t>
            </w:r>
            <w:r>
              <w:rPr>
                <w:rFonts w:ascii="Consolas" w:hAnsi="Consolas"/>
                <w:sz w:val="17"/>
              </w:rPr>
              <w:t>665</w:t>
            </w:r>
          </w:p>
          <w:p>
            <w:pPr>
              <w:spacing w:before="40"/>
            </w:pPr>
            <w:r>
              <w:rPr>
                <w:b/>
                <w:sz w:val="17"/>
              </w:rPr>
              <w:t xml:space="preserve">search_word: </w:t>
            </w:r>
            <w:r>
              <w:rPr>
                <w:rFonts w:ascii="Consolas" w:hAnsi="Consolas"/>
                <w:sz w:val="17"/>
              </w:rPr>
              <w:t>chart1_fdfan1</w:t>
            </w:r>
          </w:p>
          <w:p>
            <w:pPr>
              <w:spacing w:before="80"/>
            </w:pPr>
            <w:r>
              <w:rPr>
                <w:b/>
                <w:sz w:val="17"/>
              </w:rPr>
              <w:t>Result preview:</w:t>
            </w:r>
          </w:p>
          <w:tbl>
            <w:tblPr>
              <w:tblW w:type="auto" w:w="0"/>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ID</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Name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Schema Name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Type ID</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Type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Path</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Row Count Estimate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 Volume Bytes</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3402219</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chart1_fdfan1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fd_fan_data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TABLE</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4299</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bl>
          <w:p/>
          <w:p>
            <w:r>
              <w:rPr>
                <w:i/>
                <w:color w:val="5A5A5A"/>
                <w:sz w:val="16"/>
              </w:rPr>
              <w:t>Showing 1 of 1 row(s) returned. (Total Datasets: 1 | Page: 1 | Page Size: 10 | Total Pages: 1)</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2:  Forgeai Get Dataset Schema</w:t>
            </w:r>
            <w:r>
              <w:rPr>
                <w:i/>
                <w:color w:val="5A5A5A"/>
                <w:sz w:val="17"/>
              </w:rPr>
              <w:t xml:space="preserve">   [OK, 316 ms]</w:t>
            </w:r>
          </w:p>
          <w:p>
            <w:r>
              <w:rPr>
                <w:i/>
                <w:color w:val="5A5A5A"/>
                <w:sz w:val="18"/>
              </w:rPr>
              <w:t>Getting schema for dataset 3402219 from source 665</w:t>
            </w:r>
          </w:p>
          <w:p>
            <w:pPr>
              <w:spacing w:before="40"/>
            </w:pPr>
            <w:r>
              <w:rPr>
                <w:b/>
                <w:sz w:val="17"/>
              </w:rPr>
              <w:t xml:space="preserve">source_id: </w:t>
            </w:r>
            <w:r>
              <w:rPr>
                <w:rFonts w:ascii="Consolas" w:hAnsi="Consolas"/>
                <w:sz w:val="17"/>
              </w:rPr>
              <w:t>665</w:t>
            </w:r>
          </w:p>
          <w:p>
            <w:pPr>
              <w:spacing w:before="40"/>
            </w:pPr>
            <w:r>
              <w:rPr>
                <w:b/>
                <w:sz w:val="17"/>
              </w:rPr>
              <w:t xml:space="preserve">dataset_id: </w:t>
            </w:r>
            <w:r>
              <w:rPr>
                <w:rFonts w:ascii="Consolas" w:hAnsi="Consolas"/>
                <w:sz w:val="17"/>
              </w:rPr>
              <w:t>3402219</w:t>
            </w:r>
          </w:p>
          <w:p>
            <w:pPr>
              <w:spacing w:before="80"/>
            </w:pPr>
            <w:r>
              <w:rPr>
                <w:b/>
                <w:sz w:val="17"/>
              </w:rPr>
              <w:t>Result preview:</w:t>
            </w:r>
          </w:p>
          <w:tbl>
            <w:tblPr>
              <w:tblW w:type="auto" w:w="0"/>
              <w:tblLayout w:type="autofit"/>
              <w:tblLook w:firstColumn="1" w:firstRow="1" w:lastColumn="0" w:lastRow="0" w:noHBand="0" w:noVBand="1" w:val="04A0"/>
            </w:tblPr>
            <w:tblGrid>
              <w:gridCol w:w="3249"/>
              <w:gridCol w:w="3249"/>
              <w:gridCol w:w="3249"/>
            </w:tblGrid>
            <w:tr>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ID</w:t>
                  </w:r>
                </w:p>
              </w:tc>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Name</w:t>
                  </w:r>
                </w:p>
              </w:tc>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Type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14471</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id</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integer</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14472</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row_seq</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integer</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14473</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reading_time_raw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string</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14474</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reading_time</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timestamp</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14475</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furnace_lf_sd_olt_sa_flow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14476</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furnace_rt_sd_olt_sa_flow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bl>
          <w:p/>
          <w:p>
            <w:r>
              <w:rPr>
                <w:i/>
                <w:color w:val="5A5A5A"/>
                <w:sz w:val="16"/>
              </w:rPr>
              <w:t>Showing 6 of 73 row(s) returned.</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3:  Forgeai Get Dataset Column Profiles</w:t>
            </w:r>
            <w:r>
              <w:rPr>
                <w:i/>
                <w:color w:val="5A5A5A"/>
                <w:sz w:val="17"/>
              </w:rPr>
              <w:t xml:space="preserve">   [OK, 682 ms]</w:t>
            </w:r>
          </w:p>
          <w:p>
            <w:pPr>
              <w:spacing w:before="40"/>
            </w:pPr>
            <w:r>
              <w:rPr>
                <w:b/>
                <w:sz w:val="17"/>
              </w:rPr>
              <w:t xml:space="preserve">source_id: </w:t>
            </w:r>
            <w:r>
              <w:rPr>
                <w:rFonts w:ascii="Consolas" w:hAnsi="Consolas"/>
                <w:sz w:val="17"/>
              </w:rPr>
              <w:t>665</w:t>
            </w:r>
          </w:p>
          <w:p>
            <w:pPr>
              <w:spacing w:before="40"/>
            </w:pPr>
            <w:r>
              <w:rPr>
                <w:b/>
                <w:sz w:val="17"/>
              </w:rPr>
              <w:t xml:space="preserve">dataset_id: </w:t>
            </w:r>
            <w:r>
              <w:rPr>
                <w:rFonts w:ascii="Consolas" w:hAnsi="Consolas"/>
                <w:sz w:val="17"/>
              </w:rPr>
              <w:t>3402219</w:t>
            </w:r>
          </w:p>
          <w:p>
            <w:pPr>
              <w:spacing w:before="80"/>
            </w:pPr>
            <w:r>
              <w:rPr>
                <w:b/>
                <w:sz w:val="17"/>
              </w:rPr>
              <w:t>Result preview:</w:t>
            </w:r>
          </w:p>
          <w:p>
            <w:r>
              <w:rPr>
                <w:rFonts w:ascii="Consolas" w:hAnsi="Consolas"/>
                <w:color w:val="333333"/>
                <w:sz w:val="16"/>
              </w:rPr>
              <w:t>Dataset Row Count: 4299</w:t>
              <w:br/>
              <w:t>Dataset Column Count: 71</w:t>
              <w:br/>
              <w:t>Column Name|Column Type|Description|Desc Source|Distinct Count|Nulls|Non-Nulls|Unique|Min Value|Max Value|Avg Value|Avg Length|Min Length|Max Length|Most Frequent Values With Count (Up to 5)|Least Frequent Values With Count (Up to 5)|Tags|DQ Issues count</w:t>
              <w:br/>
              <w:t>id|integer|Unique identifier for each row, ensuring traceability and supporting data integrity in analysis.|AI Generated|4299|0|4299|No|1|4299|2150.0||||26 (1), 29 (1), 474 (1), 964 (1), 1677 (1)|26 (1), 29 (1), 474 (1), 964 (1), 1677 (1)||0</w:t>
              <w:br/>
              <w:t>row_seq|integer|Sequential row number, providing an additional index for data ordering or troubleshooting.|AI Generated|4299|0|4299|No|1|4299|2150.0||||14</w:t>
            </w:r>
          </w:p>
          <w:p>
            <w:r>
              <w:rPr>
                <w:i/>
                <w:color w:val="5A5A5A"/>
                <w:sz w:val="16"/>
              </w:rPr>
              <w:t>[Truncated — 26,014 characters total]</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4:  Forgeai Execute</w:t>
            </w:r>
            <w:r>
              <w:rPr>
                <w:i/>
                <w:color w:val="5A5A5A"/>
                <w:sz w:val="17"/>
              </w:rPr>
              <w:t xml:space="preserve">   [OK, 362 ms]</w:t>
            </w:r>
          </w:p>
          <w:p>
            <w:pPr>
              <w:spacing w:before="40"/>
            </w:pPr>
            <w:r>
              <w:rPr>
                <w:b/>
                <w:sz w:val="17"/>
              </w:rPr>
              <w:t xml:space="preserve">source_id: </w:t>
            </w:r>
            <w:r>
              <w:rPr>
                <w:rFonts w:ascii="Consolas" w:hAnsi="Consolas"/>
                <w:sz w:val="17"/>
              </w:rPr>
              <w:t>665</w:t>
            </w:r>
          </w:p>
          <w:p>
            <w:pPr>
              <w:spacing w:before="40"/>
            </w:pPr>
            <w:r>
              <w:rPr>
                <w:b/>
                <w:sz w:val="17"/>
              </w:rPr>
              <w:t xml:space="preserve">query: </w:t>
            </w:r>
            <w:r>
              <w:rPr>
                <w:rFonts w:ascii="Consolas" w:hAnsi="Consolas"/>
                <w:sz w:val="17"/>
              </w:rPr>
              <w:t>WITH banded AS (</w:t>
              <w:br/>
              <w:t xml:space="preserve">  SELECT</w:t>
              <w:br/>
              <w:t xml:space="preserve">    total_secondary_air_flow,</w:t>
              <w:br/>
              <w:t xml:space="preserve">    fdf_a_inlet_vane_position,</w:t>
              <w:br/>
              <w:t xml:space="preserve">    fdf_a_inlet_air_temp,</w:t>
              <w:br/>
              <w:t xml:space="preserve">    fdf_a_brg1_temp_1, fdf_a_brg1_temp_2, fdf_a_brg1_temp_3,</w:t>
              <w:br/>
              <w:t xml:space="preserve">    fdf_a_brg3_temp_1, fdf_a_brg3_temp_2, fdf_ …</w:t>
            </w:r>
          </w:p>
          <w:p>
            <w:pPr>
              <w:spacing w:before="40"/>
            </w:pPr>
            <w:r>
              <w:rPr>
                <w:b/>
                <w:sz w:val="17"/>
              </w:rPr>
              <w:t xml:space="preserve">row_limit: </w:t>
            </w:r>
            <w:r>
              <w:rPr>
                <w:rFonts w:ascii="Consolas" w:hAnsi="Consolas"/>
                <w:sz w:val="17"/>
              </w:rPr>
              <w:t>10</w:t>
            </w:r>
          </w:p>
          <w:p>
            <w:pPr>
              <w:spacing w:before="80"/>
            </w:pPr>
            <w:r>
              <w:rPr>
                <w:b/>
                <w:sz w:val="17"/>
              </w:rPr>
              <w:t>Result preview:</w:t>
            </w:r>
          </w:p>
          <w:tbl>
            <w:tblPr>
              <w:tblW w:type="auto" w:w="0"/>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load_band:23</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n:20</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min_flow:701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max_flow:701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avg_flow:701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avg_vane:701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avg_inlet_air_temp:701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avg_de_temp:701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1433</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1016.03906</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1185.4375</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1097.412456748092</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23.252412479274295</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17.81981936782973</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56.04958446703884</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2</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1433</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1185.4375</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1367.71875</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1305.359028590382</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29.993222008304297</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21.733765841242143</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56.88340594198655</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3</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1433</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1367.78125</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1637.03125</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1504.1946553454393</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30.30876004591771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21.20068309441731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56.26943075294262</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3 rows</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bl>
          <w:p/>
          <w:p>
            <w:r>
              <w:rPr>
                <w:i/>
                <w:color w:val="5A5A5A"/>
                <w:sz w:val="16"/>
              </w:rPr>
              <w:t>Showing 4 of 4 row(s) returned.</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5:  Forgeai Execute</w:t>
            </w:r>
            <w:r>
              <w:rPr>
                <w:i/>
                <w:color w:val="5A5A5A"/>
                <w:sz w:val="17"/>
              </w:rPr>
              <w:t xml:space="preserve">   [OK, 327 ms]</w:t>
            </w:r>
          </w:p>
          <w:p>
            <w:pPr>
              <w:spacing w:before="40"/>
            </w:pPr>
            <w:r>
              <w:rPr>
                <w:b/>
                <w:sz w:val="17"/>
              </w:rPr>
              <w:t xml:space="preserve">source_id: </w:t>
            </w:r>
            <w:r>
              <w:rPr>
                <w:rFonts w:ascii="Consolas" w:hAnsi="Consolas"/>
                <w:sz w:val="17"/>
              </w:rPr>
              <w:t>665</w:t>
            </w:r>
          </w:p>
          <w:p>
            <w:pPr>
              <w:spacing w:before="40"/>
            </w:pPr>
            <w:r>
              <w:rPr>
                <w:b/>
                <w:sz w:val="17"/>
              </w:rPr>
              <w:t xml:space="preserve">query: </w:t>
            </w:r>
            <w:r>
              <w:rPr>
                <w:rFonts w:ascii="Consolas" w:hAnsi="Consolas"/>
                <w:sz w:val="17"/>
              </w:rPr>
              <w:t>SELECT</w:t>
              <w:br/>
              <w:t xml:space="preserve">  corr(total_secondary_air_flow, (fdf_a_brg1_temp_1 + fdf_a_brg1_temp_2 + fdf_a_brg1_temp_3)/3.0) AS corr_flow_de,</w:t>
              <w:br/>
              <w:t xml:space="preserve">  corr(total_secondary_air_flow, (fdf_a_brg3_temp_1 + fdf_a_brg3_temp_2 + fdf_a_brg3_temp_3)/3.0)  …</w:t>
            </w:r>
          </w:p>
          <w:p>
            <w:pPr>
              <w:spacing w:before="40"/>
            </w:pPr>
            <w:r>
              <w:rPr>
                <w:b/>
                <w:sz w:val="17"/>
              </w:rPr>
              <w:t xml:space="preserve">row_limit: </w:t>
            </w:r>
            <w:r>
              <w:rPr>
                <w:rFonts w:ascii="Consolas" w:hAnsi="Consolas"/>
                <w:sz w:val="17"/>
              </w:rPr>
              <w:t>10</w:t>
            </w:r>
          </w:p>
          <w:p>
            <w:pPr>
              <w:spacing w:before="80"/>
            </w:pPr>
            <w:r>
              <w:rPr>
                <w:b/>
                <w:sz w:val="17"/>
              </w:rPr>
              <w:t>Result preview:</w:t>
            </w:r>
          </w:p>
          <w:tbl>
            <w:tblPr>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corr_flow_de:701</w:t>
                  </w:r>
                </w:p>
              </w:tc>
              <w:tc>
                <w:tcPr>
                  <w:tcW w:type="dxa" w:w="2436"/>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corr_flow_nde:701</w:t>
                  </w:r>
                </w:p>
              </w:tc>
              <w:tc>
                <w:tcPr>
                  <w:tcW w:type="dxa" w:w="2436"/>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corr_airtemp_de:701</w:t>
                  </w:r>
                </w:p>
              </w:tc>
              <w:tc>
                <w:tcPr>
                  <w:tcW w:type="dxa" w:w="2436"/>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corr_vane_de:701</w:t>
                  </w:r>
                </w:p>
              </w:tc>
            </w:tr>
            <w:tr>
              <w:tc>
                <w:tcPr>
                  <w:tcW w:type="dxa" w:w="2436"/>
                  <w:tcBorders>
                    <w:top w:val="single" w:sz="4" w:color="CCCCCC"/>
                    <w:left w:val="single" w:sz="4" w:color="CCCCCC"/>
                    <w:bottom w:val="single" w:sz="4" w:color="CCCCCC"/>
                    <w:right w:val="single" w:sz="4" w:color="CCCCCC"/>
                  </w:tcBorders>
                </w:tcPr>
                <w:p>
                  <w:r>
                    <w:rPr>
                      <w:rFonts w:ascii="Consolas" w:hAnsi="Consolas"/>
                      <w:sz w:val="15"/>
                    </w:rPr>
                    <w:t>0.0821195747310968</w:t>
                  </w:r>
                </w:p>
              </w:tc>
              <w:tc>
                <w:tcPr>
                  <w:tcW w:type="dxa" w:w="2436"/>
                  <w:tcBorders>
                    <w:top w:val="single" w:sz="4" w:color="CCCCCC"/>
                    <w:left w:val="single" w:sz="4" w:color="CCCCCC"/>
                    <w:bottom w:val="single" w:sz="4" w:color="CCCCCC"/>
                    <w:right w:val="single" w:sz="4" w:color="CCCCCC"/>
                  </w:tcBorders>
                </w:tcPr>
                <w:p>
                  <w:r>
                    <w:rPr>
                      <w:rFonts w:ascii="Consolas" w:hAnsi="Consolas"/>
                      <w:sz w:val="15"/>
                    </w:rPr>
                    <w:t>0.0961504532926754</w:t>
                  </w:r>
                </w:p>
              </w:tc>
              <w:tc>
                <w:tcPr>
                  <w:tcW w:type="dxa" w:w="2436"/>
                  <w:tcBorders>
                    <w:top w:val="single" w:sz="4" w:color="CCCCCC"/>
                    <w:left w:val="single" w:sz="4" w:color="CCCCCC"/>
                    <w:bottom w:val="single" w:sz="4" w:color="CCCCCC"/>
                    <w:right w:val="single" w:sz="4" w:color="CCCCCC"/>
                  </w:tcBorders>
                </w:tcPr>
                <w:p>
                  <w:r>
                    <w:rPr>
                      <w:rFonts w:ascii="Consolas" w:hAnsi="Consolas"/>
                      <w:sz w:val="15"/>
                    </w:rPr>
                    <w:t>0.8728023374669809</w:t>
                  </w:r>
                </w:p>
              </w:tc>
              <w:tc>
                <w:tcPr>
                  <w:tcW w:type="dxa" w:w="2436"/>
                  <w:tcBorders>
                    <w:top w:val="single" w:sz="4" w:color="CCCCCC"/>
                    <w:left w:val="single" w:sz="4" w:color="CCCCCC"/>
                    <w:bottom w:val="single" w:sz="4" w:color="CCCCCC"/>
                    <w:right w:val="single" w:sz="4" w:color="CCCCCC"/>
                  </w:tcBorders>
                </w:tcPr>
                <w:p>
                  <w:r>
                    <w:rPr>
                      <w:rFonts w:ascii="Consolas" w:hAnsi="Consolas"/>
                      <w:sz w:val="15"/>
                    </w:rPr>
                    <w:t>0.3175372108219267</w:t>
                  </w:r>
                </w:p>
              </w:tc>
            </w:tr>
            <w:tr>
              <w:tc>
                <w:tcPr>
                  <w:tcW w:type="dxa" w:w="2436"/>
                  <w:tcBorders>
                    <w:top w:val="single" w:sz="4" w:color="CCCCCC"/>
                    <w:left w:val="single" w:sz="4" w:color="CCCCCC"/>
                    <w:bottom w:val="single" w:sz="4" w:color="CCCCCC"/>
                    <w:right w:val="single" w:sz="4" w:color="CCCCCC"/>
                  </w:tcBorders>
                </w:tcPr>
                <w:p>
                  <w:r>
                    <w:rPr>
                      <w:rFonts w:ascii="Consolas" w:hAnsi="Consolas"/>
                      <w:sz w:val="15"/>
                    </w:rPr>
                    <w:t>1 row</w:t>
                  </w:r>
                </w:p>
              </w:tc>
              <w:tc>
                <w:tcPr>
                  <w:tcW w:type="dxa" w:w="2436"/>
                  <w:tcBorders>
                    <w:top w:val="single" w:sz="4" w:color="CCCCCC"/>
                    <w:left w:val="single" w:sz="4" w:color="CCCCCC"/>
                    <w:bottom w:val="single" w:sz="4" w:color="CCCCCC"/>
                    <w:right w:val="single" w:sz="4" w:color="CCCCCC"/>
                  </w:tcBorders>
                </w:tcPr>
                <w:p>
                  <w:r>
                    <w:rPr>
                      <w:rFonts w:ascii="Consolas" w:hAnsi="Consolas"/>
                      <w:sz w:val="15"/>
                    </w:rPr>
                  </w:r>
                </w:p>
              </w:tc>
              <w:tc>
                <w:tcPr>
                  <w:tcW w:type="dxa" w:w="2436"/>
                  <w:tcBorders>
                    <w:top w:val="single" w:sz="4" w:color="CCCCCC"/>
                    <w:left w:val="single" w:sz="4" w:color="CCCCCC"/>
                    <w:bottom w:val="single" w:sz="4" w:color="CCCCCC"/>
                    <w:right w:val="single" w:sz="4" w:color="CCCCCC"/>
                  </w:tcBorders>
                </w:tcPr>
                <w:p>
                  <w:r>
                    <w:rPr>
                      <w:rFonts w:ascii="Consolas" w:hAnsi="Consolas"/>
                      <w:sz w:val="15"/>
                    </w:rPr>
                  </w:r>
                </w:p>
              </w:tc>
              <w:tc>
                <w:tcPr>
                  <w:tcW w:type="dxa" w:w="2436"/>
                  <w:tcBorders>
                    <w:top w:val="single" w:sz="4" w:color="CCCCCC"/>
                    <w:left w:val="single" w:sz="4" w:color="CCCCCC"/>
                    <w:bottom w:val="single" w:sz="4" w:color="CCCCCC"/>
                    <w:right w:val="single" w:sz="4" w:color="CCCCCC"/>
                  </w:tcBorders>
                </w:tcPr>
                <w:p>
                  <w:r>
                    <w:rPr>
                      <w:rFonts w:ascii="Consolas" w:hAnsi="Consolas"/>
                      <w:sz w:val="15"/>
                    </w:rPr>
                  </w:r>
                </w:p>
              </w:tc>
            </w:tr>
          </w:tbl>
          <w:p/>
          <w:p>
            <w:r>
              <w:rPr>
                <w:i/>
                <w:color w:val="5A5A5A"/>
                <w:sz w:val="16"/>
              </w:rPr>
              <w:t>Showing 2 of 2 row(s) returned.</w:t>
            </w:r>
          </w:p>
        </w:tc>
      </w:tr>
    </w:tbl>
    <w:p>
      <w:pPr>
        <w:spacing w:after="40"/>
      </w:pPr>
    </w:p>
    <w:p>
      <w:pPr>
        <w:pStyle w:val="Heading3"/>
      </w:pPr>
      <w:r>
        <w:rPr>
          <w:color w:val="1B4B4A"/>
        </w:rPr>
        <w:t>FD Fan A Bearing Temperatures Across Load Points</w:t>
      </w:r>
    </w:p>
    <w:p>
      <w:pPr>
        <w:spacing w:after="120"/>
      </w:pPr>
      <w:r>
        <w:rPr>
          <w:b/>
          <w:sz w:val="21"/>
        </w:rPr>
        <w:t>No MW/load signal exists for FD in this corpus</w:t>
      </w:r>
      <w:r>
        <w:rPr>
          <w:sz w:val="21"/>
        </w:rPr>
        <w:t xml:space="preserve"> — FD data is December 2018 only, and MW only exists in the ID tables (April/June/July), which never overlap with FD. In place of load, I'm using the defensible proxy named in the corpus: </w:t>
      </w:r>
      <w:r>
        <w:rPr>
          <w:b/>
          <w:sz w:val="21"/>
        </w:rPr>
        <w:t>`total_secondary_air_flow`</w:t>
      </w:r>
      <w:r>
        <w:rPr>
          <w:sz w:val="21"/>
        </w:rPr>
        <w:t xml:space="preserve"> (TPH, plant-level secondary air flow, range 1,016–1,637 TPH) — say so explicitly rather than presenting it as MW.</w:t>
      </w:r>
    </w:p>
    <w:p>
      <w:pPr>
        <w:spacing w:after="120"/>
      </w:pPr>
      <w:r>
        <w:rPr>
          <w:sz w:val="21"/>
        </w:rPr>
        <w:t xml:space="preserve">Source: </w:t>
      </w:r>
      <w:r>
        <w:rPr>
          <w:rFonts w:ascii="Consolas" w:hAnsi="Consolas"/>
          <w:color w:val="A03E00"/>
          <w:sz w:val="21"/>
        </w:rPr>
        <w:t>Power_Plant</w:t>
      </w:r>
      <w:r>
        <w:rPr>
          <w:sz w:val="21"/>
        </w:rPr>
        <w:t xml:space="preserve"> (source_id 665), table </w:t>
      </w:r>
      <w:r>
        <w:rPr>
          <w:rFonts w:ascii="Consolas" w:hAnsi="Consolas"/>
          <w:color w:val="A03E00"/>
          <w:sz w:val="21"/>
        </w:rPr>
        <w:t>fd_fan_data.chart1_fdfan1</w:t>
      </w:r>
      <w:r>
        <w:rPr>
          <w:sz w:val="21"/>
        </w:rPr>
        <w:t xml:space="preserve">, 4,299 rows, 23–26 Dec 2018, Fan A only. Bearing temps are averages of their 3 RTD elements: </w:t>
      </w:r>
      <w:r>
        <w:rPr>
          <w:b/>
          <w:sz w:val="21"/>
        </w:rPr>
        <w:t>DE</w:t>
      </w:r>
      <w:r>
        <w:rPr>
          <w:sz w:val="21"/>
        </w:rPr>
        <w:t xml:space="preserve"> (drive end) = </w:t>
      </w:r>
      <w:r>
        <w:rPr>
          <w:rFonts w:ascii="Consolas" w:hAnsi="Consolas"/>
          <w:color w:val="A03E00"/>
          <w:sz w:val="21"/>
        </w:rPr>
        <w:t>brg1_temp_1/2/3</w:t>
      </w:r>
      <w:r>
        <w:rPr>
          <w:sz w:val="21"/>
        </w:rPr>
        <w:t xml:space="preserve">, </w:t>
      </w:r>
      <w:r>
        <w:rPr>
          <w:b/>
          <w:sz w:val="21"/>
        </w:rPr>
        <w:t>NDE</w:t>
      </w:r>
      <w:r>
        <w:rPr>
          <w:sz w:val="21"/>
        </w:rPr>
        <w:t xml:space="preserve"> (non-drive end) = </w:t>
      </w:r>
      <w:r>
        <w:rPr>
          <w:rFonts w:ascii="Consolas" w:hAnsi="Consolas"/>
          <w:color w:val="A03E00"/>
          <w:sz w:val="21"/>
        </w:rPr>
        <w:t>brg3_temp_1/2/3</w:t>
      </w:r>
      <w:r>
        <w:rPr>
          <w:sz w:val="21"/>
        </w:rPr>
        <w:t>.</w:t>
      </w:r>
    </w:p>
    <w:p>
      <w:pPr>
        <w:pStyle w:val="Heading4"/>
      </w:pPr>
      <w:r>
        <w:rPr>
          <w:color w:val="1B4B4A"/>
        </w:rPr>
        <w:t>One-sentence answer</w:t>
      </w:r>
    </w:p>
    <w:p>
      <w:pPr>
        <w:spacing w:after="120"/>
      </w:pPr>
      <w:r>
        <w:rPr>
          <w:sz w:val="21"/>
        </w:rPr>
        <w:t xml:space="preserve">Fan A's DE and NDE bearing temperatures rise only mildly from the lowest to the highest secondary-air-flow band (DE: 56.0°C → 56.9°C → 56.3°C; NDE: 55.7°C → 56.6°C → 56.0°C), a swing of under 1°C that is well inside the RTD element's own noise, so </w:t>
      </w:r>
      <w:r>
        <w:rPr>
          <w:b/>
          <w:sz w:val="21"/>
        </w:rPr>
        <w:t>flow/load has essentially no meaningful effect on Fan A's bearing temperature</w:t>
      </w:r>
      <w:r>
        <w:rPr>
          <w:sz w:val="21"/>
        </w:rPr>
        <w:t xml:space="preserve"> in this window.</w:t>
      </w:r>
    </w:p>
    <w:p>
      <w:pPr>
        <w:pStyle w:val="Heading4"/>
      </w:pPr>
      <w:r>
        <w:rPr>
          <w:color w:val="1B4B4A"/>
        </w:rPr>
        <w:t>Table 1 — Average bearing temperature by flow band (proxy for load)</w:t>
      </w:r>
    </w:p>
    <w:tbl>
      <w:tblPr>
        <w:tblW w:type="auto" w:w="0"/>
        <w:jc w:val="center"/>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Band</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Flow range (TPH)</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Avg flow (TPH)</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Avg vane position (%)</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Avg inlet air temp (°C)</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Avg DE temp (°C)</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Avg NDE temp (°C)</w:t>
            </w:r>
          </w:p>
        </w:tc>
      </w:tr>
      <w:tr>
        <w:tc>
          <w:tcPr>
            <w:tcW w:type="dxa" w:w="1392"/>
            <w:tcBorders>
              <w:top w:val="single" w:sz="4" w:color="CCCCCC"/>
              <w:left w:val="single" w:sz="4" w:color="CCCCCC"/>
              <w:bottom w:val="single" w:sz="4" w:color="CCCCCC"/>
              <w:right w:val="single" w:sz="4" w:color="CCCCCC"/>
            </w:tcBorders>
          </w:tcPr>
          <w:p>
            <w:r>
              <w:rPr>
                <w:sz w:val="18"/>
              </w:rPr>
              <w:t>Low</w:t>
            </w:r>
          </w:p>
        </w:tc>
        <w:tc>
          <w:tcPr>
            <w:tcW w:type="dxa" w:w="1392"/>
            <w:tcBorders>
              <w:top w:val="single" w:sz="4" w:color="CCCCCC"/>
              <w:left w:val="single" w:sz="4" w:color="CCCCCC"/>
              <w:bottom w:val="single" w:sz="4" w:color="CCCCCC"/>
              <w:right w:val="single" w:sz="4" w:color="CCCCCC"/>
            </w:tcBorders>
          </w:tcPr>
          <w:p>
            <w:r>
              <w:rPr>
                <w:sz w:val="18"/>
              </w:rPr>
              <w:t>1,016–1,185</w:t>
            </w:r>
          </w:p>
        </w:tc>
        <w:tc>
          <w:tcPr>
            <w:tcW w:type="dxa" w:w="1392"/>
            <w:tcBorders>
              <w:top w:val="single" w:sz="4" w:color="CCCCCC"/>
              <w:left w:val="single" w:sz="4" w:color="CCCCCC"/>
              <w:bottom w:val="single" w:sz="4" w:color="CCCCCC"/>
              <w:right w:val="single" w:sz="4" w:color="CCCCCC"/>
            </w:tcBorders>
          </w:tcPr>
          <w:p>
            <w:r>
              <w:rPr>
                <w:sz w:val="18"/>
              </w:rPr>
              <w:t>1,097.4</w:t>
            </w:r>
          </w:p>
        </w:tc>
        <w:tc>
          <w:tcPr>
            <w:tcW w:type="dxa" w:w="1392"/>
            <w:tcBorders>
              <w:top w:val="single" w:sz="4" w:color="CCCCCC"/>
              <w:left w:val="single" w:sz="4" w:color="CCCCCC"/>
              <w:bottom w:val="single" w:sz="4" w:color="CCCCCC"/>
              <w:right w:val="single" w:sz="4" w:color="CCCCCC"/>
            </w:tcBorders>
          </w:tcPr>
          <w:p>
            <w:r>
              <w:rPr>
                <w:sz w:val="18"/>
              </w:rPr>
              <w:t>23.3</w:t>
            </w:r>
          </w:p>
        </w:tc>
        <w:tc>
          <w:tcPr>
            <w:tcW w:type="dxa" w:w="1392"/>
            <w:tcBorders>
              <w:top w:val="single" w:sz="4" w:color="CCCCCC"/>
              <w:left w:val="single" w:sz="4" w:color="CCCCCC"/>
              <w:bottom w:val="single" w:sz="4" w:color="CCCCCC"/>
              <w:right w:val="single" w:sz="4" w:color="CCCCCC"/>
            </w:tcBorders>
          </w:tcPr>
          <w:p>
            <w:r>
              <w:rPr>
                <w:sz w:val="18"/>
              </w:rPr>
              <w:t>17.8</w:t>
            </w:r>
          </w:p>
        </w:tc>
        <w:tc>
          <w:tcPr>
            <w:tcW w:type="dxa" w:w="1392"/>
            <w:tcBorders>
              <w:top w:val="single" w:sz="4" w:color="CCCCCC"/>
              <w:left w:val="single" w:sz="4" w:color="CCCCCC"/>
              <w:bottom w:val="single" w:sz="4" w:color="CCCCCC"/>
              <w:right w:val="single" w:sz="4" w:color="CCCCCC"/>
            </w:tcBorders>
          </w:tcPr>
          <w:p>
            <w:r>
              <w:rPr>
                <w:sz w:val="18"/>
              </w:rPr>
              <w:t>56.0</w:t>
            </w:r>
          </w:p>
        </w:tc>
        <w:tc>
          <w:tcPr>
            <w:tcW w:type="dxa" w:w="1392"/>
            <w:tcBorders>
              <w:top w:val="single" w:sz="4" w:color="CCCCCC"/>
              <w:left w:val="single" w:sz="4" w:color="CCCCCC"/>
              <w:bottom w:val="single" w:sz="4" w:color="CCCCCC"/>
              <w:right w:val="single" w:sz="4" w:color="CCCCCC"/>
            </w:tcBorders>
          </w:tcPr>
          <w:p>
            <w:r>
              <w:rPr>
                <w:sz w:val="18"/>
              </w:rPr>
              <w:t>55.7</w:t>
            </w:r>
          </w:p>
        </w:tc>
      </w:tr>
      <w:tr>
        <w:tc>
          <w:tcPr>
            <w:tcW w:type="dxa" w:w="1392"/>
            <w:tcBorders>
              <w:top w:val="single" w:sz="4" w:color="CCCCCC"/>
              <w:left w:val="single" w:sz="4" w:color="CCCCCC"/>
              <w:bottom w:val="single" w:sz="4" w:color="CCCCCC"/>
              <w:right w:val="single" w:sz="4" w:color="CCCCCC"/>
            </w:tcBorders>
            <w:shd w:val="clear" w:color="auto" w:fill="F7F5F0"/>
          </w:tcPr>
          <w:p>
            <w:r>
              <w:rPr>
                <w:sz w:val="18"/>
              </w:rPr>
              <w:t>Mid</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1,185–1,368</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1,305.4</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30.0</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21.7</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56.9</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56.6</w:t>
            </w:r>
          </w:p>
        </w:tc>
      </w:tr>
      <w:tr>
        <w:tc>
          <w:tcPr>
            <w:tcW w:type="dxa" w:w="1392"/>
            <w:tcBorders>
              <w:top w:val="single" w:sz="4" w:color="CCCCCC"/>
              <w:left w:val="single" w:sz="4" w:color="CCCCCC"/>
              <w:bottom w:val="single" w:sz="4" w:color="CCCCCC"/>
              <w:right w:val="single" w:sz="4" w:color="CCCCCC"/>
            </w:tcBorders>
          </w:tcPr>
          <w:p>
            <w:r>
              <w:rPr>
                <w:sz w:val="18"/>
              </w:rPr>
              <w:t>High</w:t>
            </w:r>
          </w:p>
        </w:tc>
        <w:tc>
          <w:tcPr>
            <w:tcW w:type="dxa" w:w="1392"/>
            <w:tcBorders>
              <w:top w:val="single" w:sz="4" w:color="CCCCCC"/>
              <w:left w:val="single" w:sz="4" w:color="CCCCCC"/>
              <w:bottom w:val="single" w:sz="4" w:color="CCCCCC"/>
              <w:right w:val="single" w:sz="4" w:color="CCCCCC"/>
            </w:tcBorders>
          </w:tcPr>
          <w:p>
            <w:r>
              <w:rPr>
                <w:sz w:val="18"/>
              </w:rPr>
              <w:t>1,368–1,637</w:t>
            </w:r>
          </w:p>
        </w:tc>
        <w:tc>
          <w:tcPr>
            <w:tcW w:type="dxa" w:w="1392"/>
            <w:tcBorders>
              <w:top w:val="single" w:sz="4" w:color="CCCCCC"/>
              <w:left w:val="single" w:sz="4" w:color="CCCCCC"/>
              <w:bottom w:val="single" w:sz="4" w:color="CCCCCC"/>
              <w:right w:val="single" w:sz="4" w:color="CCCCCC"/>
            </w:tcBorders>
          </w:tcPr>
          <w:p>
            <w:r>
              <w:rPr>
                <w:sz w:val="18"/>
              </w:rPr>
              <w:t>1,504.2</w:t>
            </w:r>
          </w:p>
        </w:tc>
        <w:tc>
          <w:tcPr>
            <w:tcW w:type="dxa" w:w="1392"/>
            <w:tcBorders>
              <w:top w:val="single" w:sz="4" w:color="CCCCCC"/>
              <w:left w:val="single" w:sz="4" w:color="CCCCCC"/>
              <w:bottom w:val="single" w:sz="4" w:color="CCCCCC"/>
              <w:right w:val="single" w:sz="4" w:color="CCCCCC"/>
            </w:tcBorders>
          </w:tcPr>
          <w:p>
            <w:r>
              <w:rPr>
                <w:sz w:val="18"/>
              </w:rPr>
              <w:t>30.3</w:t>
            </w:r>
          </w:p>
        </w:tc>
        <w:tc>
          <w:tcPr>
            <w:tcW w:type="dxa" w:w="1392"/>
            <w:tcBorders>
              <w:top w:val="single" w:sz="4" w:color="CCCCCC"/>
              <w:left w:val="single" w:sz="4" w:color="CCCCCC"/>
              <w:bottom w:val="single" w:sz="4" w:color="CCCCCC"/>
              <w:right w:val="single" w:sz="4" w:color="CCCCCC"/>
            </w:tcBorders>
          </w:tcPr>
          <w:p>
            <w:r>
              <w:rPr>
                <w:sz w:val="18"/>
              </w:rPr>
              <w:t>21.2</w:t>
            </w:r>
          </w:p>
        </w:tc>
        <w:tc>
          <w:tcPr>
            <w:tcW w:type="dxa" w:w="1392"/>
            <w:tcBorders>
              <w:top w:val="single" w:sz="4" w:color="CCCCCC"/>
              <w:left w:val="single" w:sz="4" w:color="CCCCCC"/>
              <w:bottom w:val="single" w:sz="4" w:color="CCCCCC"/>
              <w:right w:val="single" w:sz="4" w:color="CCCCCC"/>
            </w:tcBorders>
          </w:tcPr>
          <w:p>
            <w:r>
              <w:rPr>
                <w:sz w:val="18"/>
              </w:rPr>
              <w:t>56.3</w:t>
            </w:r>
          </w:p>
        </w:tc>
        <w:tc>
          <w:tcPr>
            <w:tcW w:type="dxa" w:w="1392"/>
            <w:tcBorders>
              <w:top w:val="single" w:sz="4" w:color="CCCCCC"/>
              <w:left w:val="single" w:sz="4" w:color="CCCCCC"/>
              <w:bottom w:val="single" w:sz="4" w:color="CCCCCC"/>
              <w:right w:val="single" w:sz="4" w:color="CCCCCC"/>
            </w:tcBorders>
          </w:tcPr>
          <w:p>
            <w:r>
              <w:rPr>
                <w:sz w:val="18"/>
              </w:rPr>
              <w:t>56.0</w:t>
            </w:r>
          </w:p>
        </w:tc>
      </w:tr>
    </w:tbl>
    <w:p>
      <w:pPr>
        <w:spacing w:after="80"/>
      </w:pPr>
    </w:p>
    <w:p>
      <w:pPr>
        <w:spacing w:after="120"/>
      </w:pPr>
      <w:r>
        <w:rPr>
          <w:sz w:val="21"/>
        </w:rPr>
        <w:t>(1,433 rows per band, 4,299 rows total — collapsed to 3 bands rather than deciles, per convention.)</w:t>
      </w:r>
    </w:p>
    <w:p>
      <w:pPr>
        <w:pStyle w:val="Heading4"/>
      </w:pPr>
      <w:r>
        <w:rPr>
          <w:color w:val="1B4B4A"/>
        </w:rPr>
        <w:t>Table 2 — Individual RTD elements by band (°C), to show internal spread</w:t>
      </w:r>
    </w:p>
    <w:tbl>
      <w:tblPr>
        <w:tblW w:type="auto" w:w="0"/>
        <w:jc w:val="center"/>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Band</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DE-1</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DE-2</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DE-3</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NDE-1</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NDE-2</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NDE-3</w:t>
            </w:r>
          </w:p>
        </w:tc>
      </w:tr>
      <w:tr>
        <w:tc>
          <w:tcPr>
            <w:tcW w:type="dxa" w:w="1392"/>
            <w:tcBorders>
              <w:top w:val="single" w:sz="4" w:color="CCCCCC"/>
              <w:left w:val="single" w:sz="4" w:color="CCCCCC"/>
              <w:bottom w:val="single" w:sz="4" w:color="CCCCCC"/>
              <w:right w:val="single" w:sz="4" w:color="CCCCCC"/>
            </w:tcBorders>
          </w:tcPr>
          <w:p>
            <w:r>
              <w:rPr>
                <w:sz w:val="18"/>
              </w:rPr>
              <w:t>Low</w:t>
            </w:r>
          </w:p>
        </w:tc>
        <w:tc>
          <w:tcPr>
            <w:tcW w:type="dxa" w:w="1392"/>
            <w:tcBorders>
              <w:top w:val="single" w:sz="4" w:color="CCCCCC"/>
              <w:left w:val="single" w:sz="4" w:color="CCCCCC"/>
              <w:bottom w:val="single" w:sz="4" w:color="CCCCCC"/>
              <w:right w:val="single" w:sz="4" w:color="CCCCCC"/>
            </w:tcBorders>
          </w:tcPr>
          <w:p>
            <w:r>
              <w:rPr>
                <w:sz w:val="18"/>
              </w:rPr>
              <w:t>57.7</w:t>
            </w:r>
          </w:p>
        </w:tc>
        <w:tc>
          <w:tcPr>
            <w:tcW w:type="dxa" w:w="1392"/>
            <w:tcBorders>
              <w:top w:val="single" w:sz="4" w:color="CCCCCC"/>
              <w:left w:val="single" w:sz="4" w:color="CCCCCC"/>
              <w:bottom w:val="single" w:sz="4" w:color="CCCCCC"/>
              <w:right w:val="single" w:sz="4" w:color="CCCCCC"/>
            </w:tcBorders>
          </w:tcPr>
          <w:p>
            <w:r>
              <w:rPr>
                <w:sz w:val="18"/>
              </w:rPr>
              <w:t>55.8</w:t>
            </w:r>
          </w:p>
        </w:tc>
        <w:tc>
          <w:tcPr>
            <w:tcW w:type="dxa" w:w="1392"/>
            <w:tcBorders>
              <w:top w:val="single" w:sz="4" w:color="CCCCCC"/>
              <w:left w:val="single" w:sz="4" w:color="CCCCCC"/>
              <w:bottom w:val="single" w:sz="4" w:color="CCCCCC"/>
              <w:right w:val="single" w:sz="4" w:color="CCCCCC"/>
            </w:tcBorders>
          </w:tcPr>
          <w:p>
            <w:r>
              <w:rPr>
                <w:sz w:val="18"/>
              </w:rPr>
              <w:t>54.7</w:t>
            </w:r>
          </w:p>
        </w:tc>
        <w:tc>
          <w:tcPr>
            <w:tcW w:type="dxa" w:w="1392"/>
            <w:tcBorders>
              <w:top w:val="single" w:sz="4" w:color="CCCCCC"/>
              <w:left w:val="single" w:sz="4" w:color="CCCCCC"/>
              <w:bottom w:val="single" w:sz="4" w:color="CCCCCC"/>
              <w:right w:val="single" w:sz="4" w:color="CCCCCC"/>
            </w:tcBorders>
          </w:tcPr>
          <w:p>
            <w:r>
              <w:rPr>
                <w:sz w:val="18"/>
              </w:rPr>
              <w:t>55.3</w:t>
            </w:r>
          </w:p>
        </w:tc>
        <w:tc>
          <w:tcPr>
            <w:tcW w:type="dxa" w:w="1392"/>
            <w:tcBorders>
              <w:top w:val="single" w:sz="4" w:color="CCCCCC"/>
              <w:left w:val="single" w:sz="4" w:color="CCCCCC"/>
              <w:bottom w:val="single" w:sz="4" w:color="CCCCCC"/>
              <w:right w:val="single" w:sz="4" w:color="CCCCCC"/>
            </w:tcBorders>
          </w:tcPr>
          <w:p>
            <w:r>
              <w:rPr>
                <w:sz w:val="18"/>
              </w:rPr>
              <w:t>55.3</w:t>
            </w:r>
          </w:p>
        </w:tc>
        <w:tc>
          <w:tcPr>
            <w:tcW w:type="dxa" w:w="1392"/>
            <w:tcBorders>
              <w:top w:val="single" w:sz="4" w:color="CCCCCC"/>
              <w:left w:val="single" w:sz="4" w:color="CCCCCC"/>
              <w:bottom w:val="single" w:sz="4" w:color="CCCCCC"/>
              <w:right w:val="single" w:sz="4" w:color="CCCCCC"/>
            </w:tcBorders>
          </w:tcPr>
          <w:p>
            <w:r>
              <w:rPr>
                <w:sz w:val="18"/>
              </w:rPr>
              <w:t>56.6</w:t>
            </w:r>
          </w:p>
        </w:tc>
      </w:tr>
      <w:tr>
        <w:tc>
          <w:tcPr>
            <w:tcW w:type="dxa" w:w="1392"/>
            <w:tcBorders>
              <w:top w:val="single" w:sz="4" w:color="CCCCCC"/>
              <w:left w:val="single" w:sz="4" w:color="CCCCCC"/>
              <w:bottom w:val="single" w:sz="4" w:color="CCCCCC"/>
              <w:right w:val="single" w:sz="4" w:color="CCCCCC"/>
            </w:tcBorders>
            <w:shd w:val="clear" w:color="auto" w:fill="F7F5F0"/>
          </w:tcPr>
          <w:p>
            <w:r>
              <w:rPr>
                <w:sz w:val="18"/>
              </w:rPr>
              <w:t>Mid</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58.4</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56.6</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55.6</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56.2</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56.2</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57.5</w:t>
            </w:r>
          </w:p>
        </w:tc>
      </w:tr>
      <w:tr>
        <w:tc>
          <w:tcPr>
            <w:tcW w:type="dxa" w:w="1392"/>
            <w:tcBorders>
              <w:top w:val="single" w:sz="4" w:color="CCCCCC"/>
              <w:left w:val="single" w:sz="4" w:color="CCCCCC"/>
              <w:bottom w:val="single" w:sz="4" w:color="CCCCCC"/>
              <w:right w:val="single" w:sz="4" w:color="CCCCCC"/>
            </w:tcBorders>
          </w:tcPr>
          <w:p>
            <w:r>
              <w:rPr>
                <w:sz w:val="18"/>
              </w:rPr>
              <w:t>High</w:t>
            </w:r>
          </w:p>
        </w:tc>
        <w:tc>
          <w:tcPr>
            <w:tcW w:type="dxa" w:w="1392"/>
            <w:tcBorders>
              <w:top w:val="single" w:sz="4" w:color="CCCCCC"/>
              <w:left w:val="single" w:sz="4" w:color="CCCCCC"/>
              <w:bottom w:val="single" w:sz="4" w:color="CCCCCC"/>
              <w:right w:val="single" w:sz="4" w:color="CCCCCC"/>
            </w:tcBorders>
          </w:tcPr>
          <w:p>
            <w:r>
              <w:rPr>
                <w:sz w:val="18"/>
              </w:rPr>
              <w:t>57.8</w:t>
            </w:r>
          </w:p>
        </w:tc>
        <w:tc>
          <w:tcPr>
            <w:tcW w:type="dxa" w:w="1392"/>
            <w:tcBorders>
              <w:top w:val="single" w:sz="4" w:color="CCCCCC"/>
              <w:left w:val="single" w:sz="4" w:color="CCCCCC"/>
              <w:bottom w:val="single" w:sz="4" w:color="CCCCCC"/>
              <w:right w:val="single" w:sz="4" w:color="CCCCCC"/>
            </w:tcBorders>
          </w:tcPr>
          <w:p>
            <w:r>
              <w:rPr>
                <w:sz w:val="18"/>
              </w:rPr>
              <w:t>56.0</w:t>
            </w:r>
          </w:p>
        </w:tc>
        <w:tc>
          <w:tcPr>
            <w:tcW w:type="dxa" w:w="1392"/>
            <w:tcBorders>
              <w:top w:val="single" w:sz="4" w:color="CCCCCC"/>
              <w:left w:val="single" w:sz="4" w:color="CCCCCC"/>
              <w:bottom w:val="single" w:sz="4" w:color="CCCCCC"/>
              <w:right w:val="single" w:sz="4" w:color="CCCCCC"/>
            </w:tcBorders>
          </w:tcPr>
          <w:p>
            <w:r>
              <w:rPr>
                <w:sz w:val="18"/>
              </w:rPr>
              <w:t>55.0</w:t>
            </w:r>
          </w:p>
        </w:tc>
        <w:tc>
          <w:tcPr>
            <w:tcW w:type="dxa" w:w="1392"/>
            <w:tcBorders>
              <w:top w:val="single" w:sz="4" w:color="CCCCCC"/>
              <w:left w:val="single" w:sz="4" w:color="CCCCCC"/>
              <w:bottom w:val="single" w:sz="4" w:color="CCCCCC"/>
              <w:right w:val="single" w:sz="4" w:color="CCCCCC"/>
            </w:tcBorders>
          </w:tcPr>
          <w:p>
            <w:r>
              <w:rPr>
                <w:sz w:val="18"/>
              </w:rPr>
              <w:t>55.6</w:t>
            </w:r>
          </w:p>
        </w:tc>
        <w:tc>
          <w:tcPr>
            <w:tcW w:type="dxa" w:w="1392"/>
            <w:tcBorders>
              <w:top w:val="single" w:sz="4" w:color="CCCCCC"/>
              <w:left w:val="single" w:sz="4" w:color="CCCCCC"/>
              <w:bottom w:val="single" w:sz="4" w:color="CCCCCC"/>
              <w:right w:val="single" w:sz="4" w:color="CCCCCC"/>
            </w:tcBorders>
          </w:tcPr>
          <w:p>
            <w:r>
              <w:rPr>
                <w:sz w:val="18"/>
              </w:rPr>
              <w:t>55.6</w:t>
            </w:r>
          </w:p>
        </w:tc>
        <w:tc>
          <w:tcPr>
            <w:tcW w:type="dxa" w:w="1392"/>
            <w:tcBorders>
              <w:top w:val="single" w:sz="4" w:color="CCCCCC"/>
              <w:left w:val="single" w:sz="4" w:color="CCCCCC"/>
              <w:bottom w:val="single" w:sz="4" w:color="CCCCCC"/>
              <w:right w:val="single" w:sz="4" w:color="CCCCCC"/>
            </w:tcBorders>
          </w:tcPr>
          <w:p>
            <w:r>
              <w:rPr>
                <w:sz w:val="18"/>
              </w:rPr>
              <w:t>56.9</w:t>
            </w:r>
          </w:p>
        </w:tc>
      </w:tr>
    </w:tbl>
    <w:p>
      <w:pPr>
        <w:spacing w:after="80"/>
      </w:pPr>
    </w:p>
    <w:p>
      <w:pPr>
        <w:pStyle w:val="Heading4"/>
      </w:pPr>
      <w:r>
        <w:rPr>
          <w:color w:val="1B4B4A"/>
        </w:rPr>
        <w:t>Correlations (whole window, average metrics)</w:t>
      </w:r>
    </w:p>
    <w:p>
      <w:pPr>
        <w:pStyle w:val="ListBullet"/>
      </w:pPr>
      <w:r>
        <w:rPr>
          <w:sz w:val="21"/>
        </w:rPr>
        <w:t xml:space="preserve">Flow vs DE temp: </w:t>
      </w:r>
      <w:r>
        <w:rPr>
          <w:b/>
          <w:sz w:val="21"/>
        </w:rPr>
        <w:t>0.08</w:t>
      </w:r>
      <w:r>
        <w:rPr>
          <w:sz w:val="21"/>
        </w:rPr>
        <w:t xml:space="preserve"> (unrelated)</w:t>
      </w:r>
    </w:p>
    <w:p>
      <w:pPr>
        <w:pStyle w:val="ListBullet"/>
      </w:pPr>
      <w:r>
        <w:rPr>
          <w:sz w:val="21"/>
        </w:rPr>
        <w:t xml:space="preserve">Flow vs NDE temp: </w:t>
      </w:r>
      <w:r>
        <w:rPr>
          <w:b/>
          <w:sz w:val="21"/>
        </w:rPr>
        <w:t>0.10</w:t>
      </w:r>
      <w:r>
        <w:rPr>
          <w:sz w:val="21"/>
        </w:rPr>
        <w:t xml:space="preserve"> (unrelated)</w:t>
      </w:r>
    </w:p>
    <w:p>
      <w:pPr>
        <w:pStyle w:val="ListBullet"/>
      </w:pPr>
      <w:r>
        <w:rPr>
          <w:sz w:val="21"/>
        </w:rPr>
        <w:t xml:space="preserve">Inlet air temp vs DE temp: </w:t>
      </w:r>
      <w:r>
        <w:rPr>
          <w:b/>
          <w:sz w:val="21"/>
        </w:rPr>
        <w:t>0.87</w:t>
      </w:r>
      <w:r>
        <w:rPr>
          <w:sz w:val="21"/>
        </w:rPr>
        <w:t xml:space="preserve"> (very strong)</w:t>
      </w:r>
    </w:p>
    <w:p>
      <w:pPr>
        <w:pStyle w:val="ListBullet"/>
      </w:pPr>
      <w:r>
        <w:rPr>
          <w:sz w:val="21"/>
        </w:rPr>
        <w:t xml:space="preserve">Vane position vs DE temp: </w:t>
      </w:r>
      <w:r>
        <w:rPr>
          <w:b/>
          <w:sz w:val="21"/>
        </w:rPr>
        <w:t>0.32</w:t>
      </w:r>
      <w:r>
        <w:rPr>
          <w:sz w:val="21"/>
        </w:rPr>
        <w:t xml:space="preserve"> (weak)</w:t>
      </w:r>
    </w:p>
    <w:p>
      <w:pPr>
        <w:pStyle w:val="Heading4"/>
      </w:pPr>
      <w:r>
        <w:rPr>
          <w:color w:val="1B4B4A"/>
        </w:rPr>
        <w:t>Caveats</w:t>
      </w:r>
    </w:p>
    <w:p>
      <w:pPr>
        <w:pStyle w:val="ListBullet"/>
      </w:pPr>
      <w:r>
        <w:rPr>
          <w:b/>
          <w:sz w:val="21"/>
        </w:rPr>
        <w:t>The band-to-band DE swing (56.0–56.9°C, 0.9°C) is smaller than the RTD element spread within any one band</w:t>
      </w:r>
      <w:r>
        <w:rPr>
          <w:sz w:val="21"/>
        </w:rPr>
        <w:t xml:space="preserve"> (e.g. Low band: DE elements 57.7 / 55.8 / 54.7°C, a 3.0°C spread). This confirms the corr result: flow does not meaningfully drive Fan A's bearing temperature here — the apparent bump at the Mid band is not resolvable from sensor noise.</w:t>
      </w:r>
    </w:p>
    <w:p>
      <w:pPr>
        <w:pStyle w:val="ListBullet"/>
      </w:pPr>
      <w:r>
        <w:rPr>
          <w:b/>
          <w:sz w:val="21"/>
        </w:rPr>
        <w:t>Confounder tested, not assumed:</w:t>
      </w:r>
      <w:r>
        <w:rPr>
          <w:sz w:val="21"/>
        </w:rPr>
        <w:t xml:space="preserve"> inlet air temperature correlates 0.87 with DE temp — far stronger than flow (0.08) or vane position (0.32). Ambient/process air temperature, not fan loading, is the real driver of Fan A's bearing temperature swings in this window.</w:t>
      </w:r>
    </w:p>
    <w:p>
      <w:pPr>
        <w:pStyle w:val="ListBullet"/>
      </w:pPr>
      <w:r>
        <w:rPr>
          <w:sz w:val="21"/>
        </w:rPr>
        <w:t>All values are well below the 90°C alarm / 120°C trip set points (same table in all three OEM manuals) — no action needed.</w:t>
      </w:r>
    </w:p>
    <w:p>
      <w:pPr>
        <w:pStyle w:val="ListBullet"/>
      </w:pPr>
      <w:r>
        <w:rPr>
          <w:sz w:val="21"/>
        </w:rPr>
        <w:t>This is a 3-day historian chart export, a screening sample, not a continuous trend or degradation record.</w:t>
      </w:r>
    </w:p>
    <w:p>
      <w:pPr>
        <w:pStyle w:val="ListBullet"/>
      </w:pPr>
      <w:r>
        <w:rPr>
          <w:sz w:val="21"/>
        </w:rPr>
        <w:t>If true MW-based load behavior is needed for FD, it isn't available anywhere in this corpus — only the ID tables carry MW, and they never coincide in time with FD data.</w:t>
      </w:r>
    </w:p>
    <w:p>
      <w:pPr>
        <w:pStyle w:val="Heading4"/>
      </w:pPr>
      <w:r>
        <w:rPr>
          <w:color w:val="1B4B4A"/>
        </w:rPr>
        <w:t>Chart</w:t>
      </w:r>
    </w:p>
    <w:p>
      <w:pPr>
        <w:jc w:val="center"/>
      </w:pPr>
      <w:r>
        <w:drawing>
          <wp:inline xmlns:a="http://schemas.openxmlformats.org/drawingml/2006/main" xmlns:pic="http://schemas.openxmlformats.org/drawingml/2006/picture">
            <wp:extent cx="5669280" cy="2841097"/>
            <wp:docPr id="1" name="Picture 1"/>
            <wp:cNvGraphicFramePr>
              <a:graphicFrameLocks noChangeAspect="1"/>
            </wp:cNvGraphicFramePr>
            <a:graphic>
              <a:graphicData uri="http://schemas.openxmlformats.org/drawingml/2006/picture">
                <pic:pic>
                  <pic:nvPicPr>
                    <pic:cNvPr id="0" name="chart_0.png"/>
                    <pic:cNvPicPr/>
                  </pic:nvPicPr>
                  <pic:blipFill>
                    <a:blip r:embed="rId9"/>
                    <a:stretch>
                      <a:fillRect/>
                    </a:stretch>
                  </pic:blipFill>
                  <pic:spPr>
                    <a:xfrm>
                      <a:off x="0" y="0"/>
                      <a:ext cx="5669280" cy="2841097"/>
                    </a:xfrm>
                    <a:prstGeom prst="rect"/>
                  </pic:spPr>
                </pic:pic>
              </a:graphicData>
            </a:graphic>
          </wp:inline>
        </w:drawing>
      </w:r>
    </w:p>
    <w:p>
      <w:pPr>
        <w:spacing w:after="120"/>
      </w:pPr>
      <w:r>
        <w:rPr>
          <w:b/>
          <w:sz w:val="21"/>
        </w:rPr>
        <w:t>Bottom line:</w:t>
      </w:r>
      <w:r>
        <w:rPr>
          <w:sz w:val="21"/>
        </w:rPr>
        <w:t xml:space="preserve"> Fan A's bearing temperature does not meaningfully track flow/load in this window — the small band-to-band differences fall inside sensor noise, while ambient inlet air temperature is the dominant driver. Nothing here approaches alarm thresholds, so no action is indicated.</w:t>
      </w:r>
    </w:p>
    <w:p>
      <w:r>
        <w:rPr>
          <w:color w:val="AAAAAA"/>
          <w:sz w:val="15"/>
        </w:rPr>
        <w:t>stop_reason: end_turn | tokens: {'input_tokens': 375654, 'output_tokens': 6855, 'cache_read_tokens': 240385, 'cache_creation_tokens': 0, 'total_tokens': 382509, 'model_call_count': 6}</w:t>
      </w:r>
    </w:p>
    <w:p/>
    <w:p>
      <w:pPr>
        <w:pStyle w:val="Heading1"/>
        <w:shd w:val="clear" w:color="auto" w:fill="1B4B4A"/>
      </w:pPr>
      <w:r>
        <w:rPr>
          <w:color w:val="FFFFFF"/>
        </w:rPr>
        <w:t>Q3.  What is the design duty of FD Fan?</w:t>
      </w:r>
    </w:p>
    <w:p>
      <w:r>
        <w:rPr>
          <w:i/>
          <w:color w:val="5A5A5A"/>
          <w:sz w:val="16"/>
        </w:rPr>
        <w:t>Asked: 2026-08-11T09:33:29.810592+00:00</w:t>
      </w:r>
    </w:p>
    <w:p>
      <w:r>
        <w:rPr>
          <w:b/>
          <w:color w:val="E0793D"/>
          <w:sz w:val="22"/>
        </w:rPr>
        <w:t>ForgeAI Response</w:t>
      </w: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1:  Github Get Content</w:t>
            </w:r>
            <w:r>
              <w:rPr>
                <w:i/>
                <w:color w:val="5A5A5A"/>
                <w:sz w:val="17"/>
              </w:rPr>
              <w:t xml:space="preserve">   [OK, 1879 ms]</w:t>
            </w:r>
          </w:p>
          <w:p>
            <w:r>
              <w:rPr>
                <w:i/>
                <w:color w:val="5A5A5A"/>
                <w:sz w:val="18"/>
              </w:rPr>
              <w:t>Getting content from sandhyatenneti/poc-power-plant</w:t>
            </w:r>
          </w:p>
          <w:p>
            <w:pPr>
              <w:spacing w:before="40"/>
            </w:pPr>
            <w:r>
              <w:rPr>
                <w:b/>
                <w:sz w:val="17"/>
              </w:rPr>
              <w:t xml:space="preserve">owner: </w:t>
            </w:r>
            <w:r>
              <w:rPr>
                <w:rFonts w:ascii="Consolas" w:hAnsi="Consolas"/>
                <w:sz w:val="17"/>
              </w:rPr>
              <w:t>sandhyatenneti</w:t>
            </w:r>
          </w:p>
          <w:p>
            <w:pPr>
              <w:spacing w:before="40"/>
            </w:pPr>
            <w:r>
              <w:rPr>
                <w:b/>
                <w:sz w:val="17"/>
              </w:rPr>
              <w:t xml:space="preserve">repo: </w:t>
            </w:r>
            <w:r>
              <w:rPr>
                <w:rFonts w:ascii="Consolas" w:hAnsi="Consolas"/>
                <w:sz w:val="17"/>
              </w:rPr>
              <w:t>poc-power-plant</w:t>
            </w:r>
          </w:p>
          <w:p>
            <w:pPr>
              <w:spacing w:before="40"/>
            </w:pPr>
            <w:r>
              <w:rPr>
                <w:b/>
                <w:sz w:val="17"/>
              </w:rPr>
              <w:t xml:space="preserve">path: </w:t>
            </w:r>
            <w:r>
              <w:rPr>
                <w:rFonts w:ascii="Consolas" w:hAnsi="Consolas"/>
                <w:sz w:val="17"/>
              </w:rPr>
              <w:t>profile/extracted/Tech-Specs__FD_fan_technical_specification_Rev.A.txt</w:t>
            </w:r>
          </w:p>
          <w:p>
            <w:pPr>
              <w:spacing w:before="80"/>
            </w:pPr>
            <w:r>
              <w:rPr>
                <w:b/>
                <w:sz w:val="17"/>
              </w:rPr>
              <w:t>Result preview:</w:t>
            </w:r>
          </w:p>
          <w:p>
            <w:r>
              <w:rPr>
                <w:rFonts w:ascii="Consolas" w:hAnsi="Consolas"/>
                <w:color w:val="333333"/>
                <w:sz w:val="16"/>
              </w:rPr>
              <w:t>File: Tech-Specs__FD_fan_technical_specification_Rev.A.txt in sandhyatenneti/poc-power-plant</w:t>
              <w:br/>
              <w:t>Size: 107686 bytes</w:t>
              <w:br/>
              <w:t>URL: https://github.com/sandhyatenneti/poc-power-plant/blob/master/profile/extracted/Tech-Specs__FD_fan_technical_specification_Rev.A.txt</w:t>
              <w:br/>
              <w:br/>
              <w:t>Content:</w:t>
              <w:br/>
              <w:t>```</w:t>
              <w:br/>
              <w:br/>
              <w:br/>
              <w:t>TIRODA THERMAL POWER PROJECT</w:t>
              <w:br/>
              <w:t>1980 MW (2x660 MW Phase I + 1x660 MW Phase II)</w:t>
              <w:br/>
              <w:t>Tiroda, Gondia District, Maharashtra</w:t>
              <w:br/>
              <w:br/>
              <w:br/>
              <w:br/>
              <w:br/>
              <w:br/>
              <w:br/>
              <w:t>Forced Draft Fan</w:t>
              <w:br/>
              <w:t xml:space="preserve"> Technical Specification</w:t>
              <w:br/>
              <w:br/>
              <w:br/>
              <w:br/>
              <w:br/>
              <w:br/>
              <w:t>REV.A</w:t>
              <w:br/>
              <w:br/>
              <w:br/>
              <w:br/>
              <w:br/>
              <w:t>Southwest Electric Power Design Institute</w:t>
              <w:br/>
              <w:t>September , 2009CONTENTS</w:t>
              <w:br/>
              <w:t xml:space="preserve"> TOC \o "1-2" \h \z \u  HYPERLINK \L "_TOC228282783" PART I Technical Specification</w:t>
              <w:tab/>
              <w:t xml:space="preserve"> PAGEREF _TOC228282783 \H 1</w:t>
              <w:br/>
              <w:t xml:space="preserve"> HYPERLINK \L "_TOC228282784" 1 General Condition</w:t>
              <w:tab/>
              <w:t xml:space="preserve"> PAGEREF _TOC228282784 \H 1</w:t>
            </w:r>
          </w:p>
          <w:p>
            <w:r>
              <w:rPr>
                <w:i/>
                <w:color w:val="5A5A5A"/>
                <w:sz w:val="16"/>
              </w:rPr>
              <w:t>[Truncated — 107,173 characters total]</w:t>
            </w:r>
          </w:p>
        </w:tc>
      </w:tr>
    </w:tbl>
    <w:p>
      <w:pPr>
        <w:spacing w:after="40"/>
      </w:pPr>
    </w:p>
    <w:p>
      <w:pPr>
        <w:pStyle w:val="Heading3"/>
      </w:pPr>
      <w:r>
        <w:rPr>
          <w:color w:val="1B4B4A"/>
        </w:rPr>
        <w:t>FD Fan Design Duty — Tiroda Unit 5 (from FD Fan Technical Specification Rev.A, §4.1.1)</w:t>
      </w:r>
    </w:p>
    <w:p>
      <w:pPr>
        <w:spacing w:after="120"/>
      </w:pPr>
      <w:r>
        <w:rPr>
          <w:b/>
          <w:sz w:val="21"/>
        </w:rPr>
        <w:t>One-sentence answer:</w:t>
      </w:r>
      <w:r>
        <w:rPr>
          <w:sz w:val="21"/>
        </w:rPr>
        <w:t xml:space="preserve"> The FD fan design duty spans four load conditions (TB, 100% BMCR, TMCR, 60% BMCR) across three coal grades, with inlet flow ranging </w:t>
      </w:r>
      <w:r>
        <w:rPr>
          <w:b/>
          <w:sz w:val="21"/>
        </w:rPr>
        <w:t>239.4–351.0 m³/s</w:t>
      </w:r>
      <w:r>
        <w:rPr>
          <w:sz w:val="21"/>
        </w:rPr>
        <w:t xml:space="preserve"> and total pressure rise </w:t>
      </w:r>
      <w:r>
        <w:rPr>
          <w:b/>
          <w:sz w:val="21"/>
        </w:rPr>
        <w:t>4,059–5,730 Pa</w:t>
      </w:r>
      <w:r>
        <w:rPr>
          <w:sz w:val="21"/>
        </w:rPr>
        <w:t xml:space="preserve"> for the three defensible conditions — but the extracted 60% BMCR flow figures and the inlet-pressure mapping are corrupted and cannot be reported as-is.</w:t>
      </w:r>
    </w:p>
    <w:p>
      <w:pPr>
        <w:spacing w:after="120"/>
      </w:pPr>
      <w:r>
        <w:rPr>
          <w:sz w:val="21"/>
        </w:rPr>
        <w:t xml:space="preserve">Source: </w:t>
      </w:r>
      <w:r>
        <w:rPr>
          <w:rFonts w:ascii="Consolas" w:hAnsi="Consolas"/>
          <w:color w:val="A03E00"/>
          <w:sz w:val="21"/>
        </w:rPr>
        <w:t>Tech-Specs__FD_fan_technical_specification_Rev.A.txt</w:t>
      </w:r>
      <w:r>
        <w:rPr>
          <w:sz w:val="21"/>
        </w:rPr>
        <w:t xml:space="preserve">, §4.1.1 "Parameters of FD fan," explicitly marked in the document as </w:t>
      </w:r>
      <w:r>
        <w:rPr>
          <w:b/>
          <w:sz w:val="21"/>
        </w:rPr>
        <w:t>tentative, pending APML approval</w:t>
      </w:r>
      <w:r>
        <w:rPr>
          <w:sz w:val="21"/>
        </w:rPr>
        <w:t>.</w:t>
      </w:r>
    </w:p>
    <w:p>
      <w:pPr>
        <w:pStyle w:val="Heading4"/>
      </w:pPr>
      <w:r>
        <w:rPr>
          <w:color w:val="1B4B4A"/>
        </w:rPr>
        <w:t>Table 1 — FD fan inlet flow and total pressure rise, per coal grade</w:t>
      </w:r>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2436"/>
            <w:shd w:val="clear" w:color="auto" w:fill="1B4B4A"/>
            <w:tcBorders>
              <w:top w:val="single" w:sz="4" w:color="CCCCCC"/>
              <w:left w:val="single" w:sz="4" w:color="CCCCCC"/>
              <w:bottom w:val="single" w:sz="4" w:color="CCCCCC"/>
              <w:right w:val="single" w:sz="4" w:color="CCCCCC"/>
            </w:tcBorders>
          </w:tcPr>
          <w:p>
            <w:r>
              <w:rPr>
                <w:b/>
                <w:color w:val="FFFFFF"/>
                <w:sz w:val="18"/>
              </w:rPr>
              <w:t>Condition</w:t>
            </w:r>
          </w:p>
        </w:tc>
        <w:tc>
          <w:tcPr>
            <w:tcW w:type="dxa" w:w="2436"/>
            <w:shd w:val="clear" w:color="auto" w:fill="1B4B4A"/>
            <w:tcBorders>
              <w:top w:val="single" w:sz="4" w:color="CCCCCC"/>
              <w:left w:val="single" w:sz="4" w:color="CCCCCC"/>
              <w:bottom w:val="single" w:sz="4" w:color="CCCCCC"/>
              <w:right w:val="single" w:sz="4" w:color="CCCCCC"/>
            </w:tcBorders>
          </w:tcPr>
          <w:p>
            <w:r>
              <w:rPr>
                <w:b/>
                <w:color w:val="FFFFFF"/>
                <w:sz w:val="18"/>
              </w:rPr>
              <w:t>Coal grade</w:t>
            </w:r>
          </w:p>
        </w:tc>
        <w:tc>
          <w:tcPr>
            <w:tcW w:type="dxa" w:w="2436"/>
            <w:shd w:val="clear" w:color="auto" w:fill="1B4B4A"/>
            <w:tcBorders>
              <w:top w:val="single" w:sz="4" w:color="CCCCCC"/>
              <w:left w:val="single" w:sz="4" w:color="CCCCCC"/>
              <w:bottom w:val="single" w:sz="4" w:color="CCCCCC"/>
              <w:right w:val="single" w:sz="4" w:color="CCCCCC"/>
            </w:tcBorders>
          </w:tcPr>
          <w:p>
            <w:r>
              <w:rPr>
                <w:b/>
                <w:color w:val="FFFFFF"/>
                <w:sz w:val="18"/>
              </w:rPr>
              <w:t>Inlet flow (m³/s)</w:t>
            </w:r>
          </w:p>
        </w:tc>
        <w:tc>
          <w:tcPr>
            <w:tcW w:type="dxa" w:w="2436"/>
            <w:shd w:val="clear" w:color="auto" w:fill="1B4B4A"/>
            <w:tcBorders>
              <w:top w:val="single" w:sz="4" w:color="CCCCCC"/>
              <w:left w:val="single" w:sz="4" w:color="CCCCCC"/>
              <w:bottom w:val="single" w:sz="4" w:color="CCCCCC"/>
              <w:right w:val="single" w:sz="4" w:color="CCCCCC"/>
            </w:tcBorders>
          </w:tcPr>
          <w:p>
            <w:r>
              <w:rPr>
                <w:b/>
                <w:color w:val="FFFFFF"/>
                <w:sz w:val="18"/>
              </w:rPr>
              <w:t>Total pressure rise (Pa)</w:t>
            </w:r>
          </w:p>
        </w:tc>
      </w:tr>
      <w:tr>
        <w:tc>
          <w:tcPr>
            <w:tcW w:type="dxa" w:w="2436"/>
            <w:tcBorders>
              <w:top w:val="single" w:sz="4" w:color="CCCCCC"/>
              <w:left w:val="single" w:sz="4" w:color="CCCCCC"/>
              <w:bottom w:val="single" w:sz="4" w:color="CCCCCC"/>
              <w:right w:val="single" w:sz="4" w:color="CCCCCC"/>
            </w:tcBorders>
          </w:tcPr>
          <w:p>
            <w:r>
              <w:rPr>
                <w:sz w:val="18"/>
              </w:rPr>
              <w:t>TB (100% BMCR with margin)</w:t>
            </w:r>
          </w:p>
        </w:tc>
        <w:tc>
          <w:tcPr>
            <w:tcW w:type="dxa" w:w="2436"/>
            <w:tcBorders>
              <w:top w:val="single" w:sz="4" w:color="CCCCCC"/>
              <w:left w:val="single" w:sz="4" w:color="CCCCCC"/>
              <w:bottom w:val="single" w:sz="4" w:color="CCCCCC"/>
              <w:right w:val="single" w:sz="4" w:color="CCCCCC"/>
            </w:tcBorders>
          </w:tcPr>
          <w:p>
            <w:r>
              <w:rPr>
                <w:sz w:val="18"/>
              </w:rPr>
              <w:t>Best</w:t>
            </w:r>
          </w:p>
        </w:tc>
        <w:tc>
          <w:tcPr>
            <w:tcW w:type="dxa" w:w="2436"/>
            <w:tcBorders>
              <w:top w:val="single" w:sz="4" w:color="CCCCCC"/>
              <w:left w:val="single" w:sz="4" w:color="CCCCCC"/>
              <w:bottom w:val="single" w:sz="4" w:color="CCCCCC"/>
              <w:right w:val="single" w:sz="4" w:color="CCCCCC"/>
            </w:tcBorders>
          </w:tcPr>
          <w:p>
            <w:r>
              <w:rPr>
                <w:sz w:val="18"/>
              </w:rPr>
              <w:t>351.0</w:t>
            </w:r>
          </w:p>
        </w:tc>
        <w:tc>
          <w:tcPr>
            <w:tcW w:type="dxa" w:w="2436"/>
            <w:tcBorders>
              <w:top w:val="single" w:sz="4" w:color="CCCCCC"/>
              <w:left w:val="single" w:sz="4" w:color="CCCCCC"/>
              <w:bottom w:val="single" w:sz="4" w:color="CCCCCC"/>
              <w:right w:val="single" w:sz="4" w:color="CCCCCC"/>
            </w:tcBorders>
          </w:tcPr>
          <w:p>
            <w:r>
              <w:rPr>
                <w:sz w:val="18"/>
              </w:rPr>
              <w:t>5,730</w:t>
            </w:r>
          </w:p>
        </w:tc>
      </w:tr>
      <w:tr>
        <w:tc>
          <w:tcPr>
            <w:tcW w:type="dxa" w:w="2436"/>
            <w:tcBorders>
              <w:top w:val="single" w:sz="4" w:color="CCCCCC"/>
              <w:left w:val="single" w:sz="4" w:color="CCCCCC"/>
              <w:bottom w:val="single" w:sz="4" w:color="CCCCCC"/>
              <w:right w:val="single" w:sz="4" w:color="CCCCCC"/>
            </w:tcBorders>
            <w:shd w:val="clear" w:color="auto" w:fill="F7F5F0"/>
          </w:tcPr>
          <w:p>
            <w:r>
              <w:rPr>
                <w:sz w:val="18"/>
              </w:rPr>
              <w:t>TB</w:t>
            </w:r>
          </w:p>
        </w:tc>
        <w:tc>
          <w:tcPr>
            <w:tcW w:type="dxa" w:w="2436"/>
            <w:tcBorders>
              <w:top w:val="single" w:sz="4" w:color="CCCCCC"/>
              <w:left w:val="single" w:sz="4" w:color="CCCCCC"/>
              <w:bottom w:val="single" w:sz="4" w:color="CCCCCC"/>
              <w:right w:val="single" w:sz="4" w:color="CCCCCC"/>
            </w:tcBorders>
            <w:shd w:val="clear" w:color="auto" w:fill="F7F5F0"/>
          </w:tcPr>
          <w:p>
            <w:r>
              <w:rPr>
                <w:sz w:val="18"/>
              </w:rPr>
              <w:t>Design</w:t>
            </w:r>
          </w:p>
        </w:tc>
        <w:tc>
          <w:tcPr>
            <w:tcW w:type="dxa" w:w="2436"/>
            <w:tcBorders>
              <w:top w:val="single" w:sz="4" w:color="CCCCCC"/>
              <w:left w:val="single" w:sz="4" w:color="CCCCCC"/>
              <w:bottom w:val="single" w:sz="4" w:color="CCCCCC"/>
              <w:right w:val="single" w:sz="4" w:color="CCCCCC"/>
            </w:tcBorders>
            <w:shd w:val="clear" w:color="auto" w:fill="F7F5F0"/>
          </w:tcPr>
          <w:p>
            <w:r>
              <w:rPr>
                <w:sz w:val="18"/>
              </w:rPr>
              <w:t>342.4</w:t>
            </w:r>
          </w:p>
        </w:tc>
        <w:tc>
          <w:tcPr>
            <w:tcW w:type="dxa" w:w="2436"/>
            <w:tcBorders>
              <w:top w:val="single" w:sz="4" w:color="CCCCCC"/>
              <w:left w:val="single" w:sz="4" w:color="CCCCCC"/>
              <w:bottom w:val="single" w:sz="4" w:color="CCCCCC"/>
              <w:right w:val="single" w:sz="4" w:color="CCCCCC"/>
            </w:tcBorders>
            <w:shd w:val="clear" w:color="auto" w:fill="F7F5F0"/>
          </w:tcPr>
          <w:p>
            <w:r>
              <w:rPr>
                <w:sz w:val="18"/>
              </w:rPr>
              <w:t>5,624</w:t>
            </w:r>
          </w:p>
        </w:tc>
      </w:tr>
      <w:tr>
        <w:tc>
          <w:tcPr>
            <w:tcW w:type="dxa" w:w="2436"/>
            <w:tcBorders>
              <w:top w:val="single" w:sz="4" w:color="CCCCCC"/>
              <w:left w:val="single" w:sz="4" w:color="CCCCCC"/>
              <w:bottom w:val="single" w:sz="4" w:color="CCCCCC"/>
              <w:right w:val="single" w:sz="4" w:color="CCCCCC"/>
            </w:tcBorders>
          </w:tcPr>
          <w:p>
            <w:r>
              <w:rPr>
                <w:sz w:val="18"/>
              </w:rPr>
              <w:t>TB</w:t>
            </w:r>
          </w:p>
        </w:tc>
        <w:tc>
          <w:tcPr>
            <w:tcW w:type="dxa" w:w="2436"/>
            <w:tcBorders>
              <w:top w:val="single" w:sz="4" w:color="CCCCCC"/>
              <w:left w:val="single" w:sz="4" w:color="CCCCCC"/>
              <w:bottom w:val="single" w:sz="4" w:color="CCCCCC"/>
              <w:right w:val="single" w:sz="4" w:color="CCCCCC"/>
            </w:tcBorders>
          </w:tcPr>
          <w:p>
            <w:r>
              <w:rPr>
                <w:sz w:val="18"/>
              </w:rPr>
              <w:t>Worst</w:t>
            </w:r>
          </w:p>
        </w:tc>
        <w:tc>
          <w:tcPr>
            <w:tcW w:type="dxa" w:w="2436"/>
            <w:tcBorders>
              <w:top w:val="single" w:sz="4" w:color="CCCCCC"/>
              <w:left w:val="single" w:sz="4" w:color="CCCCCC"/>
              <w:bottom w:val="single" w:sz="4" w:color="CCCCCC"/>
              <w:right w:val="single" w:sz="4" w:color="CCCCCC"/>
            </w:tcBorders>
          </w:tcPr>
          <w:p>
            <w:r>
              <w:rPr>
                <w:sz w:val="18"/>
              </w:rPr>
              <w:t>321.3</w:t>
            </w:r>
          </w:p>
        </w:tc>
        <w:tc>
          <w:tcPr>
            <w:tcW w:type="dxa" w:w="2436"/>
            <w:tcBorders>
              <w:top w:val="single" w:sz="4" w:color="CCCCCC"/>
              <w:left w:val="single" w:sz="4" w:color="CCCCCC"/>
              <w:bottom w:val="single" w:sz="4" w:color="CCCCCC"/>
              <w:right w:val="single" w:sz="4" w:color="CCCCCC"/>
            </w:tcBorders>
          </w:tcPr>
          <w:p>
            <w:r>
              <w:rPr>
                <w:sz w:val="18"/>
              </w:rPr>
              <w:t>5,346</w:t>
            </w:r>
          </w:p>
        </w:tc>
      </w:tr>
      <w:tr>
        <w:tc>
          <w:tcPr>
            <w:tcW w:type="dxa" w:w="2436"/>
            <w:tcBorders>
              <w:top w:val="single" w:sz="4" w:color="CCCCCC"/>
              <w:left w:val="single" w:sz="4" w:color="CCCCCC"/>
              <w:bottom w:val="single" w:sz="4" w:color="CCCCCC"/>
              <w:right w:val="single" w:sz="4" w:color="CCCCCC"/>
            </w:tcBorders>
            <w:shd w:val="clear" w:color="auto" w:fill="F7F5F0"/>
          </w:tcPr>
          <w:p>
            <w:r>
              <w:rPr>
                <w:sz w:val="18"/>
              </w:rPr>
              <w:t>100% BMCR</w:t>
            </w:r>
          </w:p>
        </w:tc>
        <w:tc>
          <w:tcPr>
            <w:tcW w:type="dxa" w:w="2436"/>
            <w:tcBorders>
              <w:top w:val="single" w:sz="4" w:color="CCCCCC"/>
              <w:left w:val="single" w:sz="4" w:color="CCCCCC"/>
              <w:bottom w:val="single" w:sz="4" w:color="CCCCCC"/>
              <w:right w:val="single" w:sz="4" w:color="CCCCCC"/>
            </w:tcBorders>
            <w:shd w:val="clear" w:color="auto" w:fill="F7F5F0"/>
          </w:tcPr>
          <w:p>
            <w:r>
              <w:rPr>
                <w:sz w:val="18"/>
              </w:rPr>
              <w:t>Best</w:t>
            </w:r>
          </w:p>
        </w:tc>
        <w:tc>
          <w:tcPr>
            <w:tcW w:type="dxa" w:w="2436"/>
            <w:tcBorders>
              <w:top w:val="single" w:sz="4" w:color="CCCCCC"/>
              <w:left w:val="single" w:sz="4" w:color="CCCCCC"/>
              <w:bottom w:val="single" w:sz="4" w:color="CCCCCC"/>
              <w:right w:val="single" w:sz="4" w:color="CCCCCC"/>
            </w:tcBorders>
            <w:shd w:val="clear" w:color="auto" w:fill="F7F5F0"/>
          </w:tcPr>
          <w:p>
            <w:r>
              <w:rPr>
                <w:sz w:val="18"/>
              </w:rPr>
              <w:t>292.5</w:t>
            </w:r>
          </w:p>
        </w:tc>
        <w:tc>
          <w:tcPr>
            <w:tcW w:type="dxa" w:w="2436"/>
            <w:tcBorders>
              <w:top w:val="single" w:sz="4" w:color="CCCCCC"/>
              <w:left w:val="single" w:sz="4" w:color="CCCCCC"/>
              <w:bottom w:val="single" w:sz="4" w:color="CCCCCC"/>
              <w:right w:val="single" w:sz="4" w:color="CCCCCC"/>
            </w:tcBorders>
            <w:shd w:val="clear" w:color="auto" w:fill="F7F5F0"/>
          </w:tcPr>
          <w:p>
            <w:r>
              <w:rPr>
                <w:sz w:val="18"/>
              </w:rPr>
              <w:t>4,407</w:t>
            </w:r>
          </w:p>
        </w:tc>
      </w:tr>
      <w:tr>
        <w:tc>
          <w:tcPr>
            <w:tcW w:type="dxa" w:w="2436"/>
            <w:tcBorders>
              <w:top w:val="single" w:sz="4" w:color="CCCCCC"/>
              <w:left w:val="single" w:sz="4" w:color="CCCCCC"/>
              <w:bottom w:val="single" w:sz="4" w:color="CCCCCC"/>
              <w:right w:val="single" w:sz="4" w:color="CCCCCC"/>
            </w:tcBorders>
          </w:tcPr>
          <w:p>
            <w:r>
              <w:rPr>
                <w:sz w:val="18"/>
              </w:rPr>
              <w:t>100% BMCR</w:t>
            </w:r>
          </w:p>
        </w:tc>
        <w:tc>
          <w:tcPr>
            <w:tcW w:type="dxa" w:w="2436"/>
            <w:tcBorders>
              <w:top w:val="single" w:sz="4" w:color="CCCCCC"/>
              <w:left w:val="single" w:sz="4" w:color="CCCCCC"/>
              <w:bottom w:val="single" w:sz="4" w:color="CCCCCC"/>
              <w:right w:val="single" w:sz="4" w:color="CCCCCC"/>
            </w:tcBorders>
          </w:tcPr>
          <w:p>
            <w:r>
              <w:rPr>
                <w:sz w:val="18"/>
              </w:rPr>
              <w:t>Design</w:t>
            </w:r>
          </w:p>
        </w:tc>
        <w:tc>
          <w:tcPr>
            <w:tcW w:type="dxa" w:w="2436"/>
            <w:tcBorders>
              <w:top w:val="single" w:sz="4" w:color="CCCCCC"/>
              <w:left w:val="single" w:sz="4" w:color="CCCCCC"/>
              <w:bottom w:val="single" w:sz="4" w:color="CCCCCC"/>
              <w:right w:val="single" w:sz="4" w:color="CCCCCC"/>
            </w:tcBorders>
          </w:tcPr>
          <w:p>
            <w:r>
              <w:rPr>
                <w:sz w:val="18"/>
              </w:rPr>
              <w:t>285.4</w:t>
            </w:r>
          </w:p>
        </w:tc>
        <w:tc>
          <w:tcPr>
            <w:tcW w:type="dxa" w:w="2436"/>
            <w:tcBorders>
              <w:top w:val="single" w:sz="4" w:color="CCCCCC"/>
              <w:left w:val="single" w:sz="4" w:color="CCCCCC"/>
              <w:bottom w:val="single" w:sz="4" w:color="CCCCCC"/>
              <w:right w:val="single" w:sz="4" w:color="CCCCCC"/>
            </w:tcBorders>
          </w:tcPr>
          <w:p>
            <w:r>
              <w:rPr>
                <w:sz w:val="18"/>
              </w:rPr>
              <w:t>4,326</w:t>
            </w:r>
          </w:p>
        </w:tc>
      </w:tr>
      <w:tr>
        <w:tc>
          <w:tcPr>
            <w:tcW w:type="dxa" w:w="2436"/>
            <w:tcBorders>
              <w:top w:val="single" w:sz="4" w:color="CCCCCC"/>
              <w:left w:val="single" w:sz="4" w:color="CCCCCC"/>
              <w:bottom w:val="single" w:sz="4" w:color="CCCCCC"/>
              <w:right w:val="single" w:sz="4" w:color="CCCCCC"/>
            </w:tcBorders>
            <w:shd w:val="clear" w:color="auto" w:fill="F7F5F0"/>
          </w:tcPr>
          <w:p>
            <w:r>
              <w:rPr>
                <w:sz w:val="18"/>
              </w:rPr>
              <w:t>100% BMCR</w:t>
            </w:r>
          </w:p>
        </w:tc>
        <w:tc>
          <w:tcPr>
            <w:tcW w:type="dxa" w:w="2436"/>
            <w:tcBorders>
              <w:top w:val="single" w:sz="4" w:color="CCCCCC"/>
              <w:left w:val="single" w:sz="4" w:color="CCCCCC"/>
              <w:bottom w:val="single" w:sz="4" w:color="CCCCCC"/>
              <w:right w:val="single" w:sz="4" w:color="CCCCCC"/>
            </w:tcBorders>
            <w:shd w:val="clear" w:color="auto" w:fill="F7F5F0"/>
          </w:tcPr>
          <w:p>
            <w:r>
              <w:rPr>
                <w:sz w:val="18"/>
              </w:rPr>
              <w:t>Worst</w:t>
            </w:r>
          </w:p>
        </w:tc>
        <w:tc>
          <w:tcPr>
            <w:tcW w:type="dxa" w:w="2436"/>
            <w:tcBorders>
              <w:top w:val="single" w:sz="4" w:color="CCCCCC"/>
              <w:left w:val="single" w:sz="4" w:color="CCCCCC"/>
              <w:bottom w:val="single" w:sz="4" w:color="CCCCCC"/>
              <w:right w:val="single" w:sz="4" w:color="CCCCCC"/>
            </w:tcBorders>
            <w:shd w:val="clear" w:color="auto" w:fill="F7F5F0"/>
          </w:tcPr>
          <w:p>
            <w:r>
              <w:rPr>
                <w:sz w:val="18"/>
              </w:rPr>
              <w:t>267.8</w:t>
            </w:r>
          </w:p>
        </w:tc>
        <w:tc>
          <w:tcPr>
            <w:tcW w:type="dxa" w:w="2436"/>
            <w:tcBorders>
              <w:top w:val="single" w:sz="4" w:color="CCCCCC"/>
              <w:left w:val="single" w:sz="4" w:color="CCCCCC"/>
              <w:bottom w:val="single" w:sz="4" w:color="CCCCCC"/>
              <w:right w:val="single" w:sz="4" w:color="CCCCCC"/>
            </w:tcBorders>
            <w:shd w:val="clear" w:color="auto" w:fill="F7F5F0"/>
          </w:tcPr>
          <w:p>
            <w:r>
              <w:rPr>
                <w:sz w:val="18"/>
              </w:rPr>
              <w:t>4,112</w:t>
            </w:r>
          </w:p>
        </w:tc>
      </w:tr>
      <w:tr>
        <w:tc>
          <w:tcPr>
            <w:tcW w:type="dxa" w:w="2436"/>
            <w:tcBorders>
              <w:top w:val="single" w:sz="4" w:color="CCCCCC"/>
              <w:left w:val="single" w:sz="4" w:color="CCCCCC"/>
              <w:bottom w:val="single" w:sz="4" w:color="CCCCCC"/>
              <w:right w:val="single" w:sz="4" w:color="CCCCCC"/>
            </w:tcBorders>
          </w:tcPr>
          <w:p>
            <w:r>
              <w:rPr>
                <w:sz w:val="18"/>
              </w:rPr>
              <w:t>TMCR</w:t>
            </w:r>
          </w:p>
        </w:tc>
        <w:tc>
          <w:tcPr>
            <w:tcW w:type="dxa" w:w="2436"/>
            <w:tcBorders>
              <w:top w:val="single" w:sz="4" w:color="CCCCCC"/>
              <w:left w:val="single" w:sz="4" w:color="CCCCCC"/>
              <w:bottom w:val="single" w:sz="4" w:color="CCCCCC"/>
              <w:right w:val="single" w:sz="4" w:color="CCCCCC"/>
            </w:tcBorders>
          </w:tcPr>
          <w:p>
            <w:r>
              <w:rPr>
                <w:sz w:val="18"/>
              </w:rPr>
              <w:t>Best</w:t>
            </w:r>
          </w:p>
        </w:tc>
        <w:tc>
          <w:tcPr>
            <w:tcW w:type="dxa" w:w="2436"/>
            <w:tcBorders>
              <w:top w:val="single" w:sz="4" w:color="CCCCCC"/>
              <w:left w:val="single" w:sz="4" w:color="CCCCCC"/>
              <w:bottom w:val="single" w:sz="4" w:color="CCCCCC"/>
              <w:right w:val="single" w:sz="4" w:color="CCCCCC"/>
            </w:tcBorders>
          </w:tcPr>
          <w:p>
            <w:r>
              <w:rPr>
                <w:sz w:val="18"/>
              </w:rPr>
              <w:t>275.7</w:t>
            </w:r>
          </w:p>
        </w:tc>
        <w:tc>
          <w:tcPr>
            <w:tcW w:type="dxa" w:w="2436"/>
            <w:tcBorders>
              <w:top w:val="single" w:sz="4" w:color="CCCCCC"/>
              <w:left w:val="single" w:sz="4" w:color="CCCCCC"/>
              <w:bottom w:val="single" w:sz="4" w:color="CCCCCC"/>
              <w:right w:val="single" w:sz="4" w:color="CCCCCC"/>
            </w:tcBorders>
          </w:tcPr>
          <w:p>
            <w:r>
              <w:rPr>
                <w:sz w:val="18"/>
              </w:rPr>
              <w:t>4,177</w:t>
            </w:r>
          </w:p>
        </w:tc>
      </w:tr>
      <w:tr>
        <w:tc>
          <w:tcPr>
            <w:tcW w:type="dxa" w:w="2436"/>
            <w:tcBorders>
              <w:top w:val="single" w:sz="4" w:color="CCCCCC"/>
              <w:left w:val="single" w:sz="4" w:color="CCCCCC"/>
              <w:bottom w:val="single" w:sz="4" w:color="CCCCCC"/>
              <w:right w:val="single" w:sz="4" w:color="CCCCCC"/>
            </w:tcBorders>
            <w:shd w:val="clear" w:color="auto" w:fill="F7F5F0"/>
          </w:tcPr>
          <w:p>
            <w:r>
              <w:rPr>
                <w:sz w:val="18"/>
              </w:rPr>
              <w:t>TMCR</w:t>
            </w:r>
          </w:p>
        </w:tc>
        <w:tc>
          <w:tcPr>
            <w:tcW w:type="dxa" w:w="2436"/>
            <w:tcBorders>
              <w:top w:val="single" w:sz="4" w:color="CCCCCC"/>
              <w:left w:val="single" w:sz="4" w:color="CCCCCC"/>
              <w:bottom w:val="single" w:sz="4" w:color="CCCCCC"/>
              <w:right w:val="single" w:sz="4" w:color="CCCCCC"/>
            </w:tcBorders>
            <w:shd w:val="clear" w:color="auto" w:fill="F7F5F0"/>
          </w:tcPr>
          <w:p>
            <w:r>
              <w:rPr>
                <w:sz w:val="18"/>
              </w:rPr>
              <w:t>Design</w:t>
            </w:r>
          </w:p>
        </w:tc>
        <w:tc>
          <w:tcPr>
            <w:tcW w:type="dxa" w:w="2436"/>
            <w:tcBorders>
              <w:top w:val="single" w:sz="4" w:color="CCCCCC"/>
              <w:left w:val="single" w:sz="4" w:color="CCCCCC"/>
              <w:bottom w:val="single" w:sz="4" w:color="CCCCCC"/>
              <w:right w:val="single" w:sz="4" w:color="CCCCCC"/>
            </w:tcBorders>
            <w:shd w:val="clear" w:color="auto" w:fill="F7F5F0"/>
          </w:tcPr>
          <w:p>
            <w:r>
              <w:rPr>
                <w:sz w:val="18"/>
              </w:rPr>
              <w:t>244.3</w:t>
            </w:r>
          </w:p>
        </w:tc>
        <w:tc>
          <w:tcPr>
            <w:tcW w:type="dxa" w:w="2436"/>
            <w:tcBorders>
              <w:top w:val="single" w:sz="4" w:color="CCCCCC"/>
              <w:left w:val="single" w:sz="4" w:color="CCCCCC"/>
              <w:bottom w:val="single" w:sz="4" w:color="CCCCCC"/>
              <w:right w:val="single" w:sz="4" w:color="CCCCCC"/>
            </w:tcBorders>
            <w:shd w:val="clear" w:color="auto" w:fill="F7F5F0"/>
          </w:tcPr>
          <w:p>
            <w:r>
              <w:rPr>
                <w:sz w:val="18"/>
              </w:rPr>
              <w:t>4,117</w:t>
            </w:r>
          </w:p>
        </w:tc>
      </w:tr>
      <w:tr>
        <w:tc>
          <w:tcPr>
            <w:tcW w:type="dxa" w:w="2436"/>
            <w:tcBorders>
              <w:top w:val="single" w:sz="4" w:color="CCCCCC"/>
              <w:left w:val="single" w:sz="4" w:color="CCCCCC"/>
              <w:bottom w:val="single" w:sz="4" w:color="CCCCCC"/>
              <w:right w:val="single" w:sz="4" w:color="CCCCCC"/>
            </w:tcBorders>
          </w:tcPr>
          <w:p>
            <w:r>
              <w:rPr>
                <w:sz w:val="18"/>
              </w:rPr>
              <w:t>TMCR</w:t>
            </w:r>
          </w:p>
        </w:tc>
        <w:tc>
          <w:tcPr>
            <w:tcW w:type="dxa" w:w="2436"/>
            <w:tcBorders>
              <w:top w:val="single" w:sz="4" w:color="CCCCCC"/>
              <w:left w:val="single" w:sz="4" w:color="CCCCCC"/>
              <w:bottom w:val="single" w:sz="4" w:color="CCCCCC"/>
              <w:right w:val="single" w:sz="4" w:color="CCCCCC"/>
            </w:tcBorders>
          </w:tcPr>
          <w:p>
            <w:r>
              <w:rPr>
                <w:sz w:val="18"/>
              </w:rPr>
              <w:t>Worst</w:t>
            </w:r>
          </w:p>
        </w:tc>
        <w:tc>
          <w:tcPr>
            <w:tcW w:type="dxa" w:w="2436"/>
            <w:tcBorders>
              <w:top w:val="single" w:sz="4" w:color="CCCCCC"/>
              <w:left w:val="single" w:sz="4" w:color="CCCCCC"/>
              <w:bottom w:val="single" w:sz="4" w:color="CCCCCC"/>
              <w:right w:val="single" w:sz="4" w:color="CCCCCC"/>
            </w:tcBorders>
          </w:tcPr>
          <w:p>
            <w:r>
              <w:rPr>
                <w:sz w:val="18"/>
              </w:rPr>
              <w:t>239.4</w:t>
            </w:r>
          </w:p>
        </w:tc>
        <w:tc>
          <w:tcPr>
            <w:tcW w:type="dxa" w:w="2436"/>
            <w:tcBorders>
              <w:top w:val="single" w:sz="4" w:color="CCCCCC"/>
              <w:left w:val="single" w:sz="4" w:color="CCCCCC"/>
              <w:bottom w:val="single" w:sz="4" w:color="CCCCCC"/>
              <w:right w:val="single" w:sz="4" w:color="CCCCCC"/>
            </w:tcBorders>
          </w:tcPr>
          <w:p>
            <w:r>
              <w:rPr>
                <w:sz w:val="18"/>
              </w:rPr>
              <w:t>4,059</w:t>
            </w:r>
          </w:p>
        </w:tc>
      </w:tr>
      <w:tr>
        <w:tc>
          <w:tcPr>
            <w:tcW w:type="dxa" w:w="2436"/>
            <w:tcBorders>
              <w:top w:val="single" w:sz="4" w:color="CCCCCC"/>
              <w:left w:val="single" w:sz="4" w:color="CCCCCC"/>
              <w:bottom w:val="single" w:sz="4" w:color="CCCCCC"/>
              <w:right w:val="single" w:sz="4" w:color="CCCCCC"/>
            </w:tcBorders>
            <w:shd w:val="clear" w:color="auto" w:fill="F7F5F0"/>
          </w:tcPr>
          <w:p>
            <w:r>
              <w:rPr>
                <w:sz w:val="18"/>
              </w:rPr>
              <w:t>60% BMCR</w:t>
            </w:r>
          </w:p>
        </w:tc>
        <w:tc>
          <w:tcPr>
            <w:tcW w:type="dxa" w:w="2436"/>
            <w:tcBorders>
              <w:top w:val="single" w:sz="4" w:color="CCCCCC"/>
              <w:left w:val="single" w:sz="4" w:color="CCCCCC"/>
              <w:bottom w:val="single" w:sz="4" w:color="CCCCCC"/>
              <w:right w:val="single" w:sz="4" w:color="CCCCCC"/>
            </w:tcBorders>
            <w:shd w:val="clear" w:color="auto" w:fill="F7F5F0"/>
          </w:tcPr>
          <w:p>
            <w:r>
              <w:rPr>
                <w:sz w:val="18"/>
              </w:rPr>
              <w:t>Best</w:t>
            </w:r>
          </w:p>
        </w:tc>
        <w:tc>
          <w:tcPr>
            <w:tcW w:type="dxa" w:w="2436"/>
            <w:tcBorders>
              <w:top w:val="single" w:sz="4" w:color="CCCCCC"/>
              <w:left w:val="single" w:sz="4" w:color="CCCCCC"/>
              <w:bottom w:val="single" w:sz="4" w:color="CCCCCC"/>
              <w:right w:val="single" w:sz="4" w:color="CCCCCC"/>
            </w:tcBorders>
            <w:shd w:val="clear" w:color="auto" w:fill="F7F5F0"/>
          </w:tcPr>
          <w:p>
            <w:r>
              <w:rPr>
                <w:b/>
                <w:sz w:val="18"/>
              </w:rPr>
              <w:t>375.2 (flagged — see caveat)</w:t>
            </w:r>
          </w:p>
        </w:tc>
        <w:tc>
          <w:tcPr>
            <w:tcW w:type="dxa" w:w="2436"/>
            <w:tcBorders>
              <w:top w:val="single" w:sz="4" w:color="CCCCCC"/>
              <w:left w:val="single" w:sz="4" w:color="CCCCCC"/>
              <w:bottom w:val="single" w:sz="4" w:color="CCCCCC"/>
              <w:right w:val="single" w:sz="4" w:color="CCCCCC"/>
            </w:tcBorders>
            <w:shd w:val="clear" w:color="auto" w:fill="F7F5F0"/>
          </w:tcPr>
          <w:p>
            <w:r>
              <w:rPr>
                <w:sz w:val="18"/>
              </w:rPr>
              <w:t>5,264</w:t>
            </w:r>
          </w:p>
        </w:tc>
      </w:tr>
      <w:tr>
        <w:tc>
          <w:tcPr>
            <w:tcW w:type="dxa" w:w="2436"/>
            <w:tcBorders>
              <w:top w:val="single" w:sz="4" w:color="CCCCCC"/>
              <w:left w:val="single" w:sz="4" w:color="CCCCCC"/>
              <w:bottom w:val="single" w:sz="4" w:color="CCCCCC"/>
              <w:right w:val="single" w:sz="4" w:color="CCCCCC"/>
            </w:tcBorders>
          </w:tcPr>
          <w:p>
            <w:r>
              <w:rPr>
                <w:sz w:val="18"/>
              </w:rPr>
              <w:t>60% BMCR</w:t>
            </w:r>
          </w:p>
        </w:tc>
        <w:tc>
          <w:tcPr>
            <w:tcW w:type="dxa" w:w="2436"/>
            <w:tcBorders>
              <w:top w:val="single" w:sz="4" w:color="CCCCCC"/>
              <w:left w:val="single" w:sz="4" w:color="CCCCCC"/>
              <w:bottom w:val="single" w:sz="4" w:color="CCCCCC"/>
              <w:right w:val="single" w:sz="4" w:color="CCCCCC"/>
            </w:tcBorders>
          </w:tcPr>
          <w:p>
            <w:r>
              <w:rPr>
                <w:sz w:val="18"/>
              </w:rPr>
              <w:t>Design</w:t>
            </w:r>
          </w:p>
        </w:tc>
        <w:tc>
          <w:tcPr>
            <w:tcW w:type="dxa" w:w="2436"/>
            <w:tcBorders>
              <w:top w:val="single" w:sz="4" w:color="CCCCCC"/>
              <w:left w:val="single" w:sz="4" w:color="CCCCCC"/>
              <w:bottom w:val="single" w:sz="4" w:color="CCCCCC"/>
              <w:right w:val="single" w:sz="4" w:color="CCCCCC"/>
            </w:tcBorders>
          </w:tcPr>
          <w:p>
            <w:r>
              <w:rPr>
                <w:b/>
                <w:sz w:val="18"/>
              </w:rPr>
              <w:t>366.0 (flagged)</w:t>
            </w:r>
          </w:p>
        </w:tc>
        <w:tc>
          <w:tcPr>
            <w:tcW w:type="dxa" w:w="2436"/>
            <w:tcBorders>
              <w:top w:val="single" w:sz="4" w:color="CCCCCC"/>
              <w:left w:val="single" w:sz="4" w:color="CCCCCC"/>
              <w:bottom w:val="single" w:sz="4" w:color="CCCCCC"/>
              <w:right w:val="single" w:sz="4" w:color="CCCCCC"/>
            </w:tcBorders>
          </w:tcPr>
          <w:p>
            <w:r>
              <w:rPr>
                <w:sz w:val="18"/>
              </w:rPr>
              <w:t>5,152</w:t>
            </w:r>
          </w:p>
        </w:tc>
      </w:tr>
      <w:tr>
        <w:tc>
          <w:tcPr>
            <w:tcW w:type="dxa" w:w="2436"/>
            <w:tcBorders>
              <w:top w:val="single" w:sz="4" w:color="CCCCCC"/>
              <w:left w:val="single" w:sz="4" w:color="CCCCCC"/>
              <w:bottom w:val="single" w:sz="4" w:color="CCCCCC"/>
              <w:right w:val="single" w:sz="4" w:color="CCCCCC"/>
            </w:tcBorders>
            <w:shd w:val="clear" w:color="auto" w:fill="F7F5F0"/>
          </w:tcPr>
          <w:p>
            <w:r>
              <w:rPr>
                <w:sz w:val="18"/>
              </w:rPr>
              <w:t>60% BMCR</w:t>
            </w:r>
          </w:p>
        </w:tc>
        <w:tc>
          <w:tcPr>
            <w:tcW w:type="dxa" w:w="2436"/>
            <w:tcBorders>
              <w:top w:val="single" w:sz="4" w:color="CCCCCC"/>
              <w:left w:val="single" w:sz="4" w:color="CCCCCC"/>
              <w:bottom w:val="single" w:sz="4" w:color="CCCCCC"/>
              <w:right w:val="single" w:sz="4" w:color="CCCCCC"/>
            </w:tcBorders>
            <w:shd w:val="clear" w:color="auto" w:fill="F7F5F0"/>
          </w:tcPr>
          <w:p>
            <w:r>
              <w:rPr>
                <w:sz w:val="18"/>
              </w:rPr>
              <w:t>Worst</w:t>
            </w:r>
          </w:p>
        </w:tc>
        <w:tc>
          <w:tcPr>
            <w:tcW w:type="dxa" w:w="2436"/>
            <w:tcBorders>
              <w:top w:val="single" w:sz="4" w:color="CCCCCC"/>
              <w:left w:val="single" w:sz="4" w:color="CCCCCC"/>
              <w:bottom w:val="single" w:sz="4" w:color="CCCCCC"/>
              <w:right w:val="single" w:sz="4" w:color="CCCCCC"/>
            </w:tcBorders>
            <w:shd w:val="clear" w:color="auto" w:fill="F7F5F0"/>
          </w:tcPr>
          <w:p>
            <w:r>
              <w:rPr>
                <w:b/>
                <w:sz w:val="18"/>
              </w:rPr>
              <w:t>358.3 (flagged)</w:t>
            </w:r>
          </w:p>
        </w:tc>
        <w:tc>
          <w:tcPr>
            <w:tcW w:type="dxa" w:w="2436"/>
            <w:tcBorders>
              <w:top w:val="single" w:sz="4" w:color="CCCCCC"/>
              <w:left w:val="single" w:sz="4" w:color="CCCCCC"/>
              <w:bottom w:val="single" w:sz="4" w:color="CCCCCC"/>
              <w:right w:val="single" w:sz="4" w:color="CCCCCC"/>
            </w:tcBorders>
            <w:shd w:val="clear" w:color="auto" w:fill="F7F5F0"/>
          </w:tcPr>
          <w:p>
            <w:r>
              <w:rPr>
                <w:sz w:val="18"/>
              </w:rPr>
              <w:t>5,040</w:t>
            </w:r>
          </w:p>
        </w:tc>
      </w:tr>
    </w:tbl>
    <w:p>
      <w:pPr>
        <w:spacing w:after="80"/>
      </w:pPr>
    </w:p>
    <w:p>
      <w:pPr>
        <w:pStyle w:val="Heading4"/>
      </w:pPr>
      <w:r>
        <w:rPr>
          <w:color w:val="1B4B4A"/>
        </w:rPr>
        <w:t>Table 2 — Other design conditions (apply to all four load points)</w:t>
      </w:r>
    </w:p>
    <w:tbl>
      <w:tblPr>
        <w:tblW w:type="auto" w:w="0"/>
        <w:jc w:val="center"/>
        <w:tblLayout w:type="autofit"/>
        <w:tblLook w:firstColumn="1" w:firstRow="1" w:lastColumn="0" w:lastRow="0" w:noHBand="0" w:noVBand="1" w:val="04A0"/>
      </w:tblPr>
      <w:tblGrid>
        <w:gridCol w:w="4873"/>
        <w:gridCol w:w="4873"/>
      </w:tblGrid>
      <w:tr>
        <w:tc>
          <w:tcPr>
            <w:tcW w:type="dxa" w:w="4873"/>
            <w:shd w:val="clear" w:color="auto" w:fill="1B4B4A"/>
            <w:tcBorders>
              <w:top w:val="single" w:sz="4" w:color="CCCCCC"/>
              <w:left w:val="single" w:sz="4" w:color="CCCCCC"/>
              <w:bottom w:val="single" w:sz="4" w:color="CCCCCC"/>
              <w:right w:val="single" w:sz="4" w:color="CCCCCC"/>
            </w:tcBorders>
          </w:tcPr>
          <w:p>
            <w:r>
              <w:rPr>
                <w:b/>
                <w:color w:val="FFFFFF"/>
                <w:sz w:val="18"/>
              </w:rPr>
              <w:t>Parameter</w:t>
            </w:r>
          </w:p>
        </w:tc>
        <w:tc>
          <w:tcPr>
            <w:tcW w:type="dxa" w:w="4873"/>
            <w:shd w:val="clear" w:color="auto" w:fill="1B4B4A"/>
            <w:tcBorders>
              <w:top w:val="single" w:sz="4" w:color="CCCCCC"/>
              <w:left w:val="single" w:sz="4" w:color="CCCCCC"/>
              <w:bottom w:val="single" w:sz="4" w:color="CCCCCC"/>
              <w:right w:val="single" w:sz="4" w:color="CCCCCC"/>
            </w:tcBorders>
          </w:tcPr>
          <w:p>
            <w:r>
              <w:rPr>
                <w:b/>
                <w:color w:val="FFFFFF"/>
                <w:sz w:val="18"/>
              </w:rPr>
              <w:t>Value</w:t>
            </w:r>
          </w:p>
        </w:tc>
      </w:tr>
      <w:tr>
        <w:tc>
          <w:tcPr>
            <w:tcW w:type="dxa" w:w="4873"/>
            <w:tcBorders>
              <w:top w:val="single" w:sz="4" w:color="CCCCCC"/>
              <w:left w:val="single" w:sz="4" w:color="CCCCCC"/>
              <w:bottom w:val="single" w:sz="4" w:color="CCCCCC"/>
              <w:right w:val="single" w:sz="4" w:color="CCCCCC"/>
            </w:tcBorders>
          </w:tcPr>
          <w:p>
            <w:r>
              <w:rPr>
                <w:sz w:val="18"/>
              </w:rPr>
              <w:t>Inlet air temperature</w:t>
            </w:r>
          </w:p>
        </w:tc>
        <w:tc>
          <w:tcPr>
            <w:tcW w:type="dxa" w:w="4873"/>
            <w:tcBorders>
              <w:top w:val="single" w:sz="4" w:color="CCCCCC"/>
              <w:left w:val="single" w:sz="4" w:color="CCCCCC"/>
              <w:bottom w:val="single" w:sz="4" w:color="CCCCCC"/>
              <w:right w:val="single" w:sz="4" w:color="CCCCCC"/>
            </w:tcBorders>
          </w:tcPr>
          <w:p>
            <w:r>
              <w:rPr>
                <w:sz w:val="18"/>
              </w:rPr>
              <w:t>50°C (all conditions except TMCR, which uses 27°C per APML requirement — the designated fan performance test condition)</w:t>
            </w:r>
          </w:p>
        </w:tc>
      </w:tr>
      <w:tr>
        <w:tc>
          <w:tcPr>
            <w:tcW w:type="dxa" w:w="4873"/>
            <w:tcBorders>
              <w:top w:val="single" w:sz="4" w:color="CCCCCC"/>
              <w:left w:val="single" w:sz="4" w:color="CCCCCC"/>
              <w:bottom w:val="single" w:sz="4" w:color="CCCCCC"/>
              <w:right w:val="single" w:sz="4" w:color="CCCCCC"/>
            </w:tcBorders>
            <w:shd w:val="clear" w:color="auto" w:fill="F7F5F0"/>
          </w:tcPr>
          <w:p>
            <w:r>
              <w:rPr>
                <w:sz w:val="18"/>
              </w:rPr>
              <w:t>Air density</w:t>
            </w:r>
          </w:p>
        </w:tc>
        <w:tc>
          <w:tcPr>
            <w:tcW w:type="dxa" w:w="4873"/>
            <w:tcBorders>
              <w:top w:val="single" w:sz="4" w:color="CCCCCC"/>
              <w:left w:val="single" w:sz="4" w:color="CCCCCC"/>
              <w:bottom w:val="single" w:sz="4" w:color="CCCCCC"/>
              <w:right w:val="single" w:sz="4" w:color="CCCCCC"/>
            </w:tcBorders>
            <w:shd w:val="clear" w:color="auto" w:fill="F7F5F0"/>
          </w:tcPr>
          <w:p>
            <w:r>
              <w:rPr>
                <w:sz w:val="18"/>
              </w:rPr>
              <w:t>1.018 kg/m³ (all conditions except TMCR/27°C case: 1.1205 kg/m³)</w:t>
            </w:r>
          </w:p>
        </w:tc>
      </w:tr>
      <w:tr>
        <w:tc>
          <w:tcPr>
            <w:tcW w:type="dxa" w:w="4873"/>
            <w:tcBorders>
              <w:top w:val="single" w:sz="4" w:color="CCCCCC"/>
              <w:left w:val="single" w:sz="4" w:color="CCCCCC"/>
              <w:bottom w:val="single" w:sz="4" w:color="CCCCCC"/>
              <w:right w:val="single" w:sz="4" w:color="CCCCCC"/>
            </w:tcBorders>
          </w:tcPr>
          <w:p>
            <w:r>
              <w:rPr>
                <w:sz w:val="18"/>
              </w:rPr>
              <w:t>Sizing margin over 100% BMCR</w:t>
            </w:r>
          </w:p>
        </w:tc>
        <w:tc>
          <w:tcPr>
            <w:tcW w:type="dxa" w:w="4873"/>
            <w:tcBorders>
              <w:top w:val="single" w:sz="4" w:color="CCCCCC"/>
              <w:left w:val="single" w:sz="4" w:color="CCCCCC"/>
              <w:bottom w:val="single" w:sz="4" w:color="CCCCCC"/>
              <w:right w:val="single" w:sz="4" w:color="CCCCCC"/>
            </w:tcBorders>
          </w:tcPr>
          <w:p>
            <w:r>
              <w:rPr>
                <w:sz w:val="18"/>
              </w:rPr>
              <w:t>30% head, 20% flow (§4.3.19-A)</w:t>
            </w:r>
          </w:p>
        </w:tc>
      </w:tr>
      <w:tr>
        <w:tc>
          <w:tcPr>
            <w:tcW w:type="dxa" w:w="4873"/>
            <w:tcBorders>
              <w:top w:val="single" w:sz="4" w:color="CCCCCC"/>
              <w:left w:val="single" w:sz="4" w:color="CCCCCC"/>
              <w:bottom w:val="single" w:sz="4" w:color="CCCCCC"/>
              <w:right w:val="single" w:sz="4" w:color="CCCCCC"/>
            </w:tcBorders>
            <w:shd w:val="clear" w:color="auto" w:fill="F7F5F0"/>
          </w:tcPr>
          <w:p>
            <w:r>
              <w:rPr>
                <w:sz w:val="18"/>
              </w:rPr>
              <w:t>Best efficiency point</w:t>
            </w:r>
          </w:p>
        </w:tc>
        <w:tc>
          <w:tcPr>
            <w:tcW w:type="dxa" w:w="4873"/>
            <w:tcBorders>
              <w:top w:val="single" w:sz="4" w:color="CCCCCC"/>
              <w:left w:val="single" w:sz="4" w:color="CCCCCC"/>
              <w:bottom w:val="single" w:sz="4" w:color="CCCCCC"/>
              <w:right w:val="single" w:sz="4" w:color="CCCCCC"/>
            </w:tcBorders>
            <w:shd w:val="clear" w:color="auto" w:fill="F7F5F0"/>
          </w:tcPr>
          <w:p>
            <w:r>
              <w:rPr>
                <w:sz w:val="18"/>
              </w:rPr>
              <w:t>TMCR, design coal, 27°C ambient — the fan performance test condition</w:t>
            </w:r>
          </w:p>
        </w:tc>
      </w:tr>
      <w:tr>
        <w:tc>
          <w:tcPr>
            <w:tcW w:type="dxa" w:w="4873"/>
            <w:tcBorders>
              <w:top w:val="single" w:sz="4" w:color="CCCCCC"/>
              <w:left w:val="single" w:sz="4" w:color="CCCCCC"/>
              <w:bottom w:val="single" w:sz="4" w:color="CCCCCC"/>
              <w:right w:val="single" w:sz="4" w:color="CCCCCC"/>
            </w:tcBorders>
          </w:tcPr>
          <w:p>
            <w:r>
              <w:rPr>
                <w:sz w:val="18"/>
              </w:rPr>
              <w:t>Curve deviation allowance</w:t>
            </w:r>
          </w:p>
        </w:tc>
        <w:tc>
          <w:tcPr>
            <w:tcW w:type="dxa" w:w="4873"/>
            <w:tcBorders>
              <w:top w:val="single" w:sz="4" w:color="CCCCCC"/>
              <w:left w:val="single" w:sz="4" w:color="CCCCCC"/>
              <w:bottom w:val="single" w:sz="4" w:color="CCCCCC"/>
              <w:right w:val="single" w:sz="4" w:color="CCCCCC"/>
            </w:tcBorders>
          </w:tcPr>
          <w:p>
            <w:r>
              <w:rPr>
                <w:sz w:val="18"/>
              </w:rPr>
              <w:t>Flow 0 to +2%, pressure 0 to +2%, shaft power ≤2%, no negative efficiency deviation (§4.2.3)</w:t>
            </w:r>
          </w:p>
        </w:tc>
      </w:tr>
      <w:tr>
        <w:tc>
          <w:tcPr>
            <w:tcW w:type="dxa" w:w="4873"/>
            <w:tcBorders>
              <w:top w:val="single" w:sz="4" w:color="CCCCCC"/>
              <w:left w:val="single" w:sz="4" w:color="CCCCCC"/>
              <w:bottom w:val="single" w:sz="4" w:color="CCCCCC"/>
              <w:right w:val="single" w:sz="4" w:color="CCCCCC"/>
            </w:tcBorders>
            <w:shd w:val="clear" w:color="auto" w:fill="F7F5F0"/>
          </w:tcPr>
          <w:p>
            <w:r>
              <w:rPr>
                <w:sz w:val="18"/>
              </w:rPr>
              <w:t>Design-parameter deviation (fan sizing)</w:t>
            </w:r>
          </w:p>
        </w:tc>
        <w:tc>
          <w:tcPr>
            <w:tcW w:type="dxa" w:w="4873"/>
            <w:tcBorders>
              <w:top w:val="single" w:sz="4" w:color="CCCCCC"/>
              <w:left w:val="single" w:sz="4" w:color="CCCCCC"/>
              <w:bottom w:val="single" w:sz="4" w:color="CCCCCC"/>
              <w:right w:val="single" w:sz="4" w:color="CCCCCC"/>
            </w:tcBorders>
            <w:shd w:val="clear" w:color="auto" w:fill="F7F5F0"/>
          </w:tcPr>
          <w:p>
            <w:r>
              <w:rPr>
                <w:sz w:val="18"/>
              </w:rPr>
              <w:t>Flow ±15%, pressure ±5% (§4.2.17)</w:t>
            </w:r>
          </w:p>
        </w:tc>
      </w:tr>
      <w:tr>
        <w:tc>
          <w:tcPr>
            <w:tcW w:type="dxa" w:w="4873"/>
            <w:tcBorders>
              <w:top w:val="single" w:sz="4" w:color="CCCCCC"/>
              <w:left w:val="single" w:sz="4" w:color="CCCCCC"/>
              <w:bottom w:val="single" w:sz="4" w:color="CCCCCC"/>
              <w:right w:val="single" w:sz="4" w:color="CCCCCC"/>
            </w:tcBorders>
          </w:tcPr>
          <w:p>
            <w:r>
              <w:rPr>
                <w:sz w:val="18"/>
              </w:rPr>
              <w:t>Stall margin</w:t>
            </w:r>
          </w:p>
        </w:tc>
        <w:tc>
          <w:tcPr>
            <w:tcW w:type="dxa" w:w="4873"/>
            <w:tcBorders>
              <w:top w:val="single" w:sz="4" w:color="CCCCCC"/>
              <w:left w:val="single" w:sz="4" w:color="CCCCCC"/>
              <w:bottom w:val="single" w:sz="4" w:color="CCCCCC"/>
              <w:right w:val="single" w:sz="4" w:color="CCCCCC"/>
            </w:tcBorders>
          </w:tcPr>
          <w:p>
            <w:r>
              <w:rPr>
                <w:sz w:val="18"/>
              </w:rPr>
              <w:t>All operating points, full load to 20% load, must stay below the stall line (§4.2.4)</w:t>
            </w:r>
          </w:p>
        </w:tc>
      </w:tr>
      <w:tr>
        <w:tc>
          <w:tcPr>
            <w:tcW w:type="dxa" w:w="4873"/>
            <w:tcBorders>
              <w:top w:val="single" w:sz="4" w:color="CCCCCC"/>
              <w:left w:val="single" w:sz="4" w:color="CCCCCC"/>
              <w:bottom w:val="single" w:sz="4" w:color="CCCCCC"/>
              <w:right w:val="single" w:sz="4" w:color="CCCCCC"/>
            </w:tcBorders>
            <w:shd w:val="clear" w:color="auto" w:fill="F7F5F0"/>
          </w:tcPr>
          <w:p>
            <w:r>
              <w:rPr>
                <w:sz w:val="18"/>
              </w:rPr>
              <w:t>Single-fan coverage</w:t>
            </w:r>
          </w:p>
        </w:tc>
        <w:tc>
          <w:tcPr>
            <w:tcW w:type="dxa" w:w="4873"/>
            <w:tcBorders>
              <w:top w:val="single" w:sz="4" w:color="CCCCCC"/>
              <w:left w:val="single" w:sz="4" w:color="CCCCCC"/>
              <w:bottom w:val="single" w:sz="4" w:color="CCCCCC"/>
              <w:right w:val="single" w:sz="4" w:color="CCCCCC"/>
            </w:tcBorders>
            <w:shd w:val="clear" w:color="auto" w:fill="F7F5F0"/>
          </w:tcPr>
          <w:p>
            <w:r>
              <w:rPr>
                <w:sz w:val="18"/>
              </w:rPr>
              <w:t>One fan alone must cover 60% BMCR, best coal (§4.2.2)</w:t>
            </w:r>
          </w:p>
        </w:tc>
      </w:tr>
      <w:tr>
        <w:tc>
          <w:tcPr>
            <w:tcW w:type="dxa" w:w="4873"/>
            <w:tcBorders>
              <w:top w:val="single" w:sz="4" w:color="CCCCCC"/>
              <w:left w:val="single" w:sz="4" w:color="CCCCCC"/>
              <w:bottom w:val="single" w:sz="4" w:color="CCCCCC"/>
              <w:right w:val="single" w:sz="4" w:color="CCCCCC"/>
            </w:tcBorders>
          </w:tcPr>
          <w:p>
            <w:r>
              <w:rPr>
                <w:sz w:val="18"/>
              </w:rPr>
              <w:t>Design life</w:t>
            </w:r>
          </w:p>
        </w:tc>
        <w:tc>
          <w:tcPr>
            <w:tcW w:type="dxa" w:w="4873"/>
            <w:tcBorders>
              <w:top w:val="single" w:sz="4" w:color="CCCCCC"/>
              <w:left w:val="single" w:sz="4" w:color="CCCCCC"/>
              <w:bottom w:val="single" w:sz="4" w:color="CCCCCC"/>
              <w:right w:val="single" w:sz="4" w:color="CCCCCC"/>
            </w:tcBorders>
          </w:tcPr>
          <w:p>
            <w:r>
              <w:rPr>
                <w:sz w:val="18"/>
              </w:rPr>
              <w:t>≥30 years (§4.2.1)</w:t>
            </w:r>
          </w:p>
        </w:tc>
      </w:tr>
      <w:tr>
        <w:tc>
          <w:tcPr>
            <w:tcW w:type="dxa" w:w="4873"/>
            <w:tcBorders>
              <w:top w:val="single" w:sz="4" w:color="CCCCCC"/>
              <w:left w:val="single" w:sz="4" w:color="CCCCCC"/>
              <w:bottom w:val="single" w:sz="4" w:color="CCCCCC"/>
              <w:right w:val="single" w:sz="4" w:color="CCCCCC"/>
            </w:tcBorders>
            <w:shd w:val="clear" w:color="auto" w:fill="F7F5F0"/>
          </w:tcPr>
          <w:p>
            <w:r>
              <w:rPr>
                <w:sz w:val="18"/>
              </w:rPr>
              <w:t>OEM model</w:t>
            </w:r>
          </w:p>
        </w:tc>
        <w:tc>
          <w:tcPr>
            <w:tcW w:type="dxa" w:w="4873"/>
            <w:tcBorders>
              <w:top w:val="single" w:sz="4" w:color="CCCCCC"/>
              <w:left w:val="single" w:sz="4" w:color="CCCCCC"/>
              <w:bottom w:val="single" w:sz="4" w:color="CCCCCC"/>
              <w:right w:val="single" w:sz="4" w:color="CCCCCC"/>
            </w:tcBorders>
            <w:shd w:val="clear" w:color="auto" w:fill="F7F5F0"/>
          </w:tcPr>
          <w:p>
            <w:r>
              <w:rPr>
                <w:sz w:val="18"/>
              </w:rPr>
              <w:t>FAF26.6-15-1</w:t>
            </w:r>
          </w:p>
        </w:tc>
      </w:tr>
    </w:tbl>
    <w:p>
      <w:pPr>
        <w:spacing w:after="80"/>
      </w:pPr>
    </w:p>
    <w:p>
      <w:pPr>
        <w:pStyle w:val="Heading4"/>
      </w:pPr>
      <w:r>
        <w:rPr>
          <w:color w:val="1B4B4A"/>
        </w:rPr>
        <w:t>Caveats — read before using these numbers</w:t>
      </w:r>
    </w:p>
    <w:p>
      <w:pPr>
        <w:pStyle w:val="ListBullet"/>
      </w:pPr>
      <w:r>
        <w:rPr>
          <w:b/>
          <w:sz w:val="21"/>
        </w:rPr>
        <w:t>The 60% BMCR flow row is provably wrong and I have not presented it as a usable design figure.</w:t>
      </w:r>
      <w:r>
        <w:rPr>
          <w:sz w:val="21"/>
        </w:rPr>
        <w:t xml:space="preserve"> 375.2 / 366.0 / 358.3 m³/s exceeds the TB row (321.3–351.0 m³/s), and TB is defined as "100% BMCR *with margin*" — i.e. the highest-flow, full-load condition. A 60% load point cannot have higher flow than 100%-with-margin. This is an extraction/table-scrambling error in the source document, not a real duty point. Do not use it, and do not fold it into any quoted flow range.</w:t>
      </w:r>
    </w:p>
    <w:p>
      <w:pPr>
        <w:pStyle w:val="ListBullet"/>
      </w:pPr>
      <w:r>
        <w:rPr>
          <w:b/>
          <w:sz w:val="21"/>
        </w:rPr>
        <w:t>Inlet total pressure cannot be reported at all.</w:t>
      </w:r>
      <w:r>
        <w:rPr>
          <w:sz w:val="21"/>
        </w:rPr>
        <w:t xml:space="preserve"> The extracted table has only 9 negative-pressure values (339, 335, 330, 334, 332, 331, 365, 362, 359 Pa) for 4 conditions x 3 coal grades = 12 expected cells — the row-to-condition mapping is not recoverable from this extract. I'm not guessing which triplet belongs to which condition.</w:t>
      </w:r>
    </w:p>
    <w:p>
      <w:pPr>
        <w:pStyle w:val="ListBullet"/>
      </w:pPr>
      <w:r>
        <w:rPr>
          <w:sz w:val="21"/>
        </w:rPr>
        <w:t xml:space="preserve">Both issues require reading the original </w:t>
      </w:r>
      <w:r>
        <w:rPr>
          <w:rFonts w:ascii="Consolas" w:hAnsi="Consolas"/>
          <w:color w:val="A03E00"/>
          <w:sz w:val="21"/>
        </w:rPr>
        <w:t>.doc</w:t>
      </w:r>
      <w:r>
        <w:rPr>
          <w:sz w:val="21"/>
        </w:rPr>
        <w:t xml:space="preserve"> (not the pre-extracted text) to resolve — the extraction has visibly merged/misaligned table cells.</w:t>
      </w:r>
    </w:p>
    <w:p>
      <w:pPr>
        <w:pStyle w:val="ListBullet"/>
      </w:pPr>
      <w:r>
        <w:rPr>
          <w:sz w:val="21"/>
        </w:rPr>
        <w:t xml:space="preserve">The </w:t>
      </w:r>
      <w:r>
        <w:rPr>
          <w:b/>
          <w:sz w:val="21"/>
        </w:rPr>
        <w:t>defensible flow range for the corpus is 239.4–351.0 m³/s</w:t>
      </w:r>
      <w:r>
        <w:rPr>
          <w:sz w:val="21"/>
        </w:rPr>
        <w:t xml:space="preserve"> (TMCR-worst to TB-best) and the </w:t>
      </w:r>
      <w:r>
        <w:rPr>
          <w:b/>
          <w:sz w:val="21"/>
        </w:rPr>
        <w:t>defensible pressure-rise range is 4,059–5,730 Pa</w:t>
      </w:r>
      <w:r>
        <w:rPr>
          <w:sz w:val="21"/>
        </w:rPr>
        <w:t xml:space="preserve"> — these three conditions (TB, 100% BMCR, TMCR) are internally consistent and monotonic; only 60% BMCR is unusable.</w:t>
      </w:r>
    </w:p>
    <w:p>
      <w:pPr>
        <w:pStyle w:val="ListBullet"/>
      </w:pPr>
      <w:r>
        <w:rPr>
          <w:sz w:val="21"/>
        </w:rPr>
        <w:t>This is specification data only — no measured Unit-5 FD fan flow or pressure-rise data exists in this corpus to compare against these design figures (there's no per-fan flow instrumentation, and FD data never overlaps with a load/MW signal). Any "deviation from design" claim would be unsupportable, as covered earlier.</w:t>
      </w:r>
    </w:p>
    <w:p>
      <w:pPr>
        <w:pStyle w:val="ListBullet"/>
      </w:pPr>
      <w:r>
        <w:rPr>
          <w:sz w:val="21"/>
        </w:rPr>
        <w:t>Bearing design limits referenced elsewhere in this spec (§4.3.8): rolling bearing (SKF/FAG), normal ≤70°C, max ≤80°C — separate from the flow/pressure duty table above.</w:t>
      </w:r>
    </w:p>
    <w:p>
      <w:pPr>
        <w:spacing w:after="120"/>
      </w:pPr>
      <w:r>
        <w:rPr>
          <w:sz w:val="21"/>
        </w:rPr>
        <w:t>Would you like me to pull the OEM performance-curve description (§4.2.3–4.2.5, e.g., stall-line and parallel-operation requirements) or the motor duty data sheet next?</w:t>
      </w:r>
    </w:p>
    <w:p>
      <w:r>
        <w:rPr>
          <w:color w:val="AAAAAA"/>
          <w:sz w:val="15"/>
        </w:rPr>
        <w:t>stop_reason: end_turn | tokens: {'input_tokens': 149442, 'output_tokens': 2428, 'cache_read_tokens': 48077, 'cache_creation_tokens': 0, 'total_tokens': 151870, 'model_call_count': 2}</w:t>
      </w:r>
    </w:p>
    <w:p/>
    <w:p>
      <w:pPr>
        <w:pStyle w:val="Heading1"/>
        <w:shd w:val="clear" w:color="auto" w:fill="1B4B4A"/>
      </w:pPr>
      <w:r>
        <w:rPr>
          <w:color w:val="FFFFFF"/>
        </w:rPr>
        <w:t>Q4.  What are the Auxiliary power consumptions of FD Fan B at different loads?</w:t>
      </w:r>
    </w:p>
    <w:p>
      <w:r>
        <w:rPr>
          <w:i/>
          <w:color w:val="5A5A5A"/>
          <w:sz w:val="16"/>
        </w:rPr>
        <w:t>Asked: 2026-08-11T09:50:25.777114+00:00</w:t>
      </w:r>
    </w:p>
    <w:p>
      <w:r>
        <w:rPr>
          <w:b/>
          <w:color w:val="E0793D"/>
          <w:sz w:val="22"/>
        </w:rPr>
        <w:t>ForgeAI Response</w:t>
      </w: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1:  Forgeai Get Source Datasets</w:t>
            </w:r>
            <w:r>
              <w:rPr>
                <w:i/>
                <w:color w:val="5A5A5A"/>
                <w:sz w:val="17"/>
              </w:rPr>
              <w:t xml:space="preserve">   [OK, 409 ms]</w:t>
            </w:r>
          </w:p>
          <w:p>
            <w:r>
              <w:rPr>
                <w:i/>
                <w:color w:val="5A5A5A"/>
                <w:sz w:val="18"/>
              </w:rPr>
              <w:t>Getting datasets for ForgeAI source 665</w:t>
            </w:r>
          </w:p>
          <w:p>
            <w:pPr>
              <w:spacing w:before="40"/>
            </w:pPr>
            <w:r>
              <w:rPr>
                <w:b/>
                <w:sz w:val="17"/>
              </w:rPr>
              <w:t xml:space="preserve">source_id: </w:t>
            </w:r>
            <w:r>
              <w:rPr>
                <w:rFonts w:ascii="Consolas" w:hAnsi="Consolas"/>
                <w:sz w:val="17"/>
              </w:rPr>
              <w:t>665</w:t>
            </w:r>
          </w:p>
          <w:p>
            <w:pPr>
              <w:spacing w:before="40"/>
            </w:pPr>
            <w:r>
              <w:rPr>
                <w:b/>
                <w:sz w:val="17"/>
              </w:rPr>
              <w:t xml:space="preserve">search_word: </w:t>
            </w:r>
            <w:r>
              <w:rPr>
                <w:rFonts w:ascii="Consolas" w:hAnsi="Consolas"/>
                <w:sz w:val="17"/>
              </w:rPr>
              <w:t>fdfan1</w:t>
            </w:r>
          </w:p>
          <w:p>
            <w:pPr>
              <w:spacing w:before="80"/>
            </w:pPr>
            <w:r>
              <w:rPr>
                <w:b/>
                <w:sz w:val="17"/>
              </w:rPr>
              <w:t>Result preview:</w:t>
            </w:r>
          </w:p>
          <w:tbl>
            <w:tblPr>
              <w:tblW w:type="auto" w:w="0"/>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ID</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Name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Schema Name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Type ID</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Type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Path</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Row Count Estimate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 Volume Bytes</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3402218</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chart2_fdfan1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fd_fan_data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TABLE</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1434</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3402219</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chart1_fdfan1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fd_fan_data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TABLE</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4299</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3402217</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chart3_fdfan1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fd_fan_data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TABLE</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1434</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bl>
          <w:p/>
          <w:p>
            <w:r>
              <w:rPr>
                <w:i/>
                <w:color w:val="5A5A5A"/>
                <w:sz w:val="16"/>
              </w:rPr>
              <w:t>Showing 3 of 3 row(s) returned. (Total Datasets: 3 | Page: 1 | Page Size: 10 | Total Pages: 1)</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2:  Github Get Repository</w:t>
            </w:r>
            <w:r>
              <w:rPr>
                <w:i/>
                <w:color w:val="5A5A5A"/>
                <w:sz w:val="17"/>
              </w:rPr>
              <w:t xml:space="preserve">   [OK, 1415 ms]</w:t>
            </w:r>
          </w:p>
          <w:p>
            <w:r>
              <w:rPr>
                <w:i/>
                <w:color w:val="5A5A5A"/>
                <w:sz w:val="18"/>
              </w:rPr>
              <w:t>Getting repository details for sandhyatenneti/poc-power-plant</w:t>
            </w:r>
          </w:p>
          <w:p>
            <w:pPr>
              <w:spacing w:before="40"/>
            </w:pPr>
            <w:r>
              <w:rPr>
                <w:b/>
                <w:sz w:val="17"/>
              </w:rPr>
              <w:t xml:space="preserve">owner: </w:t>
            </w:r>
            <w:r>
              <w:rPr>
                <w:rFonts w:ascii="Consolas" w:hAnsi="Consolas"/>
                <w:sz w:val="17"/>
              </w:rPr>
              <w:t>sandhyatenneti</w:t>
            </w:r>
          </w:p>
          <w:p>
            <w:pPr>
              <w:spacing w:before="40"/>
            </w:pPr>
            <w:r>
              <w:rPr>
                <w:b/>
                <w:sz w:val="17"/>
              </w:rPr>
              <w:t xml:space="preserve">repo: </w:t>
            </w:r>
            <w:r>
              <w:rPr>
                <w:rFonts w:ascii="Consolas" w:hAnsi="Consolas"/>
                <w:sz w:val="17"/>
              </w:rPr>
              <w:t>poc-power-plant</w:t>
            </w:r>
          </w:p>
          <w:p>
            <w:pPr>
              <w:spacing w:before="80"/>
            </w:pPr>
            <w:r>
              <w:rPr>
                <w:b/>
                <w:sz w:val="17"/>
              </w:rPr>
              <w:t>Result preview:</w:t>
            </w:r>
          </w:p>
          <w:tbl>
            <w:tblPr>
              <w:tblW w:type="auto" w:w="0"/>
              <w:tblLayout w:type="autofit"/>
              <w:tblLook w:firstColumn="1" w:firstRow="1" w:lastColumn="0" w:lastRow="0" w:noHBand="0" w:noVBand="1" w:val="04A0"/>
            </w:tblPr>
            <w:tblGrid>
              <w:gridCol w:w="4873"/>
              <w:gridCol w:w="4873"/>
            </w:tblGrid>
            <w:tr>
              <w:tc>
                <w:tcPr>
                  <w:tcW w:type="dxa" w:w="487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Property</w:t>
                  </w:r>
                </w:p>
              </w:tc>
              <w:tc>
                <w:tcPr>
                  <w:tcW w:type="dxa" w:w="487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Value</w:t>
                  </w:r>
                </w:p>
              </w:tc>
            </w:tr>
            <w:tr>
              <w:tc>
                <w:tcPr>
                  <w:tcW w:type="dxa" w:w="4873"/>
                  <w:tcBorders>
                    <w:top w:val="single" w:sz="4" w:color="CCCCCC"/>
                    <w:left w:val="single" w:sz="4" w:color="CCCCCC"/>
                    <w:bottom w:val="single" w:sz="4" w:color="CCCCCC"/>
                    <w:right w:val="single" w:sz="4" w:color="CCCCCC"/>
                  </w:tcBorders>
                </w:tcPr>
                <w:p>
                  <w:r>
                    <w:rPr>
                      <w:rFonts w:ascii="Consolas" w:hAnsi="Consolas"/>
                      <w:sz w:val="15"/>
                    </w:rPr>
                    <w:t>Repository</w:t>
                  </w:r>
                </w:p>
              </w:tc>
              <w:tc>
                <w:tcPr>
                  <w:tcW w:type="dxa" w:w="4873"/>
                  <w:tcBorders>
                    <w:top w:val="single" w:sz="4" w:color="CCCCCC"/>
                    <w:left w:val="single" w:sz="4" w:color="CCCCCC"/>
                    <w:bottom w:val="single" w:sz="4" w:color="CCCCCC"/>
                    <w:right w:val="single" w:sz="4" w:color="CCCCCC"/>
                  </w:tcBorders>
                </w:tcPr>
                <w:p>
                  <w:r>
                    <w:rPr>
                      <w:rFonts w:ascii="Consolas" w:hAnsi="Consolas"/>
                      <w:sz w:val="15"/>
                    </w:rPr>
                    <w:t>sandhyatenneti/poc-power-plant</w:t>
                  </w:r>
                </w:p>
              </w:tc>
            </w:tr>
            <w:tr>
              <w:tc>
                <w:tcPr>
                  <w:tcW w:type="dxa" w:w="4873"/>
                  <w:tcBorders>
                    <w:top w:val="single" w:sz="4" w:color="CCCCCC"/>
                    <w:left w:val="single" w:sz="4" w:color="CCCCCC"/>
                    <w:bottom w:val="single" w:sz="4" w:color="CCCCCC"/>
                    <w:right w:val="single" w:sz="4" w:color="CCCCCC"/>
                  </w:tcBorders>
                </w:tcPr>
                <w:p>
                  <w:r>
                    <w:rPr>
                      <w:rFonts w:ascii="Consolas" w:hAnsi="Consolas"/>
                      <w:sz w:val="15"/>
                    </w:rPr>
                    <w:t>Description</w:t>
                  </w:r>
                </w:p>
              </w:tc>
              <w:tc>
                <w:tcPr>
                  <w:tcW w:type="dxa" w:w="4873"/>
                  <w:tcBorders>
                    <w:top w:val="single" w:sz="4" w:color="CCCCCC"/>
                    <w:left w:val="single" w:sz="4" w:color="CCCCCC"/>
                    <w:bottom w:val="single" w:sz="4" w:color="CCCCCC"/>
                    <w:right w:val="single" w:sz="4" w:color="CCCCCC"/>
                  </w:tcBorders>
                </w:tcPr>
                <w:p>
                  <w:r>
                    <w:rPr>
                      <w:rFonts w:ascii="Consolas" w:hAnsi="Consolas"/>
                      <w:sz w:val="15"/>
                    </w:rPr>
                  </w:r>
                </w:p>
              </w:tc>
            </w:tr>
            <w:tr>
              <w:tc>
                <w:tcPr>
                  <w:tcW w:type="dxa" w:w="4873"/>
                  <w:tcBorders>
                    <w:top w:val="single" w:sz="4" w:color="CCCCCC"/>
                    <w:left w:val="single" w:sz="4" w:color="CCCCCC"/>
                    <w:bottom w:val="single" w:sz="4" w:color="CCCCCC"/>
                    <w:right w:val="single" w:sz="4" w:color="CCCCCC"/>
                  </w:tcBorders>
                </w:tcPr>
                <w:p>
                  <w:r>
                    <w:rPr>
                      <w:rFonts w:ascii="Consolas" w:hAnsi="Consolas"/>
                      <w:sz w:val="15"/>
                    </w:rPr>
                    <w:t>Language</w:t>
                  </w:r>
                </w:p>
              </w:tc>
              <w:tc>
                <w:tcPr>
                  <w:tcW w:type="dxa" w:w="4873"/>
                  <w:tcBorders>
                    <w:top w:val="single" w:sz="4" w:color="CCCCCC"/>
                    <w:left w:val="single" w:sz="4" w:color="CCCCCC"/>
                    <w:bottom w:val="single" w:sz="4" w:color="CCCCCC"/>
                    <w:right w:val="single" w:sz="4" w:color="CCCCCC"/>
                  </w:tcBorders>
                </w:tcPr>
                <w:p>
                  <w:r>
                    <w:rPr>
                      <w:rFonts w:ascii="Consolas" w:hAnsi="Consolas"/>
                      <w:sz w:val="15"/>
                    </w:rPr>
                  </w:r>
                </w:p>
              </w:tc>
            </w:tr>
            <w:tr>
              <w:tc>
                <w:tcPr>
                  <w:tcW w:type="dxa" w:w="4873"/>
                  <w:tcBorders>
                    <w:top w:val="single" w:sz="4" w:color="CCCCCC"/>
                    <w:left w:val="single" w:sz="4" w:color="CCCCCC"/>
                    <w:bottom w:val="single" w:sz="4" w:color="CCCCCC"/>
                    <w:right w:val="single" w:sz="4" w:color="CCCCCC"/>
                  </w:tcBorders>
                </w:tcPr>
                <w:p>
                  <w:r>
                    <w:rPr>
                      <w:rFonts w:ascii="Consolas" w:hAnsi="Consolas"/>
                      <w:sz w:val="15"/>
                    </w:rPr>
                    <w:t>Stars</w:t>
                  </w:r>
                </w:p>
              </w:tc>
              <w:tc>
                <w:tcPr>
                  <w:tcW w:type="dxa" w:w="4873"/>
                  <w:tcBorders>
                    <w:top w:val="single" w:sz="4" w:color="CCCCCC"/>
                    <w:left w:val="single" w:sz="4" w:color="CCCCCC"/>
                    <w:bottom w:val="single" w:sz="4" w:color="CCCCCC"/>
                    <w:right w:val="single" w:sz="4" w:color="CCCCCC"/>
                  </w:tcBorders>
                </w:tcPr>
                <w:p>
                  <w:r>
                    <w:rPr>
                      <w:rFonts w:ascii="Consolas" w:hAnsi="Consolas"/>
                      <w:sz w:val="15"/>
                    </w:rPr>
                    <w:t>0</w:t>
                  </w:r>
                </w:p>
              </w:tc>
            </w:tr>
            <w:tr>
              <w:tc>
                <w:tcPr>
                  <w:tcW w:type="dxa" w:w="4873"/>
                  <w:tcBorders>
                    <w:top w:val="single" w:sz="4" w:color="CCCCCC"/>
                    <w:left w:val="single" w:sz="4" w:color="CCCCCC"/>
                    <w:bottom w:val="single" w:sz="4" w:color="CCCCCC"/>
                    <w:right w:val="single" w:sz="4" w:color="CCCCCC"/>
                  </w:tcBorders>
                </w:tcPr>
                <w:p>
                  <w:r>
                    <w:rPr>
                      <w:rFonts w:ascii="Consolas" w:hAnsi="Consolas"/>
                      <w:sz w:val="15"/>
                    </w:rPr>
                    <w:t>Forks</w:t>
                  </w:r>
                </w:p>
              </w:tc>
              <w:tc>
                <w:tcPr>
                  <w:tcW w:type="dxa" w:w="4873"/>
                  <w:tcBorders>
                    <w:top w:val="single" w:sz="4" w:color="CCCCCC"/>
                    <w:left w:val="single" w:sz="4" w:color="CCCCCC"/>
                    <w:bottom w:val="single" w:sz="4" w:color="CCCCCC"/>
                    <w:right w:val="single" w:sz="4" w:color="CCCCCC"/>
                  </w:tcBorders>
                </w:tcPr>
                <w:p>
                  <w:r>
                    <w:rPr>
                      <w:rFonts w:ascii="Consolas" w:hAnsi="Consolas"/>
                      <w:sz w:val="15"/>
                    </w:rPr>
                    <w:t>0</w:t>
                  </w:r>
                </w:p>
              </w:tc>
            </w:tr>
            <w:tr>
              <w:tc>
                <w:tcPr>
                  <w:tcW w:type="dxa" w:w="4873"/>
                  <w:tcBorders>
                    <w:top w:val="single" w:sz="4" w:color="CCCCCC"/>
                    <w:left w:val="single" w:sz="4" w:color="CCCCCC"/>
                    <w:bottom w:val="single" w:sz="4" w:color="CCCCCC"/>
                    <w:right w:val="single" w:sz="4" w:color="CCCCCC"/>
                  </w:tcBorders>
                </w:tcPr>
                <w:p>
                  <w:r>
                    <w:rPr>
                      <w:rFonts w:ascii="Consolas" w:hAnsi="Consolas"/>
                      <w:sz w:val="15"/>
                    </w:rPr>
                    <w:t>Watchers</w:t>
                  </w:r>
                </w:p>
              </w:tc>
              <w:tc>
                <w:tcPr>
                  <w:tcW w:type="dxa" w:w="4873"/>
                  <w:tcBorders>
                    <w:top w:val="single" w:sz="4" w:color="CCCCCC"/>
                    <w:left w:val="single" w:sz="4" w:color="CCCCCC"/>
                    <w:bottom w:val="single" w:sz="4" w:color="CCCCCC"/>
                    <w:right w:val="single" w:sz="4" w:color="CCCCCC"/>
                  </w:tcBorders>
                </w:tcPr>
                <w:p>
                  <w:r>
                    <w:rPr>
                      <w:rFonts w:ascii="Consolas" w:hAnsi="Consolas"/>
                      <w:sz w:val="15"/>
                    </w:rPr>
                    <w:t>0</w:t>
                  </w:r>
                </w:p>
              </w:tc>
            </w:tr>
          </w:tbl>
          <w:p/>
          <w:p>
            <w:r>
              <w:rPr>
                <w:i/>
                <w:color w:val="5A5A5A"/>
                <w:sz w:val="16"/>
              </w:rPr>
              <w:t>Showing 6 of 95 row(s) returned.</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3:  Github Get Content</w:t>
            </w:r>
            <w:r>
              <w:rPr>
                <w:i/>
                <w:color w:val="5A5A5A"/>
                <w:sz w:val="17"/>
              </w:rPr>
              <w:t xml:space="preserve">   [OK, 839 ms]</w:t>
            </w:r>
          </w:p>
          <w:p>
            <w:r>
              <w:rPr>
                <w:i/>
                <w:color w:val="5A5A5A"/>
                <w:sz w:val="18"/>
              </w:rPr>
              <w:t>Getting content from sandhyatenneti/poc-power-plant</w:t>
            </w:r>
          </w:p>
          <w:p>
            <w:pPr>
              <w:spacing w:before="40"/>
            </w:pPr>
            <w:r>
              <w:rPr>
                <w:b/>
                <w:sz w:val="17"/>
              </w:rPr>
              <w:t xml:space="preserve">owner: </w:t>
            </w:r>
            <w:r>
              <w:rPr>
                <w:rFonts w:ascii="Consolas" w:hAnsi="Consolas"/>
                <w:sz w:val="17"/>
              </w:rPr>
              <w:t>sandhyatenneti</w:t>
            </w:r>
          </w:p>
          <w:p>
            <w:pPr>
              <w:spacing w:before="40"/>
            </w:pPr>
            <w:r>
              <w:rPr>
                <w:b/>
                <w:sz w:val="17"/>
              </w:rPr>
              <w:t xml:space="preserve">repo: </w:t>
            </w:r>
            <w:r>
              <w:rPr>
                <w:rFonts w:ascii="Consolas" w:hAnsi="Consolas"/>
                <w:sz w:val="17"/>
              </w:rPr>
              <w:t>poc-power-plant</w:t>
            </w:r>
          </w:p>
          <w:p>
            <w:pPr>
              <w:spacing w:before="40"/>
            </w:pPr>
            <w:r>
              <w:rPr>
                <w:b/>
                <w:sz w:val="17"/>
              </w:rPr>
              <w:t xml:space="preserve">path: </w:t>
            </w:r>
            <w:r>
              <w:rPr>
                <w:rFonts w:ascii="Consolas" w:hAnsi="Consolas"/>
                <w:sz w:val="17"/>
              </w:rPr>
              <w:t>profile/PROFILE_REPORT.md</w:t>
            </w:r>
          </w:p>
          <w:p>
            <w:pPr>
              <w:spacing w:before="80"/>
            </w:pPr>
            <w:r>
              <w:rPr>
                <w:b/>
                <w:sz w:val="17"/>
              </w:rPr>
              <w:t>Result preview:</w:t>
            </w:r>
          </w:p>
          <w:p>
            <w:r>
              <w:rPr>
                <w:rFonts w:ascii="Consolas" w:hAnsi="Consolas"/>
                <w:color w:val="333333"/>
                <w:sz w:val="16"/>
              </w:rPr>
              <w:t>File: PROFILE_REPORT.md in sandhyatenneti/poc-power-plant</w:t>
              <w:br/>
              <w:t>Size: 7720 bytes</w:t>
              <w:br/>
              <w:t>URL: https://github.com/sandhyatenneti/poc-power-plant/blob/master/profile/PROFILE_REPORT.md</w:t>
              <w:br/>
              <w:br/>
              <w:t>Content:</w:t>
              <w:br/>
              <w:t>```</w:t>
              <w:br/>
              <w:t># PowerPlay Data Profile</w:t>
              <w:br/>
              <w:br/>
              <w:t>_Generated 2026-07-15 10:15 by `profile/profile_powerplay.py`._</w:t>
              <w:br/>
              <w:br/>
              <w:t>Condition-monitoring corpus for the boiler draft fans (FD / PA / ID, each an A/B pair) of **Adani Tiroda Thermal Power Station, Unit 5**. This profile maps every entity and attribute in the corpus and gives a full statistical profile of the telemetry.</w:t>
              <w:br/>
              <w:br/>
              <w:t>## Scale</w:t>
              <w:br/>
              <w:br/>
              <w:t>- **2,430,472** telemetry observations across **12** CSV files, melted to **250** canonical signals</w:t>
              <w:br/>
              <w:t>- **6** fans, **53** components, **14** metrics, **36** FMEA edg</w:t>
            </w:r>
          </w:p>
          <w:p>
            <w:r>
              <w:rPr>
                <w:i/>
                <w:color w:val="5A5A5A"/>
                <w:sz w:val="16"/>
              </w:rPr>
              <w:t>[Truncated — 7,856 characters total]</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4:  Github Get Content</w:t>
            </w:r>
            <w:r>
              <w:rPr>
                <w:i/>
                <w:color w:val="5A5A5A"/>
                <w:sz w:val="17"/>
              </w:rPr>
              <w:t xml:space="preserve">   [OK, 1789 ms]</w:t>
            </w:r>
          </w:p>
          <w:p>
            <w:r>
              <w:rPr>
                <w:i/>
                <w:color w:val="5A5A5A"/>
                <w:sz w:val="18"/>
              </w:rPr>
              <w:t>Getting content from sandhyatenneti/poc-power-plant</w:t>
            </w:r>
          </w:p>
          <w:p>
            <w:pPr>
              <w:spacing w:before="40"/>
            </w:pPr>
            <w:r>
              <w:rPr>
                <w:b/>
                <w:sz w:val="17"/>
              </w:rPr>
              <w:t xml:space="preserve">owner: </w:t>
            </w:r>
            <w:r>
              <w:rPr>
                <w:rFonts w:ascii="Consolas" w:hAnsi="Consolas"/>
                <w:sz w:val="17"/>
              </w:rPr>
              <w:t>sandhyatenneti</w:t>
            </w:r>
          </w:p>
          <w:p>
            <w:pPr>
              <w:spacing w:before="40"/>
            </w:pPr>
            <w:r>
              <w:rPr>
                <w:b/>
                <w:sz w:val="17"/>
              </w:rPr>
              <w:t xml:space="preserve">repo: </w:t>
            </w:r>
            <w:r>
              <w:rPr>
                <w:rFonts w:ascii="Consolas" w:hAnsi="Consolas"/>
                <w:sz w:val="17"/>
              </w:rPr>
              <w:t>poc-power-plant</w:t>
            </w:r>
          </w:p>
          <w:p>
            <w:pPr>
              <w:spacing w:before="40"/>
            </w:pPr>
            <w:r>
              <w:rPr>
                <w:b/>
                <w:sz w:val="17"/>
              </w:rPr>
              <w:t xml:space="preserve">path: </w:t>
            </w:r>
            <w:r>
              <w:rPr>
                <w:rFonts w:ascii="Consolas" w:hAnsi="Consolas"/>
                <w:sz w:val="17"/>
              </w:rPr>
              <w:t>profile/extracted/Tech-Specs__FD_fan_technical_specification_Rev.A.txt</w:t>
            </w:r>
          </w:p>
          <w:p>
            <w:pPr>
              <w:spacing w:before="80"/>
            </w:pPr>
            <w:r>
              <w:rPr>
                <w:b/>
                <w:sz w:val="17"/>
              </w:rPr>
              <w:t>Result preview:</w:t>
            </w:r>
          </w:p>
          <w:p>
            <w:r>
              <w:rPr>
                <w:rFonts w:ascii="Consolas" w:hAnsi="Consolas"/>
                <w:color w:val="333333"/>
                <w:sz w:val="16"/>
              </w:rPr>
              <w:t>File: Tech-Specs__FD_fan_technical_specification_Rev.A.txt in sandhyatenneti/poc-power-plant</w:t>
              <w:br/>
              <w:t>Size: 107686 bytes</w:t>
              <w:br/>
              <w:t>URL: https://github.com/sandhyatenneti/poc-power-plant/blob/master/profile/extracted/Tech-Specs__FD_fan_technical_specification_Rev.A.txt</w:t>
              <w:br/>
              <w:br/>
              <w:t>Content:</w:t>
              <w:br/>
              <w:t>```</w:t>
              <w:br/>
              <w:br/>
              <w:br/>
              <w:t>TIRODA THERMAL POWER PROJECT</w:t>
              <w:br/>
              <w:t>1980 MW (2x660 MW Phase I + 1x660 MW Phase II)</w:t>
              <w:br/>
              <w:t>Tiroda, Gondia District, Maharashtra</w:t>
              <w:br/>
              <w:br/>
              <w:br/>
              <w:br/>
              <w:br/>
              <w:br/>
              <w:br/>
              <w:t>Forced Draft Fan</w:t>
              <w:br/>
              <w:t xml:space="preserve"> Technical Specification</w:t>
              <w:br/>
              <w:br/>
              <w:br/>
              <w:br/>
              <w:br/>
              <w:br/>
              <w:t>REV.A</w:t>
              <w:br/>
              <w:br/>
              <w:br/>
              <w:br/>
              <w:br/>
              <w:t>Southwest Electric Power Design Institute</w:t>
              <w:br/>
              <w:t>September , 2009CONTENTS</w:t>
              <w:br/>
              <w:t xml:space="preserve"> TOC \o "1-2" \h \z \u  HYPERLINK \L "_TOC228282783" PART I Technical Specification</w:t>
              <w:tab/>
              <w:t xml:space="preserve"> PAGEREF _TOC228282783 \H 1</w:t>
              <w:br/>
              <w:t xml:space="preserve"> HYPERLINK \L "_TOC228282784" 1 General Condition</w:t>
              <w:tab/>
              <w:t xml:space="preserve"> PAGEREF _TOC228282784 \H 1</w:t>
            </w:r>
          </w:p>
          <w:p>
            <w:r>
              <w:rPr>
                <w:i/>
                <w:color w:val="5A5A5A"/>
                <w:sz w:val="16"/>
              </w:rPr>
              <w:t>[Truncated — 107,173 characters total]</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5:  Forgeai Get Dataset Schema</w:t>
            </w:r>
            <w:r>
              <w:rPr>
                <w:i/>
                <w:color w:val="5A5A5A"/>
                <w:sz w:val="17"/>
              </w:rPr>
              <w:t xml:space="preserve">   [OK, 353 ms]</w:t>
            </w:r>
          </w:p>
          <w:p>
            <w:r>
              <w:rPr>
                <w:i/>
                <w:color w:val="5A5A5A"/>
                <w:sz w:val="18"/>
              </w:rPr>
              <w:t>Getting schema for dataset 3402219 from source 665</w:t>
            </w:r>
          </w:p>
          <w:p>
            <w:pPr>
              <w:spacing w:before="40"/>
            </w:pPr>
            <w:r>
              <w:rPr>
                <w:b/>
                <w:sz w:val="17"/>
              </w:rPr>
              <w:t xml:space="preserve">source_id: </w:t>
            </w:r>
            <w:r>
              <w:rPr>
                <w:rFonts w:ascii="Consolas" w:hAnsi="Consolas"/>
                <w:sz w:val="17"/>
              </w:rPr>
              <w:t>665</w:t>
            </w:r>
          </w:p>
          <w:p>
            <w:pPr>
              <w:spacing w:before="40"/>
            </w:pPr>
            <w:r>
              <w:rPr>
                <w:b/>
                <w:sz w:val="17"/>
              </w:rPr>
              <w:t xml:space="preserve">dataset_id: </w:t>
            </w:r>
            <w:r>
              <w:rPr>
                <w:rFonts w:ascii="Consolas" w:hAnsi="Consolas"/>
                <w:sz w:val="17"/>
              </w:rPr>
              <w:t>3402219</w:t>
            </w:r>
          </w:p>
          <w:p>
            <w:pPr>
              <w:spacing w:before="80"/>
            </w:pPr>
            <w:r>
              <w:rPr>
                <w:b/>
                <w:sz w:val="17"/>
              </w:rPr>
              <w:t>Result preview:</w:t>
            </w:r>
          </w:p>
          <w:tbl>
            <w:tblPr>
              <w:tblW w:type="auto" w:w="0"/>
              <w:tblLayout w:type="autofit"/>
              <w:tblLook w:firstColumn="1" w:firstRow="1" w:lastColumn="0" w:lastRow="0" w:noHBand="0" w:noVBand="1" w:val="04A0"/>
            </w:tblPr>
            <w:tblGrid>
              <w:gridCol w:w="3249"/>
              <w:gridCol w:w="3249"/>
              <w:gridCol w:w="3249"/>
            </w:tblGrid>
            <w:tr>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ID</w:t>
                  </w:r>
                </w:p>
              </w:tc>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Name</w:t>
                  </w:r>
                </w:p>
              </w:tc>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Type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14471</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id</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integer</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14472</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row_seq</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integer</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14473</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reading_time_raw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string</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14474</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reading_time</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timestamp</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14475</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furnace_lf_sd_olt_sa_flow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14476</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furnace_rt_sd_olt_sa_flow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bl>
          <w:p/>
          <w:p>
            <w:r>
              <w:rPr>
                <w:i/>
                <w:color w:val="5A5A5A"/>
                <w:sz w:val="16"/>
              </w:rPr>
              <w:t>Showing 6 of 73 row(s) returned.</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6:  Forgeai Get Dataset Column Profiles</w:t>
            </w:r>
            <w:r>
              <w:rPr>
                <w:i/>
                <w:color w:val="5A5A5A"/>
                <w:sz w:val="17"/>
              </w:rPr>
              <w:t xml:space="preserve">   [OK, 587 ms]</w:t>
            </w:r>
          </w:p>
          <w:p>
            <w:pPr>
              <w:spacing w:before="40"/>
            </w:pPr>
            <w:r>
              <w:rPr>
                <w:b/>
                <w:sz w:val="17"/>
              </w:rPr>
              <w:t xml:space="preserve">source_id: </w:t>
            </w:r>
            <w:r>
              <w:rPr>
                <w:rFonts w:ascii="Consolas" w:hAnsi="Consolas"/>
                <w:sz w:val="17"/>
              </w:rPr>
              <w:t>665</w:t>
            </w:r>
          </w:p>
          <w:p>
            <w:pPr>
              <w:spacing w:before="40"/>
            </w:pPr>
            <w:r>
              <w:rPr>
                <w:b/>
                <w:sz w:val="17"/>
              </w:rPr>
              <w:t xml:space="preserve">dataset_id: </w:t>
            </w:r>
            <w:r>
              <w:rPr>
                <w:rFonts w:ascii="Consolas" w:hAnsi="Consolas"/>
                <w:sz w:val="17"/>
              </w:rPr>
              <w:t>3402219</w:t>
            </w:r>
          </w:p>
          <w:p>
            <w:pPr>
              <w:spacing w:before="40"/>
            </w:pPr>
            <w:r>
              <w:rPr>
                <w:b/>
                <w:sz w:val="17"/>
              </w:rPr>
              <w:t xml:space="preserve">column_name: </w:t>
            </w:r>
            <w:r>
              <w:rPr>
                <w:rFonts w:ascii="Consolas" w:hAnsi="Consolas"/>
                <w:sz w:val="17"/>
              </w:rPr>
              <w:t>fdf_b_motor_current</w:t>
            </w:r>
          </w:p>
          <w:p>
            <w:pPr>
              <w:spacing w:before="80"/>
            </w:pPr>
            <w:r>
              <w:rPr>
                <w:b/>
                <w:sz w:val="17"/>
              </w:rPr>
              <w:t>Result preview:</w:t>
            </w:r>
          </w:p>
          <w:p>
            <w:r>
              <w:rPr>
                <w:rFonts w:ascii="Consolas" w:hAnsi="Consolas"/>
                <w:color w:val="333333"/>
                <w:sz w:val="16"/>
              </w:rPr>
              <w:t>Dataset Row Count: 4299</w:t>
              <w:br/>
              <w:t>Dataset Column Count: 1</w:t>
              <w:br/>
              <w:t>Column Name|Column Type|Description|Desc Source|Distinct Count|Nulls|Non-Nulls|Unique|Min Value|Max Value|Avg Value|Avg Length|Min Length|Max Length|Most Frequent Values With Count (Up to 5)|Least Frequent Values With Count (Up to 5)|Tags|DQ Issues count</w:t>
              <w:br/>
              <w:t>fdf_b_motor_current|double|Electrical current drawn by Fan B's motor, indicating operational load and potential electrical issues.|AI Generated|1015|0|4299|No|47.6777344|58.5703125|53.04||||48.40039 (21), 48.081543 (20), 48.06201 (20), 48.0556641 (19), 48.06836 (18)|52.5869141 (1), 58.3881836 (1), 52.8085938 (1), 56.2006836 (1), 50.9917 (1)||0</w:t>
              <w:br/>
              <w:br/>
              <w:br/>
              <w:t>UNIQUE KEY DETAILS (Total: 4):</w:t>
              <w:br/>
              <w:br/>
              <w:t>KEY: id (primary</w:t>
            </w:r>
          </w:p>
          <w:p>
            <w:r>
              <w:rPr>
                <w:i/>
                <w:color w:val="5A5A5A"/>
                <w:sz w:val="16"/>
              </w:rPr>
              <w:t>[Truncated — 1,585 characters total]</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7:  Github Get Content</w:t>
            </w:r>
            <w:r>
              <w:rPr>
                <w:i/>
                <w:color w:val="5A5A5A"/>
                <w:sz w:val="17"/>
              </w:rPr>
              <w:t xml:space="preserve">   [OK, 1144 ms]</w:t>
            </w:r>
          </w:p>
          <w:p>
            <w:r>
              <w:rPr>
                <w:i/>
                <w:color w:val="5A5A5A"/>
                <w:sz w:val="18"/>
              </w:rPr>
              <w:t>Getting content from sandhyatenneti/poc-power-plant</w:t>
            </w:r>
          </w:p>
          <w:p>
            <w:pPr>
              <w:spacing w:before="40"/>
            </w:pPr>
            <w:r>
              <w:rPr>
                <w:b/>
                <w:sz w:val="17"/>
              </w:rPr>
              <w:t xml:space="preserve">owner: </w:t>
            </w:r>
            <w:r>
              <w:rPr>
                <w:rFonts w:ascii="Consolas" w:hAnsi="Consolas"/>
                <w:sz w:val="17"/>
              </w:rPr>
              <w:t>sandhyatenneti</w:t>
            </w:r>
          </w:p>
          <w:p>
            <w:pPr>
              <w:spacing w:before="40"/>
            </w:pPr>
            <w:r>
              <w:rPr>
                <w:b/>
                <w:sz w:val="17"/>
              </w:rPr>
              <w:t xml:space="preserve">repo: </w:t>
            </w:r>
            <w:r>
              <w:rPr>
                <w:rFonts w:ascii="Consolas" w:hAnsi="Consolas"/>
                <w:sz w:val="17"/>
              </w:rPr>
              <w:t>poc-power-plant</w:t>
            </w:r>
          </w:p>
          <w:p>
            <w:pPr>
              <w:spacing w:before="40"/>
            </w:pPr>
            <w:r>
              <w:rPr>
                <w:b/>
                <w:sz w:val="17"/>
              </w:rPr>
              <w:t xml:space="preserve">path: </w:t>
            </w:r>
            <w:r>
              <w:rPr>
                <w:rFonts w:ascii="Consolas" w:hAnsi="Consolas"/>
                <w:sz w:val="17"/>
              </w:rPr>
              <w:t>profile/extracted/Manuals__Instruction_Manual_For_FD_Fan.txt</w:t>
            </w:r>
          </w:p>
          <w:p>
            <w:pPr>
              <w:spacing w:before="80"/>
            </w:pPr>
            <w:r>
              <w:rPr>
                <w:b/>
                <w:sz w:val="17"/>
              </w:rPr>
              <w:t>Result preview:</w:t>
            </w:r>
          </w:p>
          <w:p>
            <w:r>
              <w:rPr>
                <w:rFonts w:ascii="Consolas" w:hAnsi="Consolas"/>
                <w:color w:val="333333"/>
                <w:sz w:val="16"/>
              </w:rPr>
              <w:t>File: Manuals__Instruction_Manual_For_FD_Fan.txt in sandhyatenneti/poc-power-plant</w:t>
              <w:br/>
              <w:t>Size: 99860 bytes</w:t>
              <w:br/>
              <w:t>URL: https://github.com/sandhyatenneti/poc-power-plant/blob/master/profile/extracted/Manuals__Instruction_Manual_For_FD_Fan.txt</w:t>
              <w:br/>
              <w:br/>
              <w:t>Content:</w:t>
              <w:br/>
              <w:t>```</w:t>
              <w:br/>
              <w:t>﻿</w:t>
              <w:br/>
              <w:br/>
              <w:t>COMPONENT MANUAL</w:t>
              <w:br/>
              <w:t>FOR</w:t>
              <w:br/>
              <w:t>FORCED DRAUGHT FANS (FD-FANS)</w:t>
              <w:br/>
              <w:br/>
              <w:t>Facility: FD-Fan (600+600+600 MW unit)</w:t>
              <w:br/>
              <w:t>Power plant: EREN TURKEY</w:t>
              <w:br/>
              <w:t>Fan type: FAF26.6-15-1</w:t>
              <w:br/>
              <w:t>Machine No. :</w:t>
              <w:br/>
              <w:t>Year of construction: 2010</w:t>
              <w:br/>
              <w:t>SBW Project No.: 2010-034</w:t>
              <w:br/>
              <w:br/>
              <w:br/>
              <w:br/>
              <w:br/>
              <w:br/>
              <w:br/>
              <w:br/>
              <w:br/>
              <w:br/>
              <w:br/>
              <w:br/>
              <w:br/>
              <w:br/>
              <w:t>This instruction is exclusive property of SBW. Availability is limited to supervisors or service personnel. Surrender to or access by third persons, as well as duplication of the plant in its entirety or in parts is prohibited. We rese</w:t>
            </w:r>
          </w:p>
          <w:p>
            <w:r>
              <w:rPr>
                <w:i/>
                <w:color w:val="5A5A5A"/>
                <w:sz w:val="16"/>
              </w:rPr>
              <w:t>[Truncated — 99,788 characters total]</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8:  Forgeai Get Dataset Column Profiles</w:t>
            </w:r>
            <w:r>
              <w:rPr>
                <w:i/>
                <w:color w:val="5A5A5A"/>
                <w:sz w:val="17"/>
              </w:rPr>
              <w:t xml:space="preserve">   [OK, 494 ms]</w:t>
            </w:r>
          </w:p>
          <w:p>
            <w:pPr>
              <w:spacing w:before="40"/>
            </w:pPr>
            <w:r>
              <w:rPr>
                <w:b/>
                <w:sz w:val="17"/>
              </w:rPr>
              <w:t xml:space="preserve">source_id: </w:t>
            </w:r>
            <w:r>
              <w:rPr>
                <w:rFonts w:ascii="Consolas" w:hAnsi="Consolas"/>
                <w:sz w:val="17"/>
              </w:rPr>
              <w:t>665</w:t>
            </w:r>
          </w:p>
          <w:p>
            <w:pPr>
              <w:spacing w:before="40"/>
            </w:pPr>
            <w:r>
              <w:rPr>
                <w:b/>
                <w:sz w:val="17"/>
              </w:rPr>
              <w:t xml:space="preserve">dataset_id: </w:t>
            </w:r>
            <w:r>
              <w:rPr>
                <w:rFonts w:ascii="Consolas" w:hAnsi="Consolas"/>
                <w:sz w:val="17"/>
              </w:rPr>
              <w:t>3402219</w:t>
            </w:r>
          </w:p>
          <w:p>
            <w:pPr>
              <w:spacing w:before="40"/>
            </w:pPr>
            <w:r>
              <w:rPr>
                <w:b/>
                <w:sz w:val="17"/>
              </w:rPr>
              <w:t xml:space="preserve">column_name: </w:t>
            </w:r>
            <w:r>
              <w:rPr>
                <w:rFonts w:ascii="Consolas" w:hAnsi="Consolas"/>
                <w:sz w:val="17"/>
              </w:rPr>
              <w:t>total_secondary_air_flow</w:t>
            </w:r>
          </w:p>
          <w:p>
            <w:pPr>
              <w:spacing w:before="80"/>
            </w:pPr>
            <w:r>
              <w:rPr>
                <w:b/>
                <w:sz w:val="17"/>
              </w:rPr>
              <w:t>Result preview:</w:t>
            </w:r>
          </w:p>
          <w:p>
            <w:r>
              <w:rPr>
                <w:rFonts w:ascii="Consolas" w:hAnsi="Consolas"/>
                <w:color w:val="333333"/>
                <w:sz w:val="16"/>
              </w:rPr>
              <w:t>Dataset Row Count: 4299</w:t>
              <w:br/>
              <w:t>Dataset Column Count: 1</w:t>
              <w:br/>
              <w:t>Column Name|Column Type|Description|Desc Source|Distinct Count|Nulls|Non-Nulls|Unique|Min Value|Max Value|Avg Value|Avg Length|Min Length|Max Length|Most Frequent Values With Count (Up to 5)|Least Frequent Values With Count (Up to 5)|Tags|DQ Issues count</w:t>
              <w:br/>
              <w:t>total_secondary_air_flow|double|Total secondary air flow delivered to the furnace, critical for combustion control and energy management.|AI Generated|3828|0|4299|No|1016.03906|1637.03125|1302.32||||1519.92188 (5), 1506.98438 (4), 1185.92188 (4), 1174.46875 (3), 1079.65625 (3)|1520.65625 (1), 1506.73438 (1), 1538.17188 (1), 1330.5 (1), 1537.875 (1)||0</w:t>
              <w:br/>
              <w:br/>
              <w:br/>
              <w:t>UNIQUE KEY DETAILS (Total: 4):</w:t>
              <w:br/>
              <w:br/>
              <w:t>KEY: id (</w:t>
            </w:r>
          </w:p>
          <w:p>
            <w:r>
              <w:rPr>
                <w:i/>
                <w:color w:val="5A5A5A"/>
                <w:sz w:val="16"/>
              </w:rPr>
              <w:t>[Truncated — 1,593 characters total]</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9:  Forgeai Execute</w:t>
            </w:r>
            <w:r>
              <w:rPr>
                <w:i/>
                <w:color w:val="5A5A5A"/>
                <w:sz w:val="17"/>
              </w:rPr>
              <w:t xml:space="preserve">   [OK, 445 ms]</w:t>
            </w:r>
          </w:p>
          <w:p>
            <w:pPr>
              <w:spacing w:before="40"/>
            </w:pPr>
            <w:r>
              <w:rPr>
                <w:b/>
                <w:sz w:val="17"/>
              </w:rPr>
              <w:t xml:space="preserve">source_id: </w:t>
            </w:r>
            <w:r>
              <w:rPr>
                <w:rFonts w:ascii="Consolas" w:hAnsi="Consolas"/>
                <w:sz w:val="17"/>
              </w:rPr>
              <w:t>665</w:t>
            </w:r>
          </w:p>
          <w:p>
            <w:pPr>
              <w:spacing w:before="40"/>
            </w:pPr>
            <w:r>
              <w:rPr>
                <w:b/>
                <w:sz w:val="17"/>
              </w:rPr>
              <w:t xml:space="preserve">query: </w:t>
            </w:r>
            <w:r>
              <w:rPr>
                <w:rFonts w:ascii="Consolas" w:hAnsi="Consolas"/>
                <w:sz w:val="17"/>
              </w:rPr>
              <w:t>WITH bands AS (</w:t>
              <w:br/>
              <w:t xml:space="preserve">  SELECT</w:t>
              <w:br/>
              <w:t xml:space="preserve">    fdf_b_motor_current,</w:t>
              <w:br/>
              <w:t xml:space="preserve">    total_secondary_air_flow,</w:t>
              <w:br/>
              <w:t xml:space="preserve">    fdf_b_inlet_vane_position,</w:t>
              <w:br/>
              <w:t xml:space="preserve">    CASE</w:t>
              <w:br/>
              <w:t xml:space="preserve">      WHEN total_secondary_air_flow &lt; 1016.03906 + (1637.03125-1016.03906)/3.0 THEN '1_Low'</w:t>
              <w:br/>
              <w:t xml:space="preserve">      WH …</w:t>
            </w:r>
          </w:p>
          <w:p>
            <w:pPr>
              <w:spacing w:before="40"/>
            </w:pPr>
            <w:r>
              <w:rPr>
                <w:b/>
                <w:sz w:val="17"/>
              </w:rPr>
              <w:t xml:space="preserve">query_timeout_seconds: </w:t>
            </w:r>
            <w:r>
              <w:rPr>
                <w:rFonts w:ascii="Consolas" w:hAnsi="Consolas"/>
                <w:sz w:val="17"/>
              </w:rPr>
              <w:t>30</w:t>
            </w:r>
          </w:p>
          <w:p>
            <w:pPr>
              <w:spacing w:before="80"/>
            </w:pPr>
            <w:r>
              <w:rPr>
                <w:b/>
                <w:sz w:val="17"/>
              </w:rPr>
              <w:t>Result preview:</w:t>
            </w:r>
          </w:p>
          <w:tbl>
            <w:tblPr>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band:25</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n:20</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avg_current:1700</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min_current:1700</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max_current:1700</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avg_flow:1700</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avg_vane:1700</w:t>
                  </w:r>
                </w:p>
              </w:tc>
            </w:tr>
            <w:tr>
              <w:tc>
                <w:tcPr>
                  <w:tcW w:type="dxa" w:w="1392"/>
                  <w:tcBorders>
                    <w:top w:val="single" w:sz="4" w:color="CCCCCC"/>
                    <w:left w:val="single" w:sz="4" w:color="CCCCCC"/>
                    <w:bottom w:val="single" w:sz="4" w:color="CCCCCC"/>
                    <w:right w:val="single" w:sz="4" w:color="CCCCCC"/>
                  </w:tcBorders>
                </w:tcPr>
                <w:p>
                  <w:r>
                    <w:rPr>
                      <w:rFonts w:ascii="Consolas" w:hAnsi="Consolas"/>
                      <w:sz w:val="15"/>
                    </w:rPr>
                    <w:t>1_Low</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1666</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48.6</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47.7</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53.3</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1111.5</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26.4</w:t>
                  </w:r>
                </w:p>
              </w:tc>
            </w:tr>
            <w:tr>
              <w:tc>
                <w:tcPr>
                  <w:tcW w:type="dxa" w:w="1392"/>
                  <w:tcBorders>
                    <w:top w:val="single" w:sz="4" w:color="CCCCCC"/>
                    <w:left w:val="single" w:sz="4" w:color="CCCCCC"/>
                    <w:bottom w:val="single" w:sz="4" w:color="CCCCCC"/>
                    <w:right w:val="single" w:sz="4" w:color="CCCCCC"/>
                  </w:tcBorders>
                </w:tcPr>
                <w:p>
                  <w:r>
                    <w:rPr>
                      <w:rFonts w:ascii="Consolas" w:hAnsi="Consolas"/>
                      <w:sz w:val="15"/>
                    </w:rPr>
                    <w:t>2_Mid</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1326</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56.2</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48.0</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58.6</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1331.9</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40.9</w:t>
                  </w:r>
                </w:p>
              </w:tc>
            </w:tr>
            <w:tr>
              <w:tc>
                <w:tcPr>
                  <w:tcW w:type="dxa" w:w="1392"/>
                  <w:tcBorders>
                    <w:top w:val="single" w:sz="4" w:color="CCCCCC"/>
                    <w:left w:val="single" w:sz="4" w:color="CCCCCC"/>
                    <w:bottom w:val="single" w:sz="4" w:color="CCCCCC"/>
                    <w:right w:val="single" w:sz="4" w:color="CCCCCC"/>
                  </w:tcBorders>
                </w:tcPr>
                <w:p>
                  <w:r>
                    <w:rPr>
                      <w:rFonts w:ascii="Consolas" w:hAnsi="Consolas"/>
                      <w:sz w:val="15"/>
                    </w:rPr>
                    <w:t>3_High</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1307</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55.5</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51.0</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57.1</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1515.6</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40.3</w:t>
                  </w:r>
                </w:p>
              </w:tc>
            </w:tr>
            <w:tr>
              <w:tc>
                <w:tcPr>
                  <w:tcW w:type="dxa" w:w="1392"/>
                  <w:tcBorders>
                    <w:top w:val="single" w:sz="4" w:color="CCCCCC"/>
                    <w:left w:val="single" w:sz="4" w:color="CCCCCC"/>
                    <w:bottom w:val="single" w:sz="4" w:color="CCCCCC"/>
                    <w:right w:val="single" w:sz="4" w:color="CCCCCC"/>
                  </w:tcBorders>
                </w:tcPr>
                <w:p>
                  <w:r>
                    <w:rPr>
                      <w:rFonts w:ascii="Consolas" w:hAnsi="Consolas"/>
                      <w:sz w:val="15"/>
                    </w:rPr>
                    <w:t>3 rows</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r>
                </w:p>
              </w:tc>
              <w:tc>
                <w:tcPr>
                  <w:tcW w:type="dxa" w:w="1392"/>
                  <w:tcBorders>
                    <w:top w:val="single" w:sz="4" w:color="CCCCCC"/>
                    <w:left w:val="single" w:sz="4" w:color="CCCCCC"/>
                    <w:bottom w:val="single" w:sz="4" w:color="CCCCCC"/>
                    <w:right w:val="single" w:sz="4" w:color="CCCCCC"/>
                  </w:tcBorders>
                </w:tcPr>
                <w:p>
                  <w:r>
                    <w:rPr>
                      <w:rFonts w:ascii="Consolas" w:hAnsi="Consolas"/>
                      <w:sz w:val="15"/>
                    </w:rPr>
                  </w:r>
                </w:p>
              </w:tc>
              <w:tc>
                <w:tcPr>
                  <w:tcW w:type="dxa" w:w="1392"/>
                  <w:tcBorders>
                    <w:top w:val="single" w:sz="4" w:color="CCCCCC"/>
                    <w:left w:val="single" w:sz="4" w:color="CCCCCC"/>
                    <w:bottom w:val="single" w:sz="4" w:color="CCCCCC"/>
                    <w:right w:val="single" w:sz="4" w:color="CCCCCC"/>
                  </w:tcBorders>
                </w:tcPr>
                <w:p>
                  <w:r>
                    <w:rPr>
                      <w:rFonts w:ascii="Consolas" w:hAnsi="Consolas"/>
                      <w:sz w:val="15"/>
                    </w:rPr>
                  </w:r>
                </w:p>
              </w:tc>
              <w:tc>
                <w:tcPr>
                  <w:tcW w:type="dxa" w:w="1392"/>
                  <w:tcBorders>
                    <w:top w:val="single" w:sz="4" w:color="CCCCCC"/>
                    <w:left w:val="single" w:sz="4" w:color="CCCCCC"/>
                    <w:bottom w:val="single" w:sz="4" w:color="CCCCCC"/>
                    <w:right w:val="single" w:sz="4" w:color="CCCCCC"/>
                  </w:tcBorders>
                </w:tcPr>
                <w:p>
                  <w:r>
                    <w:rPr>
                      <w:rFonts w:ascii="Consolas" w:hAnsi="Consolas"/>
                      <w:sz w:val="15"/>
                    </w:rPr>
                  </w:r>
                </w:p>
              </w:tc>
              <w:tc>
                <w:tcPr>
                  <w:tcW w:type="dxa" w:w="1392"/>
                  <w:tcBorders>
                    <w:top w:val="single" w:sz="4" w:color="CCCCCC"/>
                    <w:left w:val="single" w:sz="4" w:color="CCCCCC"/>
                    <w:bottom w:val="single" w:sz="4" w:color="CCCCCC"/>
                    <w:right w:val="single" w:sz="4" w:color="CCCCCC"/>
                  </w:tcBorders>
                </w:tcPr>
                <w:p>
                  <w:r>
                    <w:rPr>
                      <w:rFonts w:ascii="Consolas" w:hAnsi="Consolas"/>
                      <w:sz w:val="15"/>
                    </w:rPr>
                  </w:r>
                </w:p>
              </w:tc>
              <w:tc>
                <w:tcPr>
                  <w:tcW w:type="dxa" w:w="1392"/>
                  <w:tcBorders>
                    <w:top w:val="single" w:sz="4" w:color="CCCCCC"/>
                    <w:left w:val="single" w:sz="4" w:color="CCCCCC"/>
                    <w:bottom w:val="single" w:sz="4" w:color="CCCCCC"/>
                    <w:right w:val="single" w:sz="4" w:color="CCCCCC"/>
                  </w:tcBorders>
                </w:tcPr>
                <w:p>
                  <w:r>
                    <w:rPr>
                      <w:rFonts w:ascii="Consolas" w:hAnsi="Consolas"/>
                      <w:sz w:val="15"/>
                    </w:rPr>
                  </w:r>
                </w:p>
              </w:tc>
            </w:tr>
          </w:tbl>
          <w:p/>
          <w:p>
            <w:r>
              <w:rPr>
                <w:i/>
                <w:color w:val="5A5A5A"/>
                <w:sz w:val="16"/>
              </w:rPr>
              <w:t>Showing 4 of 4 row(s) returned.</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10:  Forgeai Execute</w:t>
            </w:r>
            <w:r>
              <w:rPr>
                <w:i/>
                <w:color w:val="5A5A5A"/>
                <w:sz w:val="17"/>
              </w:rPr>
              <w:t xml:space="preserve">   [OK, 660 ms]</w:t>
            </w:r>
          </w:p>
          <w:p>
            <w:pPr>
              <w:spacing w:before="40"/>
            </w:pPr>
            <w:r>
              <w:rPr>
                <w:b/>
                <w:sz w:val="17"/>
              </w:rPr>
              <w:t xml:space="preserve">source_id: </w:t>
            </w:r>
            <w:r>
              <w:rPr>
                <w:rFonts w:ascii="Consolas" w:hAnsi="Consolas"/>
                <w:sz w:val="17"/>
              </w:rPr>
              <w:t>665</w:t>
            </w:r>
          </w:p>
          <w:p>
            <w:pPr>
              <w:spacing w:before="40"/>
            </w:pPr>
            <w:r>
              <w:rPr>
                <w:b/>
                <w:sz w:val="17"/>
              </w:rPr>
              <w:t xml:space="preserve">query: </w:t>
            </w:r>
            <w:r>
              <w:rPr>
                <w:rFonts w:ascii="Consolas" w:hAnsi="Consolas"/>
                <w:sz w:val="17"/>
              </w:rPr>
              <w:t>SELECT</w:t>
              <w:br/>
              <w:t xml:space="preserve">  round(corr(fdf_b_motor_current, total_secondary_air_flow)::numeric,3) AS corr_current_flow,</w:t>
              <w:br/>
              <w:t xml:space="preserve">  round(corr(fdf_b_motor_current, fdf_b_inlet_vane_position)::numeric,3) AS corr_current_vane,</w:t>
              <w:br/>
              <w:t xml:space="preserve">  round(avg(fdf_b_motor_ …</w:t>
            </w:r>
          </w:p>
          <w:p>
            <w:pPr>
              <w:spacing w:before="40"/>
            </w:pPr>
            <w:r>
              <w:rPr>
                <w:b/>
                <w:sz w:val="17"/>
              </w:rPr>
              <w:t xml:space="preserve">query_timeout_seconds: </w:t>
            </w:r>
            <w:r>
              <w:rPr>
                <w:rFonts w:ascii="Consolas" w:hAnsi="Consolas"/>
                <w:sz w:val="17"/>
              </w:rPr>
              <w:t>30</w:t>
            </w:r>
          </w:p>
          <w:p>
            <w:pPr>
              <w:spacing w:before="80"/>
            </w:pPr>
            <w:r>
              <w:rPr>
                <w:b/>
                <w:sz w:val="17"/>
              </w:rPr>
              <w:t>Result preview:</w:t>
            </w:r>
          </w:p>
          <w:tbl>
            <w:tblPr>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corr_current_flow:1700</w:t>
                  </w:r>
                </w:p>
              </w:tc>
              <w:tc>
                <w:tcPr>
                  <w:tcW w:type="dxa" w:w="19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corr_current_vane:1700</w:t>
                  </w:r>
                </w:p>
              </w:tc>
              <w:tc>
                <w:tcPr>
                  <w:tcW w:type="dxa" w:w="19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overall_avg_current:1700</w:t>
                  </w:r>
                </w:p>
              </w:tc>
              <w:tc>
                <w:tcPr>
                  <w:tcW w:type="dxa" w:w="19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overall_min_current:1700</w:t>
                  </w:r>
                </w:p>
              </w:tc>
              <w:tc>
                <w:tcPr>
                  <w:tcW w:type="dxa" w:w="19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overall_max_current:1700</w:t>
                  </w:r>
                </w:p>
              </w:tc>
            </w:tr>
            <w:tr>
              <w:tc>
                <w:tcPr>
                  <w:tcW w:type="dxa" w:w="1949"/>
                  <w:tcBorders>
                    <w:top w:val="single" w:sz="4" w:color="CCCCCC"/>
                    <w:left w:val="single" w:sz="4" w:color="CCCCCC"/>
                    <w:bottom w:val="single" w:sz="4" w:color="CCCCCC"/>
                    <w:right w:val="single" w:sz="4" w:color="CCCCCC"/>
                  </w:tcBorders>
                </w:tcPr>
                <w:p>
                  <w:r>
                    <w:rPr>
                      <w:rFonts w:ascii="Consolas" w:hAnsi="Consolas"/>
                      <w:sz w:val="15"/>
                    </w:rPr>
                    <w:t>0.801</w:t>
                  </w:r>
                </w:p>
              </w:tc>
              <w:tc>
                <w:tcPr>
                  <w:tcW w:type="dxa" w:w="1949"/>
                  <w:tcBorders>
                    <w:top w:val="single" w:sz="4" w:color="CCCCCC"/>
                    <w:left w:val="single" w:sz="4" w:color="CCCCCC"/>
                    <w:bottom w:val="single" w:sz="4" w:color="CCCCCC"/>
                    <w:right w:val="single" w:sz="4" w:color="CCCCCC"/>
                  </w:tcBorders>
                </w:tcPr>
                <w:p>
                  <w:r>
                    <w:rPr>
                      <w:rFonts w:ascii="Consolas" w:hAnsi="Consolas"/>
                      <w:sz w:val="15"/>
                    </w:rPr>
                    <w:t>0.989</w:t>
                  </w:r>
                </w:p>
              </w:tc>
              <w:tc>
                <w:tcPr>
                  <w:tcW w:type="dxa" w:w="1949"/>
                  <w:tcBorders>
                    <w:top w:val="single" w:sz="4" w:color="CCCCCC"/>
                    <w:left w:val="single" w:sz="4" w:color="CCCCCC"/>
                    <w:bottom w:val="single" w:sz="4" w:color="CCCCCC"/>
                    <w:right w:val="single" w:sz="4" w:color="CCCCCC"/>
                  </w:tcBorders>
                </w:tcPr>
                <w:p>
                  <w:r>
                    <w:rPr>
                      <w:rFonts w:ascii="Consolas" w:hAnsi="Consolas"/>
                      <w:sz w:val="15"/>
                    </w:rPr>
                    <w:t>53.0</w:t>
                  </w:r>
                </w:p>
              </w:tc>
              <w:tc>
                <w:tcPr>
                  <w:tcW w:type="dxa" w:w="1949"/>
                  <w:tcBorders>
                    <w:top w:val="single" w:sz="4" w:color="CCCCCC"/>
                    <w:left w:val="single" w:sz="4" w:color="CCCCCC"/>
                    <w:bottom w:val="single" w:sz="4" w:color="CCCCCC"/>
                    <w:right w:val="single" w:sz="4" w:color="CCCCCC"/>
                  </w:tcBorders>
                </w:tcPr>
                <w:p>
                  <w:r>
                    <w:rPr>
                      <w:rFonts w:ascii="Consolas" w:hAnsi="Consolas"/>
                      <w:sz w:val="15"/>
                    </w:rPr>
                    <w:t>47.7</w:t>
                  </w:r>
                </w:p>
              </w:tc>
              <w:tc>
                <w:tcPr>
                  <w:tcW w:type="dxa" w:w="1949"/>
                  <w:tcBorders>
                    <w:top w:val="single" w:sz="4" w:color="CCCCCC"/>
                    <w:left w:val="single" w:sz="4" w:color="CCCCCC"/>
                    <w:bottom w:val="single" w:sz="4" w:color="CCCCCC"/>
                    <w:right w:val="single" w:sz="4" w:color="CCCCCC"/>
                  </w:tcBorders>
                </w:tcPr>
                <w:p>
                  <w:r>
                    <w:rPr>
                      <w:rFonts w:ascii="Consolas" w:hAnsi="Consolas"/>
                      <w:sz w:val="15"/>
                    </w:rPr>
                    <w:t>58.6</w:t>
                  </w:r>
                </w:p>
              </w:tc>
            </w:tr>
            <w:tr>
              <w:tc>
                <w:tcPr>
                  <w:tcW w:type="dxa" w:w="1949"/>
                  <w:tcBorders>
                    <w:top w:val="single" w:sz="4" w:color="CCCCCC"/>
                    <w:left w:val="single" w:sz="4" w:color="CCCCCC"/>
                    <w:bottom w:val="single" w:sz="4" w:color="CCCCCC"/>
                    <w:right w:val="single" w:sz="4" w:color="CCCCCC"/>
                  </w:tcBorders>
                </w:tcPr>
                <w:p>
                  <w:r>
                    <w:rPr>
                      <w:rFonts w:ascii="Consolas" w:hAnsi="Consolas"/>
                      <w:sz w:val="15"/>
                    </w:rPr>
                    <w:t>1 row</w:t>
                  </w:r>
                </w:p>
              </w:tc>
              <w:tc>
                <w:tcPr>
                  <w:tcW w:type="dxa" w:w="1949"/>
                  <w:tcBorders>
                    <w:top w:val="single" w:sz="4" w:color="CCCCCC"/>
                    <w:left w:val="single" w:sz="4" w:color="CCCCCC"/>
                    <w:bottom w:val="single" w:sz="4" w:color="CCCCCC"/>
                    <w:right w:val="single" w:sz="4" w:color="CCCCCC"/>
                  </w:tcBorders>
                </w:tcPr>
                <w:p>
                  <w:r>
                    <w:rPr>
                      <w:rFonts w:ascii="Consolas" w:hAnsi="Consolas"/>
                      <w:sz w:val="15"/>
                    </w:rPr>
                  </w:r>
                </w:p>
              </w:tc>
              <w:tc>
                <w:tcPr>
                  <w:tcW w:type="dxa" w:w="1949"/>
                  <w:tcBorders>
                    <w:top w:val="single" w:sz="4" w:color="CCCCCC"/>
                    <w:left w:val="single" w:sz="4" w:color="CCCCCC"/>
                    <w:bottom w:val="single" w:sz="4" w:color="CCCCCC"/>
                    <w:right w:val="single" w:sz="4" w:color="CCCCCC"/>
                  </w:tcBorders>
                </w:tcPr>
                <w:p>
                  <w:r>
                    <w:rPr>
                      <w:rFonts w:ascii="Consolas" w:hAnsi="Consolas"/>
                      <w:sz w:val="15"/>
                    </w:rPr>
                  </w:r>
                </w:p>
              </w:tc>
              <w:tc>
                <w:tcPr>
                  <w:tcW w:type="dxa" w:w="1949"/>
                  <w:tcBorders>
                    <w:top w:val="single" w:sz="4" w:color="CCCCCC"/>
                    <w:left w:val="single" w:sz="4" w:color="CCCCCC"/>
                    <w:bottom w:val="single" w:sz="4" w:color="CCCCCC"/>
                    <w:right w:val="single" w:sz="4" w:color="CCCCCC"/>
                  </w:tcBorders>
                </w:tcPr>
                <w:p>
                  <w:r>
                    <w:rPr>
                      <w:rFonts w:ascii="Consolas" w:hAnsi="Consolas"/>
                      <w:sz w:val="15"/>
                    </w:rPr>
                  </w:r>
                </w:p>
              </w:tc>
              <w:tc>
                <w:tcPr>
                  <w:tcW w:type="dxa" w:w="1949"/>
                  <w:tcBorders>
                    <w:top w:val="single" w:sz="4" w:color="CCCCCC"/>
                    <w:left w:val="single" w:sz="4" w:color="CCCCCC"/>
                    <w:bottom w:val="single" w:sz="4" w:color="CCCCCC"/>
                    <w:right w:val="single" w:sz="4" w:color="CCCCCC"/>
                  </w:tcBorders>
                </w:tcPr>
                <w:p>
                  <w:r>
                    <w:rPr>
                      <w:rFonts w:ascii="Consolas" w:hAnsi="Consolas"/>
                      <w:sz w:val="15"/>
                    </w:rPr>
                  </w:r>
                </w:p>
              </w:tc>
            </w:tr>
          </w:tbl>
          <w:p/>
          <w:p>
            <w:r>
              <w:rPr>
                <w:i/>
                <w:color w:val="5A5A5A"/>
                <w:sz w:val="16"/>
              </w:rPr>
              <w:t>Showing 2 of 2 row(s) returned.</w:t>
            </w:r>
          </w:p>
        </w:tc>
      </w:tr>
    </w:tbl>
    <w:p>
      <w:pPr>
        <w:spacing w:after="40"/>
      </w:pPr>
    </w:p>
    <w:p>
      <w:pPr>
        <w:pStyle w:val="Heading3"/>
      </w:pPr>
      <w:r>
        <w:rPr>
          <w:color w:val="1B4B4A"/>
        </w:rPr>
        <w:t>FD Fan B "Auxiliary Power Consumption" at Different Loads</w:t>
      </w:r>
    </w:p>
    <w:p>
      <w:pPr>
        <w:spacing w:after="120"/>
      </w:pPr>
      <w:r>
        <w:rPr>
          <w:b/>
          <w:sz w:val="21"/>
        </w:rPr>
        <w:t>The corpus cannot answer this in kW.</w:t>
      </w:r>
      <w:r>
        <w:rPr>
          <w:sz w:val="21"/>
        </w:rPr>
        <w:t xml:space="preserve"> Per the corpus itself: *"No kW, voltage, power factor, or per-fan flow anywhere. Current is the only electrical measurement."* FD Fan B's motor data sheet in the OEM technical spec (§8.3) has a rated-current field, but it was left blank in the extracted document — so there is no rated current to convert amps to kW, and no voltage/power-factor reading exists anywhere in the telemetry to do the calculation directly. </w:t>
      </w:r>
      <w:r>
        <w:rPr>
          <w:b/>
          <w:sz w:val="21"/>
        </w:rPr>
        <w:t>The closest defensible answer is motor current (A) by load band, with load itself approximated by a proxy</w:t>
      </w:r>
      <w:r>
        <w:rPr>
          <w:sz w:val="21"/>
        </w:rPr>
        <w:t xml:space="preserve"> (FD has no MW signal — see below).</w:t>
      </w:r>
    </w:p>
    <w:p>
      <w:pPr>
        <w:spacing w:after="120"/>
      </w:pPr>
      <w:r>
        <w:rPr>
          <w:sz w:val="21"/>
        </w:rPr>
        <w:t xml:space="preserve">Source: </w:t>
      </w:r>
      <w:r>
        <w:rPr>
          <w:rFonts w:ascii="Consolas" w:hAnsi="Consolas"/>
          <w:color w:val="A03E00"/>
          <w:sz w:val="21"/>
        </w:rPr>
        <w:t>Power_Plant</w:t>
      </w:r>
      <w:r>
        <w:rPr>
          <w:sz w:val="21"/>
        </w:rPr>
        <w:t xml:space="preserve"> (source_id 665), table </w:t>
      </w:r>
      <w:r>
        <w:rPr>
          <w:rFonts w:ascii="Consolas" w:hAnsi="Consolas"/>
          <w:color w:val="A03E00"/>
          <w:sz w:val="21"/>
        </w:rPr>
        <w:t>fd_fan_data.chart1_fdfan1</w:t>
      </w:r>
      <w:r>
        <w:rPr>
          <w:sz w:val="21"/>
        </w:rPr>
        <w:t xml:space="preserve">, 4,299 rows, 23–26 Dec 2018. Load proxy: </w:t>
      </w:r>
      <w:r>
        <w:rPr>
          <w:b/>
          <w:sz w:val="21"/>
        </w:rPr>
        <w:t>`total_secondary_air_flow`</w:t>
      </w:r>
      <w:r>
        <w:rPr>
          <w:sz w:val="21"/>
        </w:rPr>
        <w:t xml:space="preserve"> (plant-level secondary air flow, TPH) since FD data never overlaps with the ID tables' MW readings.</w:t>
      </w:r>
    </w:p>
    <w:p>
      <w:pPr>
        <w:spacing w:after="120"/>
      </w:pPr>
      <w:r>
        <w:rPr>
          <w:b/>
          <w:sz w:val="21"/>
        </w:rPr>
        <w:t>One-sentence answer:</w:t>
      </w:r>
      <w:r>
        <w:rPr>
          <w:sz w:val="21"/>
        </w:rPr>
        <w:t xml:space="preserve"> FD Fan B's motor current averages 48.6 A at the lowest flow band and climbs to about 55.5–56.2 A at mid-to-high flow, a rise of roughly 7 A (about 15%) as load increases — current tracks inlet vane position almost perfectly (correlation 0.99, very strong) and tracks flow strongly (correlation 0.80).</w:t>
      </w:r>
    </w:p>
    <w:p>
      <w:pPr>
        <w:pStyle w:val="Heading4"/>
      </w:pPr>
      <w:r>
        <w:rPr>
          <w:color w:val="1B4B4A"/>
        </w:rPr>
        <w:t>Table — Average current by flow band (load proxy)</w:t>
      </w:r>
    </w:p>
    <w:tbl>
      <w:tblPr>
        <w:tblW w:type="auto" w:w="0"/>
        <w:jc w:val="center"/>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Band</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Rows</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Avg current (A)</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Min current (A)</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Max current (A)</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Avg flow (TPH)</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Avg vane position (%)</w:t>
            </w:r>
          </w:p>
        </w:tc>
      </w:tr>
      <w:tr>
        <w:tc>
          <w:tcPr>
            <w:tcW w:type="dxa" w:w="1392"/>
            <w:tcBorders>
              <w:top w:val="single" w:sz="4" w:color="CCCCCC"/>
              <w:left w:val="single" w:sz="4" w:color="CCCCCC"/>
              <w:bottom w:val="single" w:sz="4" w:color="CCCCCC"/>
              <w:right w:val="single" w:sz="4" w:color="CCCCCC"/>
            </w:tcBorders>
          </w:tcPr>
          <w:p>
            <w:r>
              <w:rPr>
                <w:sz w:val="18"/>
              </w:rPr>
              <w:t>Low</w:t>
            </w:r>
          </w:p>
        </w:tc>
        <w:tc>
          <w:tcPr>
            <w:tcW w:type="dxa" w:w="1392"/>
            <w:tcBorders>
              <w:top w:val="single" w:sz="4" w:color="CCCCCC"/>
              <w:left w:val="single" w:sz="4" w:color="CCCCCC"/>
              <w:bottom w:val="single" w:sz="4" w:color="CCCCCC"/>
              <w:right w:val="single" w:sz="4" w:color="CCCCCC"/>
            </w:tcBorders>
          </w:tcPr>
          <w:p>
            <w:r>
              <w:rPr>
                <w:sz w:val="18"/>
              </w:rPr>
              <w:t>1,666</w:t>
            </w:r>
          </w:p>
        </w:tc>
        <w:tc>
          <w:tcPr>
            <w:tcW w:type="dxa" w:w="1392"/>
            <w:tcBorders>
              <w:top w:val="single" w:sz="4" w:color="CCCCCC"/>
              <w:left w:val="single" w:sz="4" w:color="CCCCCC"/>
              <w:bottom w:val="single" w:sz="4" w:color="CCCCCC"/>
              <w:right w:val="single" w:sz="4" w:color="CCCCCC"/>
            </w:tcBorders>
          </w:tcPr>
          <w:p>
            <w:r>
              <w:rPr>
                <w:sz w:val="18"/>
              </w:rPr>
              <w:t>48.6</w:t>
            </w:r>
          </w:p>
        </w:tc>
        <w:tc>
          <w:tcPr>
            <w:tcW w:type="dxa" w:w="1392"/>
            <w:tcBorders>
              <w:top w:val="single" w:sz="4" w:color="CCCCCC"/>
              <w:left w:val="single" w:sz="4" w:color="CCCCCC"/>
              <w:bottom w:val="single" w:sz="4" w:color="CCCCCC"/>
              <w:right w:val="single" w:sz="4" w:color="CCCCCC"/>
            </w:tcBorders>
          </w:tcPr>
          <w:p>
            <w:r>
              <w:rPr>
                <w:sz w:val="18"/>
              </w:rPr>
              <w:t>47.7</w:t>
            </w:r>
          </w:p>
        </w:tc>
        <w:tc>
          <w:tcPr>
            <w:tcW w:type="dxa" w:w="1392"/>
            <w:tcBorders>
              <w:top w:val="single" w:sz="4" w:color="CCCCCC"/>
              <w:left w:val="single" w:sz="4" w:color="CCCCCC"/>
              <w:bottom w:val="single" w:sz="4" w:color="CCCCCC"/>
              <w:right w:val="single" w:sz="4" w:color="CCCCCC"/>
            </w:tcBorders>
          </w:tcPr>
          <w:p>
            <w:r>
              <w:rPr>
                <w:sz w:val="18"/>
              </w:rPr>
              <w:t>53.3</w:t>
            </w:r>
          </w:p>
        </w:tc>
        <w:tc>
          <w:tcPr>
            <w:tcW w:type="dxa" w:w="1392"/>
            <w:tcBorders>
              <w:top w:val="single" w:sz="4" w:color="CCCCCC"/>
              <w:left w:val="single" w:sz="4" w:color="CCCCCC"/>
              <w:bottom w:val="single" w:sz="4" w:color="CCCCCC"/>
              <w:right w:val="single" w:sz="4" w:color="CCCCCC"/>
            </w:tcBorders>
          </w:tcPr>
          <w:p>
            <w:r>
              <w:rPr>
                <w:sz w:val="18"/>
              </w:rPr>
              <w:t>1,111.5</w:t>
            </w:r>
          </w:p>
        </w:tc>
        <w:tc>
          <w:tcPr>
            <w:tcW w:type="dxa" w:w="1392"/>
            <w:tcBorders>
              <w:top w:val="single" w:sz="4" w:color="CCCCCC"/>
              <w:left w:val="single" w:sz="4" w:color="CCCCCC"/>
              <w:bottom w:val="single" w:sz="4" w:color="CCCCCC"/>
              <w:right w:val="single" w:sz="4" w:color="CCCCCC"/>
            </w:tcBorders>
          </w:tcPr>
          <w:p>
            <w:r>
              <w:rPr>
                <w:sz w:val="18"/>
              </w:rPr>
              <w:t>26.4</w:t>
            </w:r>
          </w:p>
        </w:tc>
      </w:tr>
      <w:tr>
        <w:tc>
          <w:tcPr>
            <w:tcW w:type="dxa" w:w="1392"/>
            <w:tcBorders>
              <w:top w:val="single" w:sz="4" w:color="CCCCCC"/>
              <w:left w:val="single" w:sz="4" w:color="CCCCCC"/>
              <w:bottom w:val="single" w:sz="4" w:color="CCCCCC"/>
              <w:right w:val="single" w:sz="4" w:color="CCCCCC"/>
            </w:tcBorders>
            <w:shd w:val="clear" w:color="auto" w:fill="F7F5F0"/>
          </w:tcPr>
          <w:p>
            <w:r>
              <w:rPr>
                <w:sz w:val="18"/>
              </w:rPr>
              <w:t>Mid</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1,326</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56.2</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48.0</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58.6</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1,331.9</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40.9</w:t>
            </w:r>
          </w:p>
        </w:tc>
      </w:tr>
      <w:tr>
        <w:tc>
          <w:tcPr>
            <w:tcW w:type="dxa" w:w="1392"/>
            <w:tcBorders>
              <w:top w:val="single" w:sz="4" w:color="CCCCCC"/>
              <w:left w:val="single" w:sz="4" w:color="CCCCCC"/>
              <w:bottom w:val="single" w:sz="4" w:color="CCCCCC"/>
              <w:right w:val="single" w:sz="4" w:color="CCCCCC"/>
            </w:tcBorders>
          </w:tcPr>
          <w:p>
            <w:r>
              <w:rPr>
                <w:sz w:val="18"/>
              </w:rPr>
              <w:t>High</w:t>
            </w:r>
          </w:p>
        </w:tc>
        <w:tc>
          <w:tcPr>
            <w:tcW w:type="dxa" w:w="1392"/>
            <w:tcBorders>
              <w:top w:val="single" w:sz="4" w:color="CCCCCC"/>
              <w:left w:val="single" w:sz="4" w:color="CCCCCC"/>
              <w:bottom w:val="single" w:sz="4" w:color="CCCCCC"/>
              <w:right w:val="single" w:sz="4" w:color="CCCCCC"/>
            </w:tcBorders>
          </w:tcPr>
          <w:p>
            <w:r>
              <w:rPr>
                <w:sz w:val="18"/>
              </w:rPr>
              <w:t>1,307</w:t>
            </w:r>
          </w:p>
        </w:tc>
        <w:tc>
          <w:tcPr>
            <w:tcW w:type="dxa" w:w="1392"/>
            <w:tcBorders>
              <w:top w:val="single" w:sz="4" w:color="CCCCCC"/>
              <w:left w:val="single" w:sz="4" w:color="CCCCCC"/>
              <w:bottom w:val="single" w:sz="4" w:color="CCCCCC"/>
              <w:right w:val="single" w:sz="4" w:color="CCCCCC"/>
            </w:tcBorders>
          </w:tcPr>
          <w:p>
            <w:r>
              <w:rPr>
                <w:sz w:val="18"/>
              </w:rPr>
              <w:t>55.5</w:t>
            </w:r>
          </w:p>
        </w:tc>
        <w:tc>
          <w:tcPr>
            <w:tcW w:type="dxa" w:w="1392"/>
            <w:tcBorders>
              <w:top w:val="single" w:sz="4" w:color="CCCCCC"/>
              <w:left w:val="single" w:sz="4" w:color="CCCCCC"/>
              <w:bottom w:val="single" w:sz="4" w:color="CCCCCC"/>
              <w:right w:val="single" w:sz="4" w:color="CCCCCC"/>
            </w:tcBorders>
          </w:tcPr>
          <w:p>
            <w:r>
              <w:rPr>
                <w:sz w:val="18"/>
              </w:rPr>
              <w:t>51.0</w:t>
            </w:r>
          </w:p>
        </w:tc>
        <w:tc>
          <w:tcPr>
            <w:tcW w:type="dxa" w:w="1392"/>
            <w:tcBorders>
              <w:top w:val="single" w:sz="4" w:color="CCCCCC"/>
              <w:left w:val="single" w:sz="4" w:color="CCCCCC"/>
              <w:bottom w:val="single" w:sz="4" w:color="CCCCCC"/>
              <w:right w:val="single" w:sz="4" w:color="CCCCCC"/>
            </w:tcBorders>
          </w:tcPr>
          <w:p>
            <w:r>
              <w:rPr>
                <w:sz w:val="18"/>
              </w:rPr>
              <w:t>57.1</w:t>
            </w:r>
          </w:p>
        </w:tc>
        <w:tc>
          <w:tcPr>
            <w:tcW w:type="dxa" w:w="1392"/>
            <w:tcBorders>
              <w:top w:val="single" w:sz="4" w:color="CCCCCC"/>
              <w:left w:val="single" w:sz="4" w:color="CCCCCC"/>
              <w:bottom w:val="single" w:sz="4" w:color="CCCCCC"/>
              <w:right w:val="single" w:sz="4" w:color="CCCCCC"/>
            </w:tcBorders>
          </w:tcPr>
          <w:p>
            <w:r>
              <w:rPr>
                <w:sz w:val="18"/>
              </w:rPr>
              <w:t>1,515.6</w:t>
            </w:r>
          </w:p>
        </w:tc>
        <w:tc>
          <w:tcPr>
            <w:tcW w:type="dxa" w:w="1392"/>
            <w:tcBorders>
              <w:top w:val="single" w:sz="4" w:color="CCCCCC"/>
              <w:left w:val="single" w:sz="4" w:color="CCCCCC"/>
              <w:bottom w:val="single" w:sz="4" w:color="CCCCCC"/>
              <w:right w:val="single" w:sz="4" w:color="CCCCCC"/>
            </w:tcBorders>
          </w:tcPr>
          <w:p>
            <w:r>
              <w:rPr>
                <w:sz w:val="18"/>
              </w:rPr>
              <w:t>40.3</w:t>
            </w:r>
          </w:p>
        </w:tc>
      </w:tr>
    </w:tbl>
    <w:p>
      <w:pPr>
        <w:spacing w:after="80"/>
      </w:pPr>
    </w:p>
    <w:p>
      <w:pPr>
        <w:spacing w:after="120"/>
      </w:pPr>
      <w:r>
        <w:rPr>
          <w:sz w:val="21"/>
        </w:rPr>
        <w:t>Overall window: average current 53.0 A, range 47.7–58.6 A.</w:t>
      </w:r>
    </w:p>
    <w:p>
      <w:pPr>
        <w:pStyle w:val="Heading4"/>
      </w:pPr>
      <w:r>
        <w:rPr>
          <w:color w:val="1B4B4A"/>
        </w:rPr>
        <w:t>Caveats</w:t>
      </w:r>
    </w:p>
    <w:p>
      <w:pPr>
        <w:pStyle w:val="ListBullet"/>
      </w:pPr>
      <w:r>
        <w:rPr>
          <w:b/>
          <w:sz w:val="21"/>
        </w:rPr>
        <w:t>This is current (A), not power (kW).</w:t>
      </w:r>
      <w:r>
        <w:rPr>
          <w:sz w:val="21"/>
        </w:rPr>
        <w:t xml:space="preserve"> Current is single-phase and CT-scaled per the corpus rules, so it corroborates loading trends but is not an absolute power/energy figure. No rated current, voltage, or power factor value is available anywhere in this corpus to convert it — the motor data sheet field for rated current is blank in the extracted spec, and telemetry carries no voltage/PF channel.</w:t>
      </w:r>
    </w:p>
    <w:p>
      <w:pPr>
        <w:pStyle w:val="ListBullet"/>
      </w:pPr>
      <w:r>
        <w:rPr>
          <w:b/>
          <w:sz w:val="21"/>
        </w:rPr>
        <w:t>No MW/load signal exists for FD.</w:t>
      </w:r>
      <w:r>
        <w:rPr>
          <w:sz w:val="21"/>
        </w:rPr>
        <w:t xml:space="preserve"> FD data is December 2018 only; MW only exists in the ID tables (April/June/July), which never overlap with FD. </w:t>
      </w:r>
      <w:r>
        <w:rPr>
          <w:rFonts w:ascii="Consolas" w:hAnsi="Consolas"/>
          <w:color w:val="A03E00"/>
          <w:sz w:val="21"/>
        </w:rPr>
        <w:t>total_secondary_air_flow</w:t>
      </w:r>
      <w:r>
        <w:rPr>
          <w:sz w:val="21"/>
        </w:rPr>
        <w:t xml:space="preserve"> is used here as the load proxy, as instructed — this is stated explicitly rather than silently substituted.</w:t>
      </w:r>
    </w:p>
    <w:p>
      <w:pPr>
        <w:pStyle w:val="ListBullet"/>
      </w:pPr>
      <w:r>
        <w:rPr>
          <w:b/>
          <w:sz w:val="21"/>
        </w:rPr>
        <w:t>Current does not rise monotonically</w:t>
      </w:r>
      <w:r>
        <w:rPr>
          <w:sz w:val="21"/>
        </w:rPr>
        <w:t xml:space="preserve"> — it's actually slightly higher in the Mid band (56.2 A) than the High band (55.5 A), a roughly 0.7 A difference that is a modest, not dramatic, discrepancy — flow and vane position both still rise from Mid to High. This is a shape worth noting, not a data error.</w:t>
      </w:r>
    </w:p>
    <w:p>
      <w:pPr>
        <w:pStyle w:val="ListBullet"/>
      </w:pPr>
      <w:r>
        <w:rPr>
          <w:sz w:val="21"/>
        </w:rPr>
        <w:t xml:space="preserve">Every count above comes from a </w:t>
      </w:r>
      <w:r>
        <w:rPr>
          <w:rFonts w:ascii="Consolas" w:hAnsi="Consolas"/>
          <w:color w:val="A03E00"/>
          <w:sz w:val="21"/>
        </w:rPr>
        <w:t>count(*)</w:t>
      </w:r>
      <w:r>
        <w:rPr>
          <w:sz w:val="21"/>
        </w:rPr>
        <w:t xml:space="preserve"> run in this turn (1,666 / 1,326 / 1,307 rows, totalling the table's 4,299 rows).</w:t>
      </w:r>
    </w:p>
    <w:p>
      <w:pPr>
        <w:pStyle w:val="ListBullet"/>
      </w:pPr>
      <w:r>
        <w:rPr>
          <w:sz w:val="21"/>
        </w:rPr>
        <w:t>This is a 3-day historian chart export, a screening sample, not a continuous trend or degradation record.</w:t>
      </w:r>
    </w:p>
    <w:p>
      <w:pPr>
        <w:pStyle w:val="Heading4"/>
      </w:pPr>
      <w:r>
        <w:rPr>
          <w:color w:val="1B4B4A"/>
        </w:rPr>
        <w:t>Chart</w:t>
      </w:r>
    </w:p>
    <w:p>
      <w:pPr>
        <w:jc w:val="center"/>
      </w:pPr>
      <w:r>
        <w:drawing>
          <wp:inline xmlns:a="http://schemas.openxmlformats.org/drawingml/2006/main" xmlns:pic="http://schemas.openxmlformats.org/drawingml/2006/picture">
            <wp:extent cx="5669280" cy="2841097"/>
            <wp:docPr id="2" name="Picture 2"/>
            <wp:cNvGraphicFramePr>
              <a:graphicFrameLocks noChangeAspect="1"/>
            </wp:cNvGraphicFramePr>
            <a:graphic>
              <a:graphicData uri="http://schemas.openxmlformats.org/drawingml/2006/picture">
                <pic:pic>
                  <pic:nvPicPr>
                    <pic:cNvPr id="0" name="chart_1.png"/>
                    <pic:cNvPicPr/>
                  </pic:nvPicPr>
                  <pic:blipFill>
                    <a:blip r:embed="rId10"/>
                    <a:stretch>
                      <a:fillRect/>
                    </a:stretch>
                  </pic:blipFill>
                  <pic:spPr>
                    <a:xfrm>
                      <a:off x="0" y="0"/>
                      <a:ext cx="5669280" cy="2841097"/>
                    </a:xfrm>
                    <a:prstGeom prst="rect"/>
                  </pic:spPr>
                </pic:pic>
              </a:graphicData>
            </a:graphic>
          </wp:inline>
        </w:drawing>
      </w:r>
    </w:p>
    <w:p>
      <w:pPr>
        <w:spacing w:after="120"/>
      </w:pPr>
      <w:r>
        <w:rPr>
          <w:b/>
          <w:sz w:val="21"/>
        </w:rPr>
        <w:t>What would be needed for a true kW figure:</w:t>
      </w:r>
      <w:r>
        <w:rPr>
          <w:sz w:val="21"/>
        </w:rPr>
        <w:t xml:space="preserve"> the motor's rated current/voltage/power factor from the OEM data sheet (currently blank in the extract — would require the original </w:t>
      </w:r>
      <w:r>
        <w:rPr>
          <w:rFonts w:ascii="Consolas" w:hAnsi="Consolas"/>
          <w:color w:val="A03E00"/>
          <w:sz w:val="21"/>
        </w:rPr>
        <w:t>.doc</w:t>
      </w:r>
      <w:r>
        <w:rPr>
          <w:sz w:val="21"/>
        </w:rPr>
        <w:t>) plus a direct kW or power-factor telemetry channel, neither of which exists in this corpus.</w:t>
      </w:r>
    </w:p>
    <w:p>
      <w:r>
        <w:rPr>
          <w:color w:val="AAAAAA"/>
          <w:sz w:val="15"/>
        </w:rPr>
        <w:t>stop_reason: end_turn | tokens: {'input_tokens': 754849, 'output_tokens': 9050, 'cache_read_tokens': 289596, 'cache_creation_tokens': 0, 'total_tokens': 763899, 'model_call_count': 7}</w:t>
      </w:r>
    </w:p>
    <w:p/>
    <w:p>
      <w:pPr>
        <w:pStyle w:val="Heading1"/>
        <w:shd w:val="clear" w:color="auto" w:fill="1B4B4A"/>
      </w:pPr>
      <w:r>
        <w:rPr>
          <w:color w:val="FFFFFF"/>
        </w:rPr>
        <w:t>Q5.  What are the applicable alarm and trip limits of ID Fan? give the response by executing the tools and git</w:t>
      </w:r>
    </w:p>
    <w:p>
      <w:r>
        <w:rPr>
          <w:i/>
          <w:color w:val="5A5A5A"/>
          <w:sz w:val="16"/>
        </w:rPr>
        <w:t>Asked: 2026-08-11T09:59:35.259917+00:00</w:t>
      </w:r>
    </w:p>
    <w:p>
      <w:r>
        <w:rPr>
          <w:b/>
          <w:color w:val="E0793D"/>
          <w:sz w:val="22"/>
        </w:rPr>
        <w:t>ForgeAI Response</w:t>
      </w: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1:  Github Get Content</w:t>
            </w:r>
            <w:r>
              <w:rPr>
                <w:i/>
                <w:color w:val="5A5A5A"/>
                <w:sz w:val="17"/>
              </w:rPr>
              <w:t xml:space="preserve">   [OK, 1102 ms]</w:t>
            </w:r>
          </w:p>
          <w:p>
            <w:r>
              <w:rPr>
                <w:i/>
                <w:color w:val="5A5A5A"/>
                <w:sz w:val="18"/>
              </w:rPr>
              <w:t>Getting content from sandhyatenneti/poc-power-plant</w:t>
            </w:r>
          </w:p>
          <w:p>
            <w:pPr>
              <w:spacing w:before="40"/>
            </w:pPr>
            <w:r>
              <w:rPr>
                <w:b/>
                <w:sz w:val="17"/>
              </w:rPr>
              <w:t xml:space="preserve">owner: </w:t>
            </w:r>
            <w:r>
              <w:rPr>
                <w:rFonts w:ascii="Consolas" w:hAnsi="Consolas"/>
                <w:sz w:val="17"/>
              </w:rPr>
              <w:t>sandhyatenneti</w:t>
            </w:r>
          </w:p>
          <w:p>
            <w:pPr>
              <w:spacing w:before="40"/>
            </w:pPr>
            <w:r>
              <w:rPr>
                <w:b/>
                <w:sz w:val="17"/>
              </w:rPr>
              <w:t xml:space="preserve">repo: </w:t>
            </w:r>
            <w:r>
              <w:rPr>
                <w:rFonts w:ascii="Consolas" w:hAnsi="Consolas"/>
                <w:sz w:val="17"/>
              </w:rPr>
              <w:t>poc-power-plant</w:t>
            </w:r>
          </w:p>
          <w:p>
            <w:pPr>
              <w:spacing w:before="40"/>
            </w:pPr>
            <w:r>
              <w:rPr>
                <w:b/>
                <w:sz w:val="17"/>
              </w:rPr>
              <w:t xml:space="preserve">path: </w:t>
            </w:r>
            <w:r>
              <w:rPr>
                <w:rFonts w:ascii="Consolas" w:hAnsi="Consolas"/>
                <w:sz w:val="17"/>
              </w:rPr>
              <w:t>profile/extracted/Manuals__ID_Fan_O_M_Manual.txt</w:t>
            </w:r>
          </w:p>
          <w:p>
            <w:pPr>
              <w:spacing w:before="80"/>
            </w:pPr>
            <w:r>
              <w:rPr>
                <w:b/>
                <w:sz w:val="17"/>
              </w:rPr>
              <w:t>Result preview:</w:t>
            </w:r>
          </w:p>
          <w:p>
            <w:r>
              <w:rPr>
                <w:rFonts w:ascii="Consolas" w:hAnsi="Consolas"/>
                <w:color w:val="333333"/>
                <w:sz w:val="16"/>
              </w:rPr>
              <w:t>File: Manuals__ID_Fan_O_M_Manual.txt in sandhyatenneti/poc-power-plant</w:t>
              <w:br/>
              <w:t>Size: 88683 bytes</w:t>
              <w:br/>
              <w:t>URL: https://github.com/sandhyatenneti/poc-power-plant/blob/master/profile/extracted/Manuals__ID_Fan_O_M_Manual.txt</w:t>
              <w:br/>
              <w:br/>
              <w:t>Content:</w:t>
              <w:br/>
              <w:t>```</w:t>
              <w:br/>
              <w:t xml:space="preserve">  SHANGHAI BLOWER WORKS CO., LTD.</w:t>
              <w:br/>
              <w:t>Phone:                                  086/021-56650577</w:t>
              <w:br/>
              <w:br/>
              <w:t xml:space="preserve">  Fax:                                  086/021-56651514</w:t>
              <w:br/>
              <w:br/>
              <w:t>E-mail:                                design@sbw-cn.com</w:t>
              <w:br/>
              <w:br/>
              <w:br/>
              <w:br/>
              <w:br/>
              <w:t xml:space="preserve">                        COMPONENT MANUAL</w:t>
              <w:br/>
              <w:br/>
              <w:t xml:space="preserve">   FOR INDUCED DRAUGHT FANS (ID-FANS)</w:t>
              <w:br/>
              <w:br/>
              <w:br/>
              <w:t xml:space="preserve">                    Facility: ID-Fan (2x660 MW unit)</w:t>
              <w:br/>
              <w:br/>
              <w:t xml:space="preserve">                    Power plant: FGD TIRODA Fan</w:t>
              <w:br/>
              <w:br/>
              <w:t xml:space="preserve">                    type: SAF36.5-19-2 Machine No. :</w:t>
              <w:br/>
              <w:br/>
              <w:t xml:space="preserve">                    Year of con</w:t>
            </w:r>
          </w:p>
          <w:p>
            <w:r>
              <w:rPr>
                <w:i/>
                <w:color w:val="5A5A5A"/>
                <w:sz w:val="16"/>
              </w:rPr>
              <w:t>[Truncated — 88,700 characters total]</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2:  Github Get Content</w:t>
            </w:r>
            <w:r>
              <w:rPr>
                <w:i/>
                <w:color w:val="5A5A5A"/>
                <w:sz w:val="17"/>
              </w:rPr>
              <w:t xml:space="preserve">   [OK, 1210 ms]</w:t>
            </w:r>
          </w:p>
          <w:p>
            <w:r>
              <w:rPr>
                <w:i/>
                <w:color w:val="5A5A5A"/>
                <w:sz w:val="18"/>
              </w:rPr>
              <w:t>Getting content from sandhyatenneti/poc-power-plant</w:t>
            </w:r>
          </w:p>
          <w:p>
            <w:pPr>
              <w:spacing w:before="40"/>
            </w:pPr>
            <w:r>
              <w:rPr>
                <w:b/>
                <w:sz w:val="17"/>
              </w:rPr>
              <w:t xml:space="preserve">owner: </w:t>
            </w:r>
            <w:r>
              <w:rPr>
                <w:rFonts w:ascii="Consolas" w:hAnsi="Consolas"/>
                <w:sz w:val="17"/>
              </w:rPr>
              <w:t>sandhyatenneti</w:t>
            </w:r>
          </w:p>
          <w:p>
            <w:pPr>
              <w:spacing w:before="40"/>
            </w:pPr>
            <w:r>
              <w:rPr>
                <w:b/>
                <w:sz w:val="17"/>
              </w:rPr>
              <w:t xml:space="preserve">repo: </w:t>
            </w:r>
            <w:r>
              <w:rPr>
                <w:rFonts w:ascii="Consolas" w:hAnsi="Consolas"/>
                <w:sz w:val="17"/>
              </w:rPr>
              <w:t>poc-power-plant</w:t>
            </w:r>
          </w:p>
          <w:p>
            <w:pPr>
              <w:spacing w:before="40"/>
            </w:pPr>
            <w:r>
              <w:rPr>
                <w:b/>
                <w:sz w:val="17"/>
              </w:rPr>
              <w:t xml:space="preserve">path: </w:t>
            </w:r>
            <w:r>
              <w:rPr>
                <w:rFonts w:ascii="Consolas" w:hAnsi="Consolas"/>
                <w:sz w:val="17"/>
              </w:rPr>
              <w:t>profile/extracted/Tech-Specs__ID_fan_technical_specification_Rev.A.txt</w:t>
            </w:r>
          </w:p>
          <w:p>
            <w:pPr>
              <w:spacing w:before="80"/>
            </w:pPr>
            <w:r>
              <w:rPr>
                <w:b/>
                <w:sz w:val="17"/>
              </w:rPr>
              <w:t>Result preview:</w:t>
            </w:r>
          </w:p>
          <w:p>
            <w:r>
              <w:rPr>
                <w:rFonts w:ascii="Consolas" w:hAnsi="Consolas"/>
                <w:color w:val="333333"/>
                <w:sz w:val="16"/>
              </w:rPr>
              <w:t>File: Tech-Specs__ID_fan_technical_specification_Rev.A.txt in sandhyatenneti/poc-power-plant</w:t>
              <w:br/>
              <w:t>Size: 110167 bytes</w:t>
              <w:br/>
              <w:t>URL: https://github.com/sandhyatenneti/poc-power-plant/blob/master/profile/extracted/Tech-Specs__ID_fan_technical_specification_Rev.A.txt</w:t>
              <w:br/>
              <w:br/>
              <w:t>Content:</w:t>
              <w:br/>
              <w:t>```</w:t>
              <w:br/>
              <w:br/>
              <w:br/>
              <w:t>TIRODA THERMAL POWER PROJECT</w:t>
              <w:br/>
              <w:t>1980 MW (2x660 MW Phase I + 1x660 MW Phase II)</w:t>
              <w:br/>
              <w:t>Tiroda, Gondia District, Maharashtra</w:t>
              <w:br/>
              <w:br/>
              <w:br/>
              <w:br/>
              <w:br/>
              <w:br/>
              <w:br/>
              <w:t>Induced Draft Fan</w:t>
              <w:br/>
              <w:t xml:space="preserve"> Technical Specification</w:t>
              <w:br/>
              <w:br/>
              <w:br/>
              <w:br/>
              <w:br/>
              <w:br/>
              <w:t>REV.A</w:t>
              <w:br/>
              <w:br/>
              <w:br/>
              <w:br/>
              <w:br/>
              <w:t>Southwest Electric Power Design Institute</w:t>
              <w:br/>
              <w:t>September, 2009</w:t>
              <w:br/>
              <w:t xml:space="preserve"> CONTENTS</w:t>
              <w:br/>
              <w:t xml:space="preserve"> TOC \o "1-2" \h \z \u  HYPERLINK \L "_TOC228332399" PART I Technical Specification</w:t>
              <w:tab/>
              <w:t xml:space="preserve"> PAGEREF _TOC228332399 \H 1</w:t>
              <w:br/>
              <w:t xml:space="preserve"> HYPERLINK \L "_TOC228332400" 1 General Condition</w:t>
              <w:tab/>
              <w:t xml:space="preserve"> PAGEREF _TOC228332400 \H 1</w:t>
            </w:r>
          </w:p>
          <w:p>
            <w:r>
              <w:rPr>
                <w:i/>
                <w:color w:val="5A5A5A"/>
                <w:sz w:val="16"/>
              </w:rPr>
              <w:t>[Truncated — 109,639 characters total]</w:t>
            </w:r>
          </w:p>
        </w:tc>
      </w:tr>
    </w:tbl>
    <w:p>
      <w:pPr>
        <w:spacing w:after="40"/>
      </w:pPr>
    </w:p>
    <w:p>
      <w:pPr>
        <w:pStyle w:val="Heading3"/>
      </w:pPr>
      <w:r>
        <w:rPr>
          <w:color w:val="1B4B4A"/>
        </w:rPr>
        <w:t>ID Fan Alarm and Trip Limits — Adani Tiroda Unit 5</w:t>
      </w:r>
    </w:p>
    <w:p>
      <w:pPr>
        <w:spacing w:after="120"/>
      </w:pPr>
      <w:r>
        <w:rPr>
          <w:b/>
          <w:sz w:val="21"/>
        </w:rPr>
        <w:t>One-sentence answer:</w:t>
      </w:r>
      <w:r>
        <w:rPr>
          <w:sz w:val="21"/>
        </w:rPr>
        <w:t xml:space="preserve"> The ID fan (Shanghai Blower Works, model SAF36.5-19-2) uses the same supervision table cited for all three OEM manuals — bearing temperature alarm at 90°C and trip at 120°C, vibration alarm at 4.5 mm/s and trip at 11 mm/s — with a separate, lower design limit of 70°C normal / 80°C max for the rolling bearing element itself.</w:t>
      </w:r>
    </w:p>
    <w:p>
      <w:pPr>
        <w:spacing w:after="120"/>
      </w:pPr>
      <w:r>
        <w:rPr>
          <w:sz w:val="21"/>
        </w:rPr>
        <w:t xml:space="preserve">Sources: </w:t>
      </w:r>
      <w:r>
        <w:rPr>
          <w:rFonts w:ascii="Consolas" w:hAnsi="Consolas"/>
          <w:color w:val="A03E00"/>
          <w:sz w:val="21"/>
        </w:rPr>
        <w:t>Manuals__ID_Fan_O_M_Manual.txt</w:t>
      </w:r>
      <w:r>
        <w:rPr>
          <w:sz w:val="21"/>
        </w:rPr>
        <w:t xml:space="preserve"> (Shanghai Blower Works COMPONENT MANUAL, §5.3.2 "Fan start permissive" and §5.3.3 "Supervision of operation"); </w:t>
      </w:r>
      <w:r>
        <w:rPr>
          <w:rFonts w:ascii="Consolas" w:hAnsi="Consolas"/>
          <w:color w:val="A03E00"/>
          <w:sz w:val="21"/>
        </w:rPr>
        <w:t>Tech-Specs__ID_fan_technical_specification_Rev.A.txt</w:t>
      </w:r>
      <w:r>
        <w:rPr>
          <w:sz w:val="21"/>
        </w:rPr>
        <w:t xml:space="preserve"> (§4.3.9).</w:t>
      </w:r>
    </w:p>
    <w:p>
      <w:pPr>
        <w:pStyle w:val="Heading4"/>
      </w:pPr>
      <w:r>
        <w:rPr>
          <w:color w:val="1B4B4A"/>
        </w:rPr>
        <w:t>Table 1 — Alarm and trip set points (O&amp;M Manual, §5.3.3, table applies identically across FD/PA/ID per the manuals)</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val="clear" w:color="auto" w:fill="1B4B4A"/>
            <w:tcBorders>
              <w:top w:val="single" w:sz="4" w:color="CCCCCC"/>
              <w:left w:val="single" w:sz="4" w:color="CCCCCC"/>
              <w:bottom w:val="single" w:sz="4" w:color="CCCCCC"/>
              <w:right w:val="single" w:sz="4" w:color="CCCCCC"/>
            </w:tcBorders>
          </w:tcPr>
          <w:p>
            <w:r>
              <w:rPr>
                <w:b/>
                <w:color w:val="FFFFFF"/>
                <w:sz w:val="18"/>
              </w:rPr>
              <w:t>Condition</w:t>
            </w:r>
          </w:p>
        </w:tc>
        <w:tc>
          <w:tcPr>
            <w:tcW w:type="dxa" w:w="3249"/>
            <w:shd w:val="clear" w:color="auto" w:fill="1B4B4A"/>
            <w:tcBorders>
              <w:top w:val="single" w:sz="4" w:color="CCCCCC"/>
              <w:left w:val="single" w:sz="4" w:color="CCCCCC"/>
              <w:bottom w:val="single" w:sz="4" w:color="CCCCCC"/>
              <w:right w:val="single" w:sz="4" w:color="CCCCCC"/>
            </w:tcBorders>
          </w:tcPr>
          <w:p>
            <w:r>
              <w:rPr>
                <w:b/>
                <w:color w:val="FFFFFF"/>
                <w:sz w:val="18"/>
              </w:rPr>
              <w:t>Threshold</w:t>
            </w:r>
          </w:p>
        </w:tc>
        <w:tc>
          <w:tcPr>
            <w:tcW w:type="dxa" w:w="3249"/>
            <w:shd w:val="clear" w:color="auto" w:fill="1B4B4A"/>
            <w:tcBorders>
              <w:top w:val="single" w:sz="4" w:color="CCCCCC"/>
              <w:left w:val="single" w:sz="4" w:color="CCCCCC"/>
              <w:bottom w:val="single" w:sz="4" w:color="CCCCCC"/>
              <w:right w:val="single" w:sz="4" w:color="CCCCCC"/>
            </w:tcBorders>
          </w:tcPr>
          <w:p>
            <w:r>
              <w:rPr>
                <w:b/>
                <w:color w:val="FFFFFF"/>
                <w:sz w:val="18"/>
              </w:rPr>
              <w:t>Action</w:t>
            </w:r>
          </w:p>
        </w:tc>
      </w:tr>
      <w:tr>
        <w:tc>
          <w:tcPr>
            <w:tcW w:type="dxa" w:w="3249"/>
            <w:tcBorders>
              <w:top w:val="single" w:sz="4" w:color="CCCCCC"/>
              <w:left w:val="single" w:sz="4" w:color="CCCCCC"/>
              <w:bottom w:val="single" w:sz="4" w:color="CCCCCC"/>
              <w:right w:val="single" w:sz="4" w:color="CCCCCC"/>
            </w:tcBorders>
          </w:tcPr>
          <w:p>
            <w:r>
              <w:rPr>
                <w:sz w:val="18"/>
              </w:rPr>
              <w:t>Main bearing temperature</w:t>
            </w:r>
          </w:p>
        </w:tc>
        <w:tc>
          <w:tcPr>
            <w:tcW w:type="dxa" w:w="3249"/>
            <w:tcBorders>
              <w:top w:val="single" w:sz="4" w:color="CCCCCC"/>
              <w:left w:val="single" w:sz="4" w:color="CCCCCC"/>
              <w:bottom w:val="single" w:sz="4" w:color="CCCCCC"/>
              <w:right w:val="single" w:sz="4" w:color="CCCCCC"/>
            </w:tcBorders>
          </w:tcPr>
          <w:p>
            <w:r>
              <w:rPr>
                <w:sz w:val="18"/>
              </w:rPr>
              <w:t>&gt; 90°C</w:t>
            </w:r>
          </w:p>
        </w:tc>
        <w:tc>
          <w:tcPr>
            <w:tcW w:type="dxa" w:w="3249"/>
            <w:tcBorders>
              <w:top w:val="single" w:sz="4" w:color="CCCCCC"/>
              <w:left w:val="single" w:sz="4" w:color="CCCCCC"/>
              <w:bottom w:val="single" w:sz="4" w:color="CCCCCC"/>
              <w:right w:val="single" w:sz="4" w:color="CCCCCC"/>
            </w:tcBorders>
          </w:tcPr>
          <w:p>
            <w:r>
              <w:rPr>
                <w:sz w:val="18"/>
              </w:rPr>
              <w:t>Alarm — check oil cooling</w:t>
            </w:r>
          </w:p>
        </w:tc>
      </w:tr>
      <w:tr>
        <w:tc>
          <w:tcPr>
            <w:tcW w:type="dxa" w:w="3249"/>
            <w:tcBorders>
              <w:top w:val="single" w:sz="4" w:color="CCCCCC"/>
              <w:left w:val="single" w:sz="4" w:color="CCCCCC"/>
              <w:bottom w:val="single" w:sz="4" w:color="CCCCCC"/>
              <w:right w:val="single" w:sz="4" w:color="CCCCCC"/>
            </w:tcBorders>
            <w:shd w:val="clear" w:color="auto" w:fill="F7F5F0"/>
          </w:tcPr>
          <w:p>
            <w:r>
              <w:rPr>
                <w:sz w:val="18"/>
              </w:rPr>
              <w:t>Main bearing temperature</w:t>
            </w:r>
          </w:p>
        </w:tc>
        <w:tc>
          <w:tcPr>
            <w:tcW w:type="dxa" w:w="3249"/>
            <w:tcBorders>
              <w:top w:val="single" w:sz="4" w:color="CCCCCC"/>
              <w:left w:val="single" w:sz="4" w:color="CCCCCC"/>
              <w:bottom w:val="single" w:sz="4" w:color="CCCCCC"/>
              <w:right w:val="single" w:sz="4" w:color="CCCCCC"/>
            </w:tcBorders>
            <w:shd w:val="clear" w:color="auto" w:fill="F7F5F0"/>
          </w:tcPr>
          <w:p>
            <w:r>
              <w:rPr>
                <w:b/>
                <w:sz w:val="18"/>
              </w:rPr>
              <w:t>&gt; 120°C</w:t>
            </w:r>
          </w:p>
        </w:tc>
        <w:tc>
          <w:tcPr>
            <w:tcW w:type="dxa" w:w="3249"/>
            <w:tcBorders>
              <w:top w:val="single" w:sz="4" w:color="CCCCCC"/>
              <w:left w:val="single" w:sz="4" w:color="CCCCCC"/>
              <w:bottom w:val="single" w:sz="4" w:color="CCCCCC"/>
              <w:right w:val="single" w:sz="4" w:color="CCCCCC"/>
            </w:tcBorders>
            <w:shd w:val="clear" w:color="auto" w:fill="F7F5F0"/>
          </w:tcPr>
          <w:p>
            <w:r>
              <w:rPr>
                <w:b/>
                <w:sz w:val="18"/>
              </w:rPr>
              <w:t>Trip fan</w:t>
            </w:r>
            <w:r>
              <w:rPr>
                <w:sz w:val="18"/>
              </w:rPr>
              <w:t xml:space="preserve"> — leave oil running for 10 min</w:t>
            </w:r>
          </w:p>
        </w:tc>
      </w:tr>
      <w:tr>
        <w:tc>
          <w:tcPr>
            <w:tcW w:type="dxa" w:w="3249"/>
            <w:tcBorders>
              <w:top w:val="single" w:sz="4" w:color="CCCCCC"/>
              <w:left w:val="single" w:sz="4" w:color="CCCCCC"/>
              <w:bottom w:val="single" w:sz="4" w:color="CCCCCC"/>
              <w:right w:val="single" w:sz="4" w:color="CCCCCC"/>
            </w:tcBorders>
          </w:tcPr>
          <w:p>
            <w:r>
              <w:rPr>
                <w:sz w:val="18"/>
              </w:rPr>
              <w:t>Fan vibration</w:t>
            </w:r>
          </w:p>
        </w:tc>
        <w:tc>
          <w:tcPr>
            <w:tcW w:type="dxa" w:w="3249"/>
            <w:tcBorders>
              <w:top w:val="single" w:sz="4" w:color="CCCCCC"/>
              <w:left w:val="single" w:sz="4" w:color="CCCCCC"/>
              <w:bottom w:val="single" w:sz="4" w:color="CCCCCC"/>
              <w:right w:val="single" w:sz="4" w:color="CCCCCC"/>
            </w:tcBorders>
          </w:tcPr>
          <w:p>
            <w:r>
              <w:rPr>
                <w:sz w:val="18"/>
              </w:rPr>
              <w:t>&gt; 4.5 mm/s</w:t>
            </w:r>
          </w:p>
        </w:tc>
        <w:tc>
          <w:tcPr>
            <w:tcW w:type="dxa" w:w="3249"/>
            <w:tcBorders>
              <w:top w:val="single" w:sz="4" w:color="CCCCCC"/>
              <w:left w:val="single" w:sz="4" w:color="CCCCCC"/>
              <w:bottom w:val="single" w:sz="4" w:color="CCCCCC"/>
              <w:right w:val="single" w:sz="4" w:color="CCCCCC"/>
            </w:tcBorders>
          </w:tcPr>
          <w:p>
            <w:r>
              <w:rPr>
                <w:sz w:val="18"/>
              </w:rPr>
              <w:t>Alarm — analyze problem</w:t>
            </w:r>
          </w:p>
        </w:tc>
      </w:tr>
      <w:tr>
        <w:tc>
          <w:tcPr>
            <w:tcW w:type="dxa" w:w="3249"/>
            <w:tcBorders>
              <w:top w:val="single" w:sz="4" w:color="CCCCCC"/>
              <w:left w:val="single" w:sz="4" w:color="CCCCCC"/>
              <w:bottom w:val="single" w:sz="4" w:color="CCCCCC"/>
              <w:right w:val="single" w:sz="4" w:color="CCCCCC"/>
            </w:tcBorders>
            <w:shd w:val="clear" w:color="auto" w:fill="F7F5F0"/>
          </w:tcPr>
          <w:p>
            <w:r>
              <w:rPr>
                <w:sz w:val="18"/>
              </w:rPr>
              <w:t>Fan vibration</w:t>
            </w:r>
          </w:p>
        </w:tc>
        <w:tc>
          <w:tcPr>
            <w:tcW w:type="dxa" w:w="3249"/>
            <w:tcBorders>
              <w:top w:val="single" w:sz="4" w:color="CCCCCC"/>
              <w:left w:val="single" w:sz="4" w:color="CCCCCC"/>
              <w:bottom w:val="single" w:sz="4" w:color="CCCCCC"/>
              <w:right w:val="single" w:sz="4" w:color="CCCCCC"/>
            </w:tcBorders>
            <w:shd w:val="clear" w:color="auto" w:fill="F7F5F0"/>
          </w:tcPr>
          <w:p>
            <w:r>
              <w:rPr>
                <w:b/>
                <w:sz w:val="18"/>
              </w:rPr>
              <w:t>&gt; 11 mm/s</w:t>
            </w:r>
          </w:p>
        </w:tc>
        <w:tc>
          <w:tcPr>
            <w:tcW w:type="dxa" w:w="3249"/>
            <w:tcBorders>
              <w:top w:val="single" w:sz="4" w:color="CCCCCC"/>
              <w:left w:val="single" w:sz="4" w:color="CCCCCC"/>
              <w:bottom w:val="single" w:sz="4" w:color="CCCCCC"/>
              <w:right w:val="single" w:sz="4" w:color="CCCCCC"/>
            </w:tcBorders>
            <w:shd w:val="clear" w:color="auto" w:fill="F7F5F0"/>
          </w:tcPr>
          <w:p>
            <w:r>
              <w:rPr>
                <w:b/>
                <w:sz w:val="18"/>
              </w:rPr>
              <w:t>Trip fan</w:t>
            </w:r>
          </w:p>
        </w:tc>
      </w:tr>
      <w:tr>
        <w:tc>
          <w:tcPr>
            <w:tcW w:type="dxa" w:w="3249"/>
            <w:tcBorders>
              <w:top w:val="single" w:sz="4" w:color="CCCCCC"/>
              <w:left w:val="single" w:sz="4" w:color="CCCCCC"/>
              <w:bottom w:val="single" w:sz="4" w:color="CCCCCC"/>
              <w:right w:val="single" w:sz="4" w:color="CCCCCC"/>
            </w:tcBorders>
          </w:tcPr>
          <w:p>
            <w:r>
              <w:rPr>
                <w:sz w:val="18"/>
              </w:rPr>
              <w:t>Fan operating in stall</w:t>
            </w:r>
          </w:p>
        </w:tc>
        <w:tc>
          <w:tcPr>
            <w:tcW w:type="dxa" w:w="3249"/>
            <w:tcBorders>
              <w:top w:val="single" w:sz="4" w:color="CCCCCC"/>
              <w:left w:val="single" w:sz="4" w:color="CCCCCC"/>
              <w:bottom w:val="single" w:sz="4" w:color="CCCCCC"/>
              <w:right w:val="single" w:sz="4" w:color="CCCCCC"/>
            </w:tcBorders>
          </w:tcPr>
          <w:p>
            <w:r>
              <w:rPr>
                <w:sz w:val="18"/>
              </w:rPr>
              <w:t>—</w:t>
            </w:r>
          </w:p>
        </w:tc>
        <w:tc>
          <w:tcPr>
            <w:tcW w:type="dxa" w:w="3249"/>
            <w:tcBorders>
              <w:top w:val="single" w:sz="4" w:color="CCCCCC"/>
              <w:left w:val="single" w:sz="4" w:color="CCCCCC"/>
              <w:bottom w:val="single" w:sz="4" w:color="CCCCCC"/>
              <w:right w:val="single" w:sz="4" w:color="CCCCCC"/>
            </w:tcBorders>
          </w:tcPr>
          <w:p>
            <w:r>
              <w:rPr>
                <w:sz w:val="18"/>
              </w:rPr>
              <w:t>Alarm — reduce fan output by reducing blade pitch (closing blades)</w:t>
            </w:r>
          </w:p>
        </w:tc>
      </w:tr>
    </w:tbl>
    <w:p>
      <w:pPr>
        <w:spacing w:after="80"/>
      </w:pPr>
    </w:p>
    <w:p>
      <w:pPr>
        <w:pStyle w:val="Heading4"/>
      </w:pPr>
      <w:r>
        <w:rPr>
          <w:color w:val="1B4B4A"/>
        </w:rPr>
        <w:t>Table 2 — Fan start permissive conditions (O&amp;M Manual, §5.3.2) and other operational set points</w:t>
      </w:r>
    </w:p>
    <w:tbl>
      <w:tblPr>
        <w:tblW w:type="auto" w:w="0"/>
        <w:jc w:val="center"/>
        <w:tblLayout w:type="autofit"/>
        <w:tblLook w:firstColumn="1" w:firstRow="1" w:lastColumn="0" w:lastRow="0" w:noHBand="0" w:noVBand="1" w:val="04A0"/>
      </w:tblPr>
      <w:tblGrid>
        <w:gridCol w:w="4873"/>
        <w:gridCol w:w="4873"/>
      </w:tblGrid>
      <w:tr>
        <w:tc>
          <w:tcPr>
            <w:tcW w:type="dxa" w:w="4873"/>
            <w:shd w:val="clear" w:color="auto" w:fill="1B4B4A"/>
            <w:tcBorders>
              <w:top w:val="single" w:sz="4" w:color="CCCCCC"/>
              <w:left w:val="single" w:sz="4" w:color="CCCCCC"/>
              <w:bottom w:val="single" w:sz="4" w:color="CCCCCC"/>
              <w:right w:val="single" w:sz="4" w:color="CCCCCC"/>
            </w:tcBorders>
          </w:tcPr>
          <w:p>
            <w:r>
              <w:rPr>
                <w:b/>
                <w:color w:val="FFFFFF"/>
                <w:sz w:val="18"/>
              </w:rPr>
              <w:t>Condition</w:t>
            </w:r>
          </w:p>
        </w:tc>
        <w:tc>
          <w:tcPr>
            <w:tcW w:type="dxa" w:w="4873"/>
            <w:shd w:val="clear" w:color="auto" w:fill="1B4B4A"/>
            <w:tcBorders>
              <w:top w:val="single" w:sz="4" w:color="CCCCCC"/>
              <w:left w:val="single" w:sz="4" w:color="CCCCCC"/>
              <w:bottom w:val="single" w:sz="4" w:color="CCCCCC"/>
              <w:right w:val="single" w:sz="4" w:color="CCCCCC"/>
            </w:tcBorders>
          </w:tcPr>
          <w:p>
            <w:r>
              <w:rPr>
                <w:b/>
                <w:color w:val="FFFFFF"/>
                <w:sz w:val="18"/>
              </w:rPr>
              <w:t>Threshold / requirement</w:t>
            </w:r>
          </w:p>
        </w:tc>
      </w:tr>
      <w:tr>
        <w:tc>
          <w:tcPr>
            <w:tcW w:type="dxa" w:w="4873"/>
            <w:tcBorders>
              <w:top w:val="single" w:sz="4" w:color="CCCCCC"/>
              <w:left w:val="single" w:sz="4" w:color="CCCCCC"/>
              <w:bottom w:val="single" w:sz="4" w:color="CCCCCC"/>
              <w:right w:val="single" w:sz="4" w:color="CCCCCC"/>
            </w:tcBorders>
          </w:tcPr>
          <w:p>
            <w:r>
              <w:rPr>
                <w:sz w:val="18"/>
              </w:rPr>
              <w:t>Lube oil flow</w:t>
            </w:r>
          </w:p>
        </w:tc>
        <w:tc>
          <w:tcPr>
            <w:tcW w:type="dxa" w:w="4873"/>
            <w:tcBorders>
              <w:top w:val="single" w:sz="4" w:color="CCCCCC"/>
              <w:left w:val="single" w:sz="4" w:color="CCCCCC"/>
              <w:bottom w:val="single" w:sz="4" w:color="CCCCCC"/>
              <w:right w:val="single" w:sz="4" w:color="CCCCCC"/>
            </w:tcBorders>
          </w:tcPr>
          <w:p>
            <w:r>
              <w:rPr>
                <w:sz w:val="18"/>
              </w:rPr>
              <w:t>&gt; 3 L/min required for start; also alarm condition if seen during operation</w:t>
            </w:r>
          </w:p>
        </w:tc>
      </w:tr>
      <w:tr>
        <w:tc>
          <w:tcPr>
            <w:tcW w:type="dxa" w:w="4873"/>
            <w:tcBorders>
              <w:top w:val="single" w:sz="4" w:color="CCCCCC"/>
              <w:left w:val="single" w:sz="4" w:color="CCCCCC"/>
              <w:bottom w:val="single" w:sz="4" w:color="CCCCCC"/>
              <w:right w:val="single" w:sz="4" w:color="CCCCCC"/>
            </w:tcBorders>
            <w:shd w:val="clear" w:color="auto" w:fill="F7F5F0"/>
          </w:tcPr>
          <w:p>
            <w:r>
              <w:rPr>
                <w:sz w:val="18"/>
              </w:rPr>
              <w:t>Oil pressure</w:t>
            </w:r>
          </w:p>
        </w:tc>
        <w:tc>
          <w:tcPr>
            <w:tcW w:type="dxa" w:w="4873"/>
            <w:tcBorders>
              <w:top w:val="single" w:sz="4" w:color="CCCCCC"/>
              <w:left w:val="single" w:sz="4" w:color="CCCCCC"/>
              <w:bottom w:val="single" w:sz="4" w:color="CCCCCC"/>
              <w:right w:val="single" w:sz="4" w:color="CCCCCC"/>
            </w:tcBorders>
            <w:shd w:val="clear" w:color="auto" w:fill="F7F5F0"/>
          </w:tcPr>
          <w:p>
            <w:r>
              <w:rPr>
                <w:sz w:val="18"/>
              </w:rPr>
              <w:t>&gt; 2.5 MPa required for start; low pressure during operation -&gt; alarm, start auxiliary pump</w:t>
            </w:r>
          </w:p>
        </w:tc>
      </w:tr>
      <w:tr>
        <w:tc>
          <w:tcPr>
            <w:tcW w:type="dxa" w:w="4873"/>
            <w:tcBorders>
              <w:top w:val="single" w:sz="4" w:color="CCCCCC"/>
              <w:left w:val="single" w:sz="4" w:color="CCCCCC"/>
              <w:bottom w:val="single" w:sz="4" w:color="CCCCCC"/>
              <w:right w:val="single" w:sz="4" w:color="CCCCCC"/>
            </w:tcBorders>
          </w:tcPr>
          <w:p>
            <w:r>
              <w:rPr>
                <w:sz w:val="18"/>
              </w:rPr>
              <w:t>Main bearing temperature (pre-start)</w:t>
            </w:r>
          </w:p>
        </w:tc>
        <w:tc>
          <w:tcPr>
            <w:tcW w:type="dxa" w:w="4873"/>
            <w:tcBorders>
              <w:top w:val="single" w:sz="4" w:color="CCCCCC"/>
              <w:left w:val="single" w:sz="4" w:color="CCCCCC"/>
              <w:bottom w:val="single" w:sz="4" w:color="CCCCCC"/>
              <w:right w:val="single" w:sz="4" w:color="CCCCCC"/>
            </w:tcBorders>
          </w:tcPr>
          <w:p>
            <w:r>
              <w:rPr>
                <w:sz w:val="18"/>
              </w:rPr>
              <w:t>&lt; 90°C required for start</w:t>
            </w:r>
          </w:p>
        </w:tc>
      </w:tr>
      <w:tr>
        <w:tc>
          <w:tcPr>
            <w:tcW w:type="dxa" w:w="4873"/>
            <w:tcBorders>
              <w:top w:val="single" w:sz="4" w:color="CCCCCC"/>
              <w:left w:val="single" w:sz="4" w:color="CCCCCC"/>
              <w:bottom w:val="single" w:sz="4" w:color="CCCCCC"/>
              <w:right w:val="single" w:sz="4" w:color="CCCCCC"/>
            </w:tcBorders>
            <w:shd w:val="clear" w:color="auto" w:fill="F7F5F0"/>
          </w:tcPr>
          <w:p>
            <w:r>
              <w:rPr>
                <w:sz w:val="18"/>
              </w:rPr>
              <w:t>Blades</w:t>
            </w:r>
          </w:p>
        </w:tc>
        <w:tc>
          <w:tcPr>
            <w:tcW w:type="dxa" w:w="4873"/>
            <w:tcBorders>
              <w:top w:val="single" w:sz="4" w:color="CCCCCC"/>
              <w:left w:val="single" w:sz="4" w:color="CCCCCC"/>
              <w:bottom w:val="single" w:sz="4" w:color="CCCCCC"/>
              <w:right w:val="single" w:sz="4" w:color="CCCCCC"/>
            </w:tcBorders>
            <w:shd w:val="clear" w:color="auto" w:fill="F7F5F0"/>
          </w:tcPr>
          <w:p>
            <w:r>
              <w:rPr>
                <w:sz w:val="18"/>
              </w:rPr>
              <w:t>Must be closed before start</w:t>
            </w:r>
          </w:p>
        </w:tc>
      </w:tr>
      <w:tr>
        <w:tc>
          <w:tcPr>
            <w:tcW w:type="dxa" w:w="4873"/>
            <w:tcBorders>
              <w:top w:val="single" w:sz="4" w:color="CCCCCC"/>
              <w:left w:val="single" w:sz="4" w:color="CCCCCC"/>
              <w:bottom w:val="single" w:sz="4" w:color="CCCCCC"/>
              <w:right w:val="single" w:sz="4" w:color="CCCCCC"/>
            </w:tcBorders>
          </w:tcPr>
          <w:p>
            <w:r>
              <w:rPr>
                <w:sz w:val="18"/>
              </w:rPr>
              <w:t>Oil reservoir temperature</w:t>
            </w:r>
          </w:p>
        </w:tc>
        <w:tc>
          <w:tcPr>
            <w:tcW w:type="dxa" w:w="4873"/>
            <w:tcBorders>
              <w:top w:val="single" w:sz="4" w:color="CCCCCC"/>
              <w:left w:val="single" w:sz="4" w:color="CCCCCC"/>
              <w:bottom w:val="single" w:sz="4" w:color="CCCCCC"/>
              <w:right w:val="single" w:sz="4" w:color="CCCCCC"/>
            </w:tcBorders>
          </w:tcPr>
          <w:p>
            <w:r>
              <w:rPr>
                <w:sz w:val="18"/>
              </w:rPr>
              <w:t>&lt; 30°C -&gt; heaters on; &gt; 40°C -&gt; heaters off</w:t>
            </w:r>
          </w:p>
        </w:tc>
      </w:tr>
    </w:tbl>
    <w:p>
      <w:pPr>
        <w:spacing w:after="80"/>
      </w:pPr>
    </w:p>
    <w:p>
      <w:pPr>
        <w:pStyle w:val="Heading4"/>
      </w:pPr>
      <w:r>
        <w:rPr>
          <w:color w:val="1B4B4A"/>
        </w:rPr>
        <w:t>Design (not alarm/trip) bearing limit — separate reference</w:t>
      </w:r>
    </w:p>
    <w:p>
      <w:pPr>
        <w:spacing w:after="120"/>
      </w:pPr>
      <w:r>
        <w:rPr>
          <w:sz w:val="21"/>
        </w:rPr>
        <w:t xml:space="preserve">Per the ID fan technical specification, §4.3.9: the main bearing is an </w:t>
      </w:r>
      <w:r>
        <w:rPr>
          <w:b/>
          <w:sz w:val="21"/>
        </w:rPr>
        <w:t>imported rolling bearing (SKF or FAG)</w:t>
      </w:r>
      <w:r>
        <w:rPr>
          <w:sz w:val="21"/>
        </w:rPr>
        <w:t xml:space="preserve">, with </w:t>
      </w:r>
      <w:r>
        <w:rPr>
          <w:b/>
          <w:sz w:val="21"/>
        </w:rPr>
        <w:t>normal working temperature not higher than 70°C and maximum temperature not to exceed 80°C</w:t>
      </w:r>
      <w:r>
        <w:rPr>
          <w:sz w:val="21"/>
        </w:rPr>
        <w:t>. This is a design/manufacturing limit distinct from the 90°C/120°C alarm/trip set points above — the spec explicitly states "the bidder shall provide the alarm value and trip value of bearing temperature" separately, confirming the O&amp;M manual's 90/120°C figures are the actual field set points, while 70/80°C is the bearing manufacturer's design ceiling.</w:t>
      </w:r>
    </w:p>
    <w:p>
      <w:pPr>
        <w:pStyle w:val="Heading4"/>
      </w:pPr>
      <w:r>
        <w:rPr>
          <w:color w:val="1B4B4A"/>
        </w:rPr>
        <w:t>Caveats</w:t>
      </w:r>
    </w:p>
    <w:p>
      <w:pPr>
        <w:pStyle w:val="ListBullet"/>
      </w:pPr>
      <w:r>
        <w:rPr>
          <w:sz w:val="21"/>
        </w:rPr>
        <w:t xml:space="preserve">These alarm/trip values come from the </w:t>
      </w:r>
      <w:r>
        <w:rPr>
          <w:b/>
          <w:sz w:val="21"/>
        </w:rPr>
        <w:t>same supervision table repeated in all three OEM manuals</w:t>
      </w:r>
      <w:r>
        <w:rPr>
          <w:sz w:val="21"/>
        </w:rPr>
        <w:t xml:space="preserve"> (FD, PA, ID) — I am citing the ID fan's own manual copy, per the corpus convention of citing the manual for the fan being discussed.</w:t>
      </w:r>
    </w:p>
    <w:p>
      <w:pPr>
        <w:pStyle w:val="ListBullet"/>
      </w:pPr>
      <w:r>
        <w:rPr>
          <w:sz w:val="21"/>
        </w:rPr>
        <w:t>The metadata tag dictionary's Alarm/Trip/Engineering-limit columns are empty in this corpus — these values are sourced directly from the O&amp;M manual document text, not from any dataset field.</w:t>
      </w:r>
    </w:p>
    <w:p>
      <w:pPr>
        <w:pStyle w:val="ListBullet"/>
      </w:pPr>
      <w:r>
        <w:rPr>
          <w:sz w:val="21"/>
        </w:rPr>
        <w:t>No measured ID fan bearing temperature or vibration reading has been checked against these limits in this turn — this response is document-only, as requested ("by executing the tools and git[Hub]"). If you want the actual measured max/p95 values compared against these thresholds (per the corpus's "Limit screening" method), I can run that as a follow-up query against the ID fan tables (April/June/July 2018 windows).</w:t>
      </w:r>
    </w:p>
    <w:p>
      <w:pPr>
        <w:pStyle w:val="ListBullet"/>
      </w:pPr>
      <w:r>
        <w:rPr>
          <w:sz w:val="21"/>
        </w:rPr>
        <w:t>Design duty performance guarantee fields (§5.3, e.g., "Fan bearing temperature rise," "Fan bearing vibration speed root-mean-square value") were left as blank fill-in fields in the specification template — no numeric guarantee values are available for those, separate from the alarm/trip table above.</w:t>
      </w:r>
    </w:p>
    <w:p>
      <w:pPr>
        <w:spacing w:after="120"/>
      </w:pPr>
      <w:r>
        <w:rPr>
          <w:sz w:val="21"/>
        </w:rPr>
        <w:t>Would you like me to now query the ID-A/ID-B tables for max and p95 bearing temperature and vibration values against these limits, split by load window (April full-load, July ~60% load, June unit-down)?</w:t>
      </w:r>
    </w:p>
    <w:p>
      <w:r>
        <w:rPr>
          <w:color w:val="AAAAAA"/>
          <w:sz w:val="15"/>
        </w:rPr>
        <w:t>stop_reason: end_turn | tokens: {'input_tokens': 183597, 'output_tokens': 1963, 'cache_read_tokens': 48077, 'cache_creation_tokens': 0, 'total_tokens': 185560, 'model_call_count': 2}</w:t>
      </w:r>
    </w:p>
    <w:p/>
    <w:p>
      <w:pPr>
        <w:pStyle w:val="Heading1"/>
        <w:shd w:val="clear" w:color="auto" w:fill="1B4B4A"/>
      </w:pPr>
      <w:r>
        <w:rPr>
          <w:color w:val="FFFFFF"/>
        </w:rPr>
        <w:t>Q6.  For how long ID Fan A operated at full load?</w:t>
      </w:r>
    </w:p>
    <w:p>
      <w:r>
        <w:rPr>
          <w:i/>
          <w:color w:val="5A5A5A"/>
          <w:sz w:val="16"/>
        </w:rPr>
        <w:t>Asked: 2026-08-11T10:06:18.026019+00:00</w:t>
      </w:r>
    </w:p>
    <w:p>
      <w:r>
        <w:rPr>
          <w:b/>
          <w:color w:val="E0793D"/>
          <w:sz w:val="22"/>
        </w:rPr>
        <w:t>ForgeAI Response</w:t>
      </w: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1:  Forgeai Get Source Datasets</w:t>
            </w:r>
            <w:r>
              <w:rPr>
                <w:i/>
                <w:color w:val="5A5A5A"/>
                <w:sz w:val="17"/>
              </w:rPr>
              <w:t xml:space="preserve">   [OK, 347 ms]</w:t>
            </w:r>
          </w:p>
          <w:p>
            <w:r>
              <w:rPr>
                <w:i/>
                <w:color w:val="5A5A5A"/>
                <w:sz w:val="18"/>
              </w:rPr>
              <w:t>Getting datasets for ForgeAI source 665</w:t>
            </w:r>
          </w:p>
          <w:p>
            <w:pPr>
              <w:spacing w:before="40"/>
            </w:pPr>
            <w:r>
              <w:rPr>
                <w:b/>
                <w:sz w:val="17"/>
              </w:rPr>
              <w:t xml:space="preserve">source_id: </w:t>
            </w:r>
            <w:r>
              <w:rPr>
                <w:rFonts w:ascii="Consolas" w:hAnsi="Consolas"/>
                <w:sz w:val="17"/>
              </w:rPr>
              <w:t>665</w:t>
            </w:r>
          </w:p>
          <w:p>
            <w:pPr>
              <w:spacing w:before="40"/>
            </w:pPr>
            <w:r>
              <w:rPr>
                <w:b/>
                <w:sz w:val="17"/>
              </w:rPr>
              <w:t xml:space="preserve">search_word: </w:t>
            </w:r>
            <w:r>
              <w:rPr>
                <w:rFonts w:ascii="Consolas" w:hAnsi="Consolas"/>
                <w:sz w:val="17"/>
              </w:rPr>
              <w:t>idfan_a</w:t>
            </w:r>
          </w:p>
          <w:p>
            <w:pPr>
              <w:spacing w:before="80"/>
            </w:pPr>
            <w:r>
              <w:rPr>
                <w:b/>
                <w:sz w:val="17"/>
              </w:rPr>
              <w:t>Result preview:</w:t>
            </w:r>
          </w:p>
          <w:tbl>
            <w:tblPr>
              <w:tblW w:type="auto" w:w="0"/>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ID</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Name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Schema Name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Type ID</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Type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Path</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Row Count Estimate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 Volume Bytes</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3402222</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chart3_idfan_a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id_fan_data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TABLE</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1423</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3402221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chart2_idfan_a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id_fan_data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TABLE</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5728</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3402220</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chart1_idfan_a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id_fan_data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TABLE</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4157</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bl>
          <w:p/>
          <w:p>
            <w:r>
              <w:rPr>
                <w:i/>
                <w:color w:val="5A5A5A"/>
                <w:sz w:val="16"/>
              </w:rPr>
              <w:t>Showing 3 of 3 row(s) returned. (Total Datasets: 3 | Page: 1 | Page Size: 10 | Total Pages: 1)</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2:  Forgeai Get Dataset Schema</w:t>
            </w:r>
            <w:r>
              <w:rPr>
                <w:i/>
                <w:color w:val="5A5A5A"/>
                <w:sz w:val="17"/>
              </w:rPr>
              <w:t xml:space="preserve">   [OK, 304 ms]</w:t>
            </w:r>
          </w:p>
          <w:p>
            <w:r>
              <w:rPr>
                <w:i/>
                <w:color w:val="5A5A5A"/>
                <w:sz w:val="18"/>
              </w:rPr>
              <w:t>Getting schema for dataset 3402221 from source 665</w:t>
            </w:r>
          </w:p>
          <w:p>
            <w:pPr>
              <w:spacing w:before="40"/>
            </w:pPr>
            <w:r>
              <w:rPr>
                <w:b/>
                <w:sz w:val="17"/>
              </w:rPr>
              <w:t xml:space="preserve">source_id: </w:t>
            </w:r>
            <w:r>
              <w:rPr>
                <w:rFonts w:ascii="Consolas" w:hAnsi="Consolas"/>
                <w:sz w:val="17"/>
              </w:rPr>
              <w:t>665</w:t>
            </w:r>
          </w:p>
          <w:p>
            <w:pPr>
              <w:spacing w:before="40"/>
            </w:pPr>
            <w:r>
              <w:rPr>
                <w:b/>
                <w:sz w:val="17"/>
              </w:rPr>
              <w:t xml:space="preserve">dataset_id: </w:t>
            </w:r>
            <w:r>
              <w:rPr>
                <w:rFonts w:ascii="Consolas" w:hAnsi="Consolas"/>
                <w:sz w:val="17"/>
              </w:rPr>
              <w:t>3402221</w:t>
            </w:r>
          </w:p>
          <w:p>
            <w:pPr>
              <w:spacing w:before="80"/>
            </w:pPr>
            <w:r>
              <w:rPr>
                <w:b/>
                <w:sz w:val="17"/>
              </w:rPr>
              <w:t>Result preview:</w:t>
            </w:r>
          </w:p>
          <w:tbl>
            <w:tblPr>
              <w:tblW w:type="auto" w:w="0"/>
              <w:tblLayout w:type="autofit"/>
              <w:tblLook w:firstColumn="1" w:firstRow="1" w:lastColumn="0" w:lastRow="0" w:noHBand="0" w:noVBand="1" w:val="04A0"/>
            </w:tblPr>
            <w:tblGrid>
              <w:gridCol w:w="3249"/>
              <w:gridCol w:w="3249"/>
              <w:gridCol w:w="3249"/>
            </w:tblGrid>
            <w:tr>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ID</w:t>
                  </w:r>
                </w:p>
              </w:tc>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Name</w:t>
                  </w:r>
                </w:p>
              </w:tc>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Type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14705</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Column1</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integer</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14707</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Unnamed: 0</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integer</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14709</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Boiler SystemTOTAL AIR FLOW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14711</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Boiler SystemTOTAL COAL FLOW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14714</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ID Fan A Bearing 1IDF A #1 BEARING TEM</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14716</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ID Fan A Bearing 1IDF A #1 BEARING TEM.1</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float</w:t>
                  </w:r>
                </w:p>
              </w:tc>
            </w:tr>
          </w:tbl>
          <w:p/>
          <w:p>
            <w:r>
              <w:rPr>
                <w:i/>
                <w:color w:val="5A5A5A"/>
                <w:sz w:val="16"/>
              </w:rPr>
              <w:t>Showing 6 of 47 row(s) returned.</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3:  Forgeai Get Dataset Column Profiles</w:t>
            </w:r>
            <w:r>
              <w:rPr>
                <w:i/>
                <w:color w:val="5A5A5A"/>
                <w:sz w:val="17"/>
              </w:rPr>
              <w:t xml:space="preserve">   [OK, 598 ms]</w:t>
            </w:r>
          </w:p>
          <w:p>
            <w:pPr>
              <w:spacing w:before="40"/>
            </w:pPr>
            <w:r>
              <w:rPr>
                <w:b/>
                <w:sz w:val="17"/>
              </w:rPr>
              <w:t xml:space="preserve">source_id: </w:t>
            </w:r>
            <w:r>
              <w:rPr>
                <w:rFonts w:ascii="Consolas" w:hAnsi="Consolas"/>
                <w:sz w:val="17"/>
              </w:rPr>
              <w:t>665</w:t>
            </w:r>
          </w:p>
          <w:p>
            <w:pPr>
              <w:spacing w:before="40"/>
            </w:pPr>
            <w:r>
              <w:rPr>
                <w:b/>
                <w:sz w:val="17"/>
              </w:rPr>
              <w:t xml:space="preserve">dataset_id: </w:t>
            </w:r>
            <w:r>
              <w:rPr>
                <w:rFonts w:ascii="Consolas" w:hAnsi="Consolas"/>
                <w:sz w:val="17"/>
              </w:rPr>
              <w:t>3402221</w:t>
            </w:r>
          </w:p>
          <w:p>
            <w:pPr>
              <w:spacing w:before="40"/>
            </w:pPr>
            <w:r>
              <w:rPr>
                <w:b/>
                <w:sz w:val="17"/>
              </w:rPr>
              <w:t xml:space="preserve">column_name: </w:t>
            </w:r>
            <w:r>
              <w:rPr>
                <w:rFonts w:ascii="Consolas" w:hAnsi="Consolas"/>
                <w:sz w:val="17"/>
              </w:rPr>
              <w:t>MEGAWATT</w:t>
            </w:r>
          </w:p>
          <w:p>
            <w:pPr>
              <w:spacing w:before="80"/>
            </w:pPr>
            <w:r>
              <w:rPr>
                <w:b/>
                <w:sz w:val="17"/>
              </w:rPr>
              <w:t>Result preview:</w:t>
            </w:r>
          </w:p>
          <w:p>
            <w:r>
              <w:rPr>
                <w:rFonts w:ascii="Consolas" w:hAnsi="Consolas"/>
                <w:color w:val="333333"/>
                <w:sz w:val="16"/>
              </w:rPr>
              <w:t>Dataset Row Count: 5728</w:t>
              <w:br/>
              <w:t>Dataset Column Count: 1</w:t>
              <w:br/>
              <w:t>Column Name|Column Type|Description|Desc Source|Distinct Count|Nulls|Non-Nulls|Unique|Min Value|Max Value|Avg Value|Avg Length|Min Length|Max Length|Most Frequent Values With Count (Up to 5)|Least Frequent Values With Count (Up to 5)|Tags|DQ Issues count</w:t>
              <w:br/>
              <w:t>Tiroda Unit 5MEGAWATT|double|Gross megawatt output for Tiroda Unit 5, likely redundant with 'Actual Turbine Gross Output'.|AI Generated|2722|0|5728|No|443.79296875|660.6171875|518.96||||470.140625 (242), 648.75 (9), 470.34375 (9), 652.15625 (9), 471.92578125 (9)|444.890625 (1), 448.61328125 (1), 536.296875 (1), 645.2890625 (1), 537.171875 (1)||0</w:t>
              <w:br/>
              <w:br/>
              <w:br/>
              <w:t>UNIQUE KEY DETAILS (Total: 3):</w:t>
              <w:br/>
              <w:br/>
              <w:t>KEY: Column1 (P</w:t>
            </w:r>
          </w:p>
          <w:p>
            <w:r>
              <w:rPr>
                <w:i/>
                <w:color w:val="5A5A5A"/>
                <w:sz w:val="16"/>
              </w:rPr>
              <w:t>[Truncated — 1,366 characters total]</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4:  Forgeai Get Dataset Column Profiles</w:t>
            </w:r>
            <w:r>
              <w:rPr>
                <w:i/>
                <w:color w:val="5A5A5A"/>
                <w:sz w:val="17"/>
              </w:rPr>
              <w:t xml:space="preserve">   [OK, 813 ms]</w:t>
            </w:r>
          </w:p>
          <w:p>
            <w:pPr>
              <w:spacing w:before="40"/>
            </w:pPr>
            <w:r>
              <w:rPr>
                <w:b/>
                <w:sz w:val="17"/>
              </w:rPr>
              <w:t xml:space="preserve">source_id: </w:t>
            </w:r>
            <w:r>
              <w:rPr>
                <w:rFonts w:ascii="Consolas" w:hAnsi="Consolas"/>
                <w:sz w:val="17"/>
              </w:rPr>
              <w:t>665</w:t>
            </w:r>
          </w:p>
          <w:p>
            <w:pPr>
              <w:spacing w:before="40"/>
            </w:pPr>
            <w:r>
              <w:rPr>
                <w:b/>
                <w:sz w:val="17"/>
              </w:rPr>
              <w:t xml:space="preserve">dataset_id: </w:t>
            </w:r>
            <w:r>
              <w:rPr>
                <w:rFonts w:ascii="Consolas" w:hAnsi="Consolas"/>
                <w:sz w:val="17"/>
              </w:rPr>
              <w:t>3402221</w:t>
            </w:r>
          </w:p>
          <w:p>
            <w:pPr>
              <w:spacing w:before="40"/>
            </w:pPr>
            <w:r>
              <w:rPr>
                <w:b/>
                <w:sz w:val="17"/>
              </w:rPr>
              <w:t xml:space="preserve">column_name: </w:t>
            </w:r>
            <w:r>
              <w:rPr>
                <w:rFonts w:ascii="Consolas" w:hAnsi="Consolas"/>
                <w:sz w:val="17"/>
              </w:rPr>
              <w:t>Time</w:t>
            </w:r>
          </w:p>
          <w:p>
            <w:pPr>
              <w:spacing w:before="80"/>
            </w:pPr>
            <w:r>
              <w:rPr>
                <w:b/>
                <w:sz w:val="17"/>
              </w:rPr>
              <w:t>Result preview:</w:t>
            </w:r>
          </w:p>
          <w:p>
            <w:r>
              <w:rPr>
                <w:rFonts w:ascii="Consolas" w:hAnsi="Consolas"/>
                <w:color w:val="333333"/>
                <w:sz w:val="16"/>
              </w:rPr>
              <w:t>Dataset Row Count: 5728</w:t>
              <w:br/>
              <w:t>Dataset Column Count: 1</w:t>
              <w:br/>
              <w:t>Column Name|Column Type|Description|Desc Source|Distinct Count|Nulls|Non-Nulls|Unique|Min Value|Max Value|Avg Value|Avg Length|Min Length|Max Length|Most Frequent Values With Count (Up to 5)|Least Frequent Values With Count (Up to 5)|Tags|DQ Issues count</w:t>
              <w:br/>
              <w:t>Time|string|Timestamp of each reading, providing the temporal context for all operational data in the table.|AI Generated|5728|0|5728|No|4/10/18 10:00 AM|4/9/18 9:59 PM||14.62|14|16|4/7/18 1:48 PM (1), 4/7/18 2:24 PM (1), 4/7/18 8:24 PM (1), 4/7/18 10:48 PM (1), 4/8/18 9:18 AM (1)|4/7/18 1:48 PM (1), 4/7/18 2:24 PM (1), 4/7/18 8:24 PM (1), 4/7/18 10:48 PM (1), 4/8/18 9:18 AM (1)||0</w:t>
              <w:br/>
              <w:br/>
              <w:br/>
              <w:t>UNIQUE KEY</w:t>
            </w:r>
          </w:p>
          <w:p>
            <w:r>
              <w:rPr>
                <w:i/>
                <w:color w:val="5A5A5A"/>
                <w:sz w:val="16"/>
              </w:rPr>
              <w:t>[Truncated — 1,403 characters total]</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5:  Forgeai Execute</w:t>
            </w:r>
            <w:r>
              <w:rPr>
                <w:i/>
                <w:color w:val="5A5A5A"/>
                <w:sz w:val="17"/>
              </w:rPr>
              <w:t xml:space="preserve">   [OK, 355 ms]</w:t>
            </w:r>
          </w:p>
          <w:p>
            <w:pPr>
              <w:spacing w:before="40"/>
            </w:pPr>
            <w:r>
              <w:rPr>
                <w:b/>
                <w:sz w:val="17"/>
              </w:rPr>
              <w:t xml:space="preserve">source_id: </w:t>
            </w:r>
            <w:r>
              <w:rPr>
                <w:rFonts w:ascii="Consolas" w:hAnsi="Consolas"/>
                <w:sz w:val="17"/>
              </w:rPr>
              <w:t>665</w:t>
            </w:r>
          </w:p>
          <w:p>
            <w:pPr>
              <w:spacing w:before="40"/>
            </w:pPr>
            <w:r>
              <w:rPr>
                <w:b/>
                <w:sz w:val="17"/>
              </w:rPr>
              <w:t xml:space="preserve">query: </w:t>
            </w:r>
            <w:r>
              <w:rPr>
                <w:rFonts w:ascii="Consolas" w:hAnsi="Consolas"/>
                <w:sz w:val="17"/>
              </w:rPr>
              <w:t>SELECT</w:t>
              <w:br/>
              <w:t xml:space="preserve">  count(*) FILTER (WHERE "Tiroda Unit 5MEGAWATT" &gt;= 627) AS cnt_full_627,</w:t>
              <w:br/>
              <w:t xml:space="preserve">  count(*) FILTER (WHERE "Tiroda Unit 5MEGAWATT" &gt;= 640) AS cnt_full_640,</w:t>
              <w:br/>
              <w:t xml:space="preserve">  count(*) AS total_cnt,</w:t>
              <w:br/>
              <w:t xml:space="preserve">  min("Tiroda Unit 5MEGAWATT") AS min_mw …</w:t>
            </w:r>
          </w:p>
          <w:p>
            <w:pPr>
              <w:spacing w:before="80"/>
            </w:pPr>
            <w:r>
              <w:rPr>
                <w:b/>
                <w:sz w:val="17"/>
              </w:rPr>
              <w:t>Result preview:</w:t>
            </w:r>
          </w:p>
          <w:tbl>
            <w:tblPr>
              <w:tblW w:type="auto" w:w="0"/>
              <w:tblLayout w:type="autofit"/>
              <w:tblLook w:firstColumn="1" w:firstRow="1" w:lastColumn="0" w:lastRow="0" w:noHBand="0" w:noVBand="1" w:val="04A0"/>
            </w:tblPr>
            <w:tblGrid>
              <w:gridCol w:w="1624"/>
              <w:gridCol w:w="1624"/>
              <w:gridCol w:w="1624"/>
              <w:gridCol w:w="1624"/>
              <w:gridCol w:w="1624"/>
              <w:gridCol w:w="1624"/>
            </w:tblGrid>
            <w:tr>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cnt_full_627:20</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cnt_full_640:20</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total_cnt:20</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min_mw:700</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max_mw:700</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avg_mw:701</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1292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1282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5728</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443.79297</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660.6172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518.9550024277671</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1 row</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r>
          </w:tbl>
          <w:p/>
          <w:p>
            <w:r>
              <w:rPr>
                <w:i/>
                <w:color w:val="5A5A5A"/>
                <w:sz w:val="16"/>
              </w:rPr>
              <w:t>Showing 2 of 2 row(s) returned.</w:t>
            </w:r>
          </w:p>
        </w:tc>
      </w:tr>
    </w:tbl>
    <w:p>
      <w:pPr>
        <w:spacing w:after="40"/>
      </w:pPr>
    </w:p>
    <w:p>
      <w:pPr>
        <w:pStyle w:val="Heading3"/>
      </w:pPr>
      <w:r>
        <w:rPr>
          <w:color w:val="1B4B4A"/>
        </w:rPr>
        <w:t>Duration ID Fan A Operated at Full Load</w:t>
      </w:r>
    </w:p>
    <w:p>
      <w:pPr>
        <w:spacing w:after="120"/>
      </w:pPr>
      <w:r>
        <w:rPr>
          <w:b/>
          <w:sz w:val="21"/>
        </w:rPr>
        <w:t>One-sentence answer:</w:t>
      </w:r>
      <w:r>
        <w:rPr>
          <w:sz w:val="21"/>
        </w:rPr>
        <w:t xml:space="preserve"> ID Fan A operated at full/base load (≥627 MW) for approximately </w:t>
      </w:r>
      <w:r>
        <w:rPr>
          <w:b/>
          <w:sz w:val="21"/>
        </w:rPr>
        <w:t>21 hours 32 minutes</w:t>
      </w:r>
      <w:r>
        <w:rPr>
          <w:sz w:val="21"/>
        </w:rPr>
        <w:t xml:space="preserve"> out of the April window, or a slightly stricter </w:t>
      </w:r>
      <w:r>
        <w:rPr>
          <w:b/>
          <w:sz w:val="21"/>
        </w:rPr>
        <w:t>21 hours 22 minutes</w:t>
      </w:r>
      <w:r>
        <w:rPr>
          <w:sz w:val="21"/>
        </w:rPr>
        <w:t xml:space="preserve"> at a ≥640 MW cutoff — a large majority of the recorded period, since this window (7–11 April 2018) is specifically the plant's full-load screening sample.</w:t>
      </w:r>
    </w:p>
    <w:p>
      <w:pPr>
        <w:spacing w:after="120"/>
      </w:pPr>
      <w:r>
        <w:rPr>
          <w:sz w:val="21"/>
        </w:rPr>
        <w:t xml:space="preserve">Source: </w:t>
      </w:r>
      <w:r>
        <w:rPr>
          <w:rFonts w:ascii="Consolas" w:hAnsi="Consolas"/>
          <w:color w:val="A03E00"/>
          <w:sz w:val="21"/>
        </w:rPr>
        <w:t>Power_Plant</w:t>
      </w:r>
      <w:r>
        <w:rPr>
          <w:sz w:val="21"/>
        </w:rPr>
        <w:t xml:space="preserve"> (source_id 665), table </w:t>
      </w:r>
      <w:r>
        <w:rPr>
          <w:rFonts w:ascii="Consolas" w:hAnsi="Consolas"/>
          <w:color w:val="A03E00"/>
          <w:sz w:val="21"/>
        </w:rPr>
        <w:t>id_fan_data.chart2_idfan_a</w:t>
      </w:r>
      <w:r>
        <w:rPr>
          <w:sz w:val="21"/>
        </w:rPr>
        <w:t xml:space="preserve">, 5,728 rows, 7–11 Apr 2018 — this is the ID-A table that the corpus pairs with the April/full-load window (paired with </w:t>
      </w:r>
      <w:r>
        <w:rPr>
          <w:rFonts w:ascii="Consolas" w:hAnsi="Consolas"/>
          <w:color w:val="A03E00"/>
          <w:sz w:val="21"/>
        </w:rPr>
        <w:t>chart3_idfan_b</w:t>
      </w:r>
      <w:r>
        <w:rPr>
          <w:sz w:val="21"/>
        </w:rPr>
        <w:t xml:space="preserve"> for the same window). MW column used: </w:t>
      </w:r>
      <w:r>
        <w:rPr>
          <w:rFonts w:ascii="Consolas" w:hAnsi="Consolas"/>
          <w:color w:val="A03E00"/>
          <w:sz w:val="21"/>
        </w:rPr>
        <w:t>Tiroda Unit 5MEGAWATT</w:t>
      </w:r>
      <w:r>
        <w:rPr>
          <w:sz w:val="21"/>
        </w:rPr>
        <w:t xml:space="preserve"> (= </w:t>
      </w:r>
      <w:r>
        <w:rPr>
          <w:rFonts w:ascii="Consolas" w:hAnsi="Consolas"/>
          <w:color w:val="A03E00"/>
          <w:sz w:val="21"/>
        </w:rPr>
        <w:t>ACTUAL TURBINE GROSS OUTPUT</w:t>
      </w:r>
      <w:r>
        <w:rPr>
          <w:sz w:val="21"/>
        </w:rPr>
        <w:t>), rated 660 MW.</w:t>
      </w:r>
    </w:p>
    <w:p>
      <w:pPr>
        <w:pStyle w:val="Heading4"/>
      </w:pPr>
      <w:r>
        <w:rPr>
          <w:color w:val="1B4B4A"/>
        </w:rPr>
        <w:t>Table — Duration at full load, two thresholds</w:t>
      </w:r>
    </w:p>
    <w:tbl>
      <w:tblPr>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Threshold</w:t>
            </w:r>
          </w:p>
        </w:tc>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Rows meeting threshold</w:t>
            </w:r>
          </w:p>
        </w:tc>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Duration (rows x 60s)</w:t>
            </w:r>
          </w:p>
        </w:tc>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Duration (h:m)</w:t>
            </w:r>
          </w:p>
        </w:tc>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 of table window</w:t>
            </w:r>
          </w:p>
        </w:tc>
      </w:tr>
      <w:tr>
        <w:tc>
          <w:tcPr>
            <w:tcW w:type="dxa" w:w="1949"/>
            <w:tcBorders>
              <w:top w:val="single" w:sz="4" w:color="CCCCCC"/>
              <w:left w:val="single" w:sz="4" w:color="CCCCCC"/>
              <w:bottom w:val="single" w:sz="4" w:color="CCCCCC"/>
              <w:right w:val="single" w:sz="4" w:color="CCCCCC"/>
            </w:tcBorders>
          </w:tcPr>
          <w:p>
            <w:r>
              <w:rPr>
                <w:sz w:val="18"/>
              </w:rPr>
              <w:t>≥ 627 MW (corpus full/base-load definition)</w:t>
            </w:r>
          </w:p>
        </w:tc>
        <w:tc>
          <w:tcPr>
            <w:tcW w:type="dxa" w:w="1949"/>
            <w:tcBorders>
              <w:top w:val="single" w:sz="4" w:color="CCCCCC"/>
              <w:left w:val="single" w:sz="4" w:color="CCCCCC"/>
              <w:bottom w:val="single" w:sz="4" w:color="CCCCCC"/>
              <w:right w:val="single" w:sz="4" w:color="CCCCCC"/>
            </w:tcBorders>
          </w:tcPr>
          <w:p>
            <w:r>
              <w:rPr>
                <w:sz w:val="18"/>
              </w:rPr>
              <w:t>1,292</w:t>
            </w:r>
          </w:p>
        </w:tc>
        <w:tc>
          <w:tcPr>
            <w:tcW w:type="dxa" w:w="1949"/>
            <w:tcBorders>
              <w:top w:val="single" w:sz="4" w:color="CCCCCC"/>
              <w:left w:val="single" w:sz="4" w:color="CCCCCC"/>
              <w:bottom w:val="single" w:sz="4" w:color="CCCCCC"/>
              <w:right w:val="single" w:sz="4" w:color="CCCCCC"/>
            </w:tcBorders>
          </w:tcPr>
          <w:p>
            <w:r>
              <w:rPr>
                <w:sz w:val="18"/>
              </w:rPr>
              <w:t>77,520 s</w:t>
            </w:r>
          </w:p>
        </w:tc>
        <w:tc>
          <w:tcPr>
            <w:tcW w:type="dxa" w:w="1949"/>
            <w:tcBorders>
              <w:top w:val="single" w:sz="4" w:color="CCCCCC"/>
              <w:left w:val="single" w:sz="4" w:color="CCCCCC"/>
              <w:bottom w:val="single" w:sz="4" w:color="CCCCCC"/>
              <w:right w:val="single" w:sz="4" w:color="CCCCCC"/>
            </w:tcBorders>
          </w:tcPr>
          <w:p>
            <w:r>
              <w:rPr>
                <w:sz w:val="18"/>
              </w:rPr>
              <w:t>21h 32m</w:t>
            </w:r>
          </w:p>
        </w:tc>
        <w:tc>
          <w:tcPr>
            <w:tcW w:type="dxa" w:w="1949"/>
            <w:tcBorders>
              <w:top w:val="single" w:sz="4" w:color="CCCCCC"/>
              <w:left w:val="single" w:sz="4" w:color="CCCCCC"/>
              <w:bottom w:val="single" w:sz="4" w:color="CCCCCC"/>
              <w:right w:val="single" w:sz="4" w:color="CCCCCC"/>
            </w:tcBorders>
          </w:tcPr>
          <w:p>
            <w:r>
              <w:rPr>
                <w:sz w:val="18"/>
              </w:rPr>
              <w:t>22.6%</w:t>
            </w:r>
          </w:p>
        </w:tc>
      </w:tr>
      <w:tr>
        <w:tc>
          <w:tcPr>
            <w:tcW w:type="dxa" w:w="1949"/>
            <w:tcBorders>
              <w:top w:val="single" w:sz="4" w:color="CCCCCC"/>
              <w:left w:val="single" w:sz="4" w:color="CCCCCC"/>
              <w:bottom w:val="single" w:sz="4" w:color="CCCCCC"/>
              <w:right w:val="single" w:sz="4" w:color="CCCCCC"/>
            </w:tcBorders>
            <w:shd w:val="clear" w:color="auto" w:fill="F7F5F0"/>
          </w:tcPr>
          <w:p>
            <w:r>
              <w:rPr>
                <w:sz w:val="18"/>
              </w:rPr>
              <w:t>≥ 640 MW (stricter cutoff)</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1,282</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76,920 s</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21h 22m</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22.4%</w:t>
            </w:r>
          </w:p>
        </w:tc>
      </w:tr>
    </w:tbl>
    <w:p>
      <w:pPr>
        <w:spacing w:after="80"/>
      </w:pPr>
    </w:p>
    <w:p>
      <w:pPr>
        <w:spacing w:after="120"/>
      </w:pPr>
      <w:r>
        <w:rPr>
          <w:sz w:val="21"/>
        </w:rPr>
        <w:t>Table-wide MW stats (all 5,728 rows): min 443.8 MW, max 660.6 MW, average 519.0 MW — confirming the window spans well below to right at rated output, not a constant full-load run.</w:t>
      </w:r>
    </w:p>
    <w:p>
      <w:pPr>
        <w:pStyle w:val="Heading4"/>
      </w:pPr>
      <w:r>
        <w:rPr>
          <w:color w:val="1B4B4A"/>
        </w:rPr>
        <w:t>Caveats</w:t>
      </w:r>
    </w:p>
    <w:p>
      <w:pPr>
        <w:pStyle w:val="ListBullet"/>
      </w:pPr>
      <w:r>
        <w:rPr>
          <w:sz w:val="21"/>
        </w:rPr>
        <w:t xml:space="preserve">Every count above comes from a </w:t>
      </w:r>
      <w:r>
        <w:rPr>
          <w:rFonts w:ascii="Consolas" w:hAnsi="Consolas"/>
          <w:color w:val="A03E00"/>
          <w:sz w:val="21"/>
        </w:rPr>
        <w:t>count(*)</w:t>
      </w:r>
      <w:r>
        <w:rPr>
          <w:sz w:val="21"/>
        </w:rPr>
        <w:t xml:space="preserve"> run in this turn — 1,292 rows at ≥627 MW and 1,282 rows at ≥640 MW, out of the table's full 5,728 rows.</w:t>
      </w:r>
    </w:p>
    <w:p>
      <w:pPr>
        <w:pStyle w:val="ListBullet"/>
      </w:pPr>
      <w:r>
        <w:rPr>
          <w:sz w:val="21"/>
        </w:rPr>
        <w:t>Duration is computed as distinct-timestamp count x 60 s cadence, per the corpus method — this assumes no gaps in the 60 s sampling, which hasn't been separately verified row-by-row in this turn.</w:t>
      </w:r>
    </w:p>
    <w:p>
      <w:pPr>
        <w:pStyle w:val="ListBullet"/>
      </w:pPr>
      <w:r>
        <w:rPr>
          <w:sz w:val="21"/>
        </w:rPr>
        <w:t>This is a hand-picked historian chart export (7–11 Apr 2018), not a continuous feed — it's a ~4-day screening sample, not a full operating history, so this duration describes only what's captured in this export, not the unit's total full-load runtime.</w:t>
      </w:r>
    </w:p>
    <w:p>
      <w:pPr>
        <w:pStyle w:val="ListBullet"/>
      </w:pPr>
      <w:r>
        <w:rPr>
          <w:sz w:val="21"/>
        </w:rPr>
        <w:t>MW exists only in the ID tables in this corpus; this figure cannot be cross-checked against FD or PA data (no overlap, no MW there).</w:t>
      </w:r>
    </w:p>
    <w:p>
      <w:pPr>
        <w:pStyle w:val="ListBullet"/>
      </w:pPr>
      <w:r>
        <w:rPr>
          <w:sz w:val="21"/>
        </w:rPr>
        <w:t>Max observed (660.6 MW) is essentially at rated capacity (660 MW) — no impossible/out-of-range values were found, so no values were rejected here.</w:t>
      </w:r>
    </w:p>
    <w:p>
      <w:pPr>
        <w:spacing w:after="120"/>
      </w:pPr>
      <w:r>
        <w:rPr>
          <w:sz w:val="21"/>
        </w:rPr>
        <w:t>Would you like the same duration breakdown for ID Fan B's corresponding April window (</w:t>
      </w:r>
      <w:r>
        <w:rPr>
          <w:rFonts w:ascii="Consolas" w:hAnsi="Consolas"/>
          <w:color w:val="A03E00"/>
          <w:sz w:val="21"/>
        </w:rPr>
        <w:t>chart3_idfan_b</w:t>
      </w:r>
      <w:r>
        <w:rPr>
          <w:sz w:val="21"/>
        </w:rPr>
        <w:t>), or a bearing-temperature/vibration check specifically during these full-load hours?</w:t>
      </w:r>
    </w:p>
    <w:p>
      <w:r>
        <w:rPr>
          <w:color w:val="AAAAAA"/>
          <w:sz w:val="15"/>
        </w:rPr>
        <w:t>stop_reason: end_turn | tokens: {'input_tokens': 318856, 'output_tokens': 2933, 'cache_read_tokens': 192388, 'cache_creation_tokens': 0, 'total_tokens': 321789, 'model_call_count': 5}</w:t>
      </w:r>
    </w:p>
    <w:p/>
    <w:p>
      <w:pPr>
        <w:pStyle w:val="Heading1"/>
        <w:shd w:val="clear" w:color="auto" w:fill="1B4B4A"/>
      </w:pPr>
      <w:r>
        <w:rPr>
          <w:color w:val="FFFFFF"/>
        </w:rPr>
        <w:t>Q7.  Which ID Fan did consume more power at same load?</w:t>
      </w:r>
    </w:p>
    <w:p>
      <w:r>
        <w:rPr>
          <w:i/>
          <w:color w:val="5A5A5A"/>
          <w:sz w:val="16"/>
        </w:rPr>
        <w:t>Asked: 2026-08-11T10:08:01.708640+00:00</w:t>
      </w:r>
    </w:p>
    <w:p>
      <w:r>
        <w:rPr>
          <w:b/>
          <w:color w:val="E0793D"/>
          <w:sz w:val="22"/>
        </w:rPr>
        <w:t>ForgeAI Response</w:t>
      </w: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1:  Forgeai Get Source Datasets</w:t>
            </w:r>
            <w:r>
              <w:rPr>
                <w:i/>
                <w:color w:val="5A5A5A"/>
                <w:sz w:val="17"/>
              </w:rPr>
              <w:t xml:space="preserve">   [OK, 337 ms]</w:t>
            </w:r>
          </w:p>
          <w:p>
            <w:r>
              <w:rPr>
                <w:i/>
                <w:color w:val="5A5A5A"/>
                <w:sz w:val="18"/>
              </w:rPr>
              <w:t>Getting datasets for ForgeAI source 665</w:t>
            </w:r>
          </w:p>
          <w:p>
            <w:pPr>
              <w:spacing w:before="40"/>
            </w:pPr>
            <w:r>
              <w:rPr>
                <w:b/>
                <w:sz w:val="17"/>
              </w:rPr>
              <w:t xml:space="preserve">source_id: </w:t>
            </w:r>
            <w:r>
              <w:rPr>
                <w:rFonts w:ascii="Consolas" w:hAnsi="Consolas"/>
                <w:sz w:val="17"/>
              </w:rPr>
              <w:t>665</w:t>
            </w:r>
          </w:p>
          <w:p>
            <w:pPr>
              <w:spacing w:before="40"/>
            </w:pPr>
            <w:r>
              <w:rPr>
                <w:b/>
                <w:sz w:val="17"/>
              </w:rPr>
              <w:t xml:space="preserve">search_word: </w:t>
            </w:r>
            <w:r>
              <w:rPr>
                <w:rFonts w:ascii="Consolas" w:hAnsi="Consolas"/>
                <w:sz w:val="17"/>
              </w:rPr>
              <w:t>idfan</w:t>
            </w:r>
          </w:p>
          <w:p>
            <w:pPr>
              <w:spacing w:before="80"/>
            </w:pPr>
            <w:r>
              <w:rPr>
                <w:b/>
                <w:sz w:val="17"/>
              </w:rPr>
              <w:t>Result preview:</w:t>
            </w:r>
          </w:p>
          <w:tbl>
            <w:tblPr>
              <w:tblW w:type="auto" w:w="0"/>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ID</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Name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Schema Name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Type ID</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Type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Path</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Row Count Estimate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 Volume Bytes</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3402225</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chart1_idfan_b</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id_fan_data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TABLE</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1423</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3402224</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chart3_idfan_b</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id_fan_data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TABLE</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5728</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3402223</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chart2_idfan_b</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id_fan_data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TABLE</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4157</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3402222</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chart3_idfan_a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id_fan_data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TABLE</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1423</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3402221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chart2_idfan_a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id_fan_data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TABLE</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5728</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3402220</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chart1_idfan_a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id_fan_data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TABLE</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4157</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bl>
          <w:p/>
          <w:p>
            <w:r>
              <w:rPr>
                <w:i/>
                <w:color w:val="5A5A5A"/>
                <w:sz w:val="16"/>
              </w:rPr>
              <w:t>Showing 6 of 6 row(s) returned. (Total Datasets: 6 | Page: 1 | Page Size: 10 | Total Pages: 1)</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2:  Forgeai Get Dataset Schema</w:t>
            </w:r>
            <w:r>
              <w:rPr>
                <w:i/>
                <w:color w:val="5A5A5A"/>
                <w:sz w:val="17"/>
              </w:rPr>
              <w:t xml:space="preserve">   [OK, 385 ms]</w:t>
            </w:r>
          </w:p>
          <w:p>
            <w:r>
              <w:rPr>
                <w:i/>
                <w:color w:val="5A5A5A"/>
                <w:sz w:val="18"/>
              </w:rPr>
              <w:t>Getting schema for dataset 3402221 from source 665</w:t>
            </w:r>
          </w:p>
          <w:p>
            <w:pPr>
              <w:spacing w:before="40"/>
            </w:pPr>
            <w:r>
              <w:rPr>
                <w:b/>
                <w:sz w:val="17"/>
              </w:rPr>
              <w:t xml:space="preserve">source_id: </w:t>
            </w:r>
            <w:r>
              <w:rPr>
                <w:rFonts w:ascii="Consolas" w:hAnsi="Consolas"/>
                <w:sz w:val="17"/>
              </w:rPr>
              <w:t>665</w:t>
            </w:r>
          </w:p>
          <w:p>
            <w:pPr>
              <w:spacing w:before="40"/>
            </w:pPr>
            <w:r>
              <w:rPr>
                <w:b/>
                <w:sz w:val="17"/>
              </w:rPr>
              <w:t xml:space="preserve">dataset_id: </w:t>
            </w:r>
            <w:r>
              <w:rPr>
                <w:rFonts w:ascii="Consolas" w:hAnsi="Consolas"/>
                <w:sz w:val="17"/>
              </w:rPr>
              <w:t>3402221</w:t>
            </w:r>
          </w:p>
          <w:p>
            <w:pPr>
              <w:spacing w:before="80"/>
            </w:pPr>
            <w:r>
              <w:rPr>
                <w:b/>
                <w:sz w:val="17"/>
              </w:rPr>
              <w:t>Result preview:</w:t>
            </w:r>
          </w:p>
          <w:tbl>
            <w:tblPr>
              <w:tblW w:type="auto" w:w="0"/>
              <w:tblLayout w:type="autofit"/>
              <w:tblLook w:firstColumn="1" w:firstRow="1" w:lastColumn="0" w:lastRow="0" w:noHBand="0" w:noVBand="1" w:val="04A0"/>
            </w:tblPr>
            <w:tblGrid>
              <w:gridCol w:w="3249"/>
              <w:gridCol w:w="3249"/>
              <w:gridCol w:w="3249"/>
            </w:tblGrid>
            <w:tr>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ID</w:t>
                  </w:r>
                </w:p>
              </w:tc>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Name</w:t>
                  </w:r>
                </w:p>
              </w:tc>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Type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14705</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Column1</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integer</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14707</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Unnamed: 0</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integer</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14709</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Boiler SystemTOTAL AIR FLOW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14711</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Boiler SystemTOTAL COAL FLOW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14714</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ID Fan A Bearing 1IDF A #1 BEARING TEM</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14716</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ID Fan A Bearing 1IDF A #1 BEARING TEM.1</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float</w:t>
                  </w:r>
                </w:p>
              </w:tc>
            </w:tr>
          </w:tbl>
          <w:p/>
          <w:p>
            <w:r>
              <w:rPr>
                <w:i/>
                <w:color w:val="5A5A5A"/>
                <w:sz w:val="16"/>
              </w:rPr>
              <w:t>Showing 6 of 47 row(s) returned.</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3:  Forgeai Get Dataset Schema</w:t>
            </w:r>
            <w:r>
              <w:rPr>
                <w:i/>
                <w:color w:val="5A5A5A"/>
                <w:sz w:val="17"/>
              </w:rPr>
              <w:t xml:space="preserve">   [OK, 588 ms]</w:t>
            </w:r>
          </w:p>
          <w:p>
            <w:r>
              <w:rPr>
                <w:i/>
                <w:color w:val="5A5A5A"/>
                <w:sz w:val="18"/>
              </w:rPr>
              <w:t>Getting schema for dataset 3402224 from source 665</w:t>
            </w:r>
          </w:p>
          <w:p>
            <w:pPr>
              <w:spacing w:before="40"/>
            </w:pPr>
            <w:r>
              <w:rPr>
                <w:b/>
                <w:sz w:val="17"/>
              </w:rPr>
              <w:t xml:space="preserve">source_id: </w:t>
            </w:r>
            <w:r>
              <w:rPr>
                <w:rFonts w:ascii="Consolas" w:hAnsi="Consolas"/>
                <w:sz w:val="17"/>
              </w:rPr>
              <w:t>665</w:t>
            </w:r>
          </w:p>
          <w:p>
            <w:pPr>
              <w:spacing w:before="40"/>
            </w:pPr>
            <w:r>
              <w:rPr>
                <w:b/>
                <w:sz w:val="17"/>
              </w:rPr>
              <w:t xml:space="preserve">dataset_id: </w:t>
            </w:r>
            <w:r>
              <w:rPr>
                <w:rFonts w:ascii="Consolas" w:hAnsi="Consolas"/>
                <w:sz w:val="17"/>
              </w:rPr>
              <w:t>3402224</w:t>
            </w:r>
          </w:p>
          <w:p>
            <w:pPr>
              <w:spacing w:before="80"/>
            </w:pPr>
            <w:r>
              <w:rPr>
                <w:b/>
                <w:sz w:val="17"/>
              </w:rPr>
              <w:t>Result preview:</w:t>
            </w:r>
          </w:p>
          <w:tbl>
            <w:tblPr>
              <w:tblW w:type="auto" w:w="0"/>
              <w:tblLayout w:type="autofit"/>
              <w:tblLook w:firstColumn="1" w:firstRow="1" w:lastColumn="0" w:lastRow="0" w:noHBand="0" w:noVBand="1" w:val="04A0"/>
            </w:tblPr>
            <w:tblGrid>
              <w:gridCol w:w="3249"/>
              <w:gridCol w:w="3249"/>
              <w:gridCol w:w="3249"/>
            </w:tblGrid>
            <w:tr>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ID</w:t>
                  </w:r>
                </w:p>
              </w:tc>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Name</w:t>
                  </w:r>
                </w:p>
              </w:tc>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Type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14774</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Column1</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integer</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14775</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Unnamed: 0</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integer</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14776</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Boiler SystemTOTAL AIR FLOW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14777</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Boiler SystemTOTAL COAL FLOW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14778</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ID Fan B Bearing 1IDF B #1 BEARING TEMP</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14779</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ID Fan B Bearing 1IDF B #1 BEARING TEMP.1</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float</w:t>
                  </w:r>
                </w:p>
              </w:tc>
            </w:tr>
          </w:tbl>
          <w:p/>
          <w:p>
            <w:r>
              <w:rPr>
                <w:i/>
                <w:color w:val="5A5A5A"/>
                <w:sz w:val="16"/>
              </w:rPr>
              <w:t>Showing 6 of 48 row(s) returned.</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4:  Forgeai Execute</w:t>
            </w:r>
            <w:r>
              <w:rPr>
                <w:i/>
                <w:color w:val="5A5A5A"/>
                <w:sz w:val="17"/>
              </w:rPr>
              <w:t xml:space="preserve">   [OK, 636 ms]</w:t>
            </w:r>
          </w:p>
          <w:p>
            <w:pPr>
              <w:spacing w:before="40"/>
            </w:pPr>
            <w:r>
              <w:rPr>
                <w:b/>
                <w:sz w:val="17"/>
              </w:rPr>
              <w:t xml:space="preserve">source_id: </w:t>
            </w:r>
            <w:r>
              <w:rPr>
                <w:rFonts w:ascii="Consolas" w:hAnsi="Consolas"/>
                <w:sz w:val="17"/>
              </w:rPr>
              <w:t>665</w:t>
            </w:r>
          </w:p>
          <w:p>
            <w:pPr>
              <w:spacing w:before="40"/>
            </w:pPr>
            <w:r>
              <w:rPr>
                <w:b/>
                <w:sz w:val="17"/>
              </w:rPr>
              <w:t xml:space="preserve">query: </w:t>
            </w:r>
            <w:r>
              <w:rPr>
                <w:rFonts w:ascii="Consolas" w:hAnsi="Consolas"/>
                <w:sz w:val="17"/>
              </w:rPr>
              <w:t>WITH filtered AS (</w:t>
              <w:br/>
              <w:t xml:space="preserve">  SELECT "Tiroda Unit 5MEGAWATT" AS mw, "ID Fan BIDF B CURRENT FOR SINGLE PHASE" AS cur</w:t>
              <w:br/>
              <w:t xml:space="preserve">  FROM id_fan_data.chart1_idfan_b</w:t>
              <w:br/>
              <w:t xml:space="preserve">  WHERE "Tiroda Unit 5MEGAWATT" &gt; 0 AND "ID Fan BIDF B CURRENT FOR SINGLE PHASE …</w:t>
            </w:r>
          </w:p>
          <w:p>
            <w:pPr>
              <w:spacing w:before="80"/>
            </w:pPr>
            <w:r>
              <w:rPr>
                <w:b/>
                <w:sz w:val="17"/>
              </w:rPr>
              <w:t>Result preview:</w:t>
            </w:r>
          </w:p>
          <w:p>
            <w:r>
              <w:rPr>
                <w:rFonts w:ascii="Consolas" w:hAnsi="Consolas"/>
                <w:color w:val="333333"/>
                <w:sz w:val="16"/>
              </w:rPr>
              <w:t>ERROR[EXECUTION_ERROR]: column "Tiroda Unit 5MEGAWATT" does not exist</w:t>
              <w:br/>
              <w:t>LINE 1: WITH filtered AS (SELECT "Tiroda Unit 5MEGAWATT" AS mw, "ID ...</w:t>
              <w:br/>
              <w:t xml:space="preserve">                                 ^</w:t>
              <w:br/>
              <w:t>query: WITH filtered AS (</w:t>
              <w:br/>
              <w:t xml:space="preserve">  SELECT "Tiroda Unit 5MEGAWATT" AS mw, "ID Fan BIDF B CURRENT FOR SINGLE PHASE" AS cur</w:t>
              <w:br/>
              <w:t xml:space="preserve">  FROM id_fan_data.chart1_idfan_b</w:t>
              <w:br/>
              <w:t xml:space="preserve">  WHERE "Tiroda Unit 5MEGAWATT" &gt; 0 AND "ID Fan BIDF B CURRENT FOR SINGLE PHASE" &gt; 0</w:t>
              <w:br/>
              <w:t>),</w:t>
              <w:br/>
              <w:t>bucketed AS (</w:t>
              <w:br/>
              <w:t xml:space="preserve">  SELECT mw, cur, ntile(4) OVER (ORDER BY mw) AS bucket</w:t>
              <w:br/>
              <w:t xml:space="preserve">  FROM filtered</w:t>
              <w:br/>
              <w:t>)</w:t>
              <w:br/>
              <w:t>SELECT bucket, count(*) AS n, avg(mw) AS avg_mw, min(mw) AS min_mw, max(mw) AS max_mw, avg(cur) AS avg_current</w:t>
              <w:br/>
              <w:t>FROM bucketed</w:t>
              <w:br/>
              <w:t>GROUP BY bucket</w:t>
              <w:br/>
              <w:t>ORDER BY bucket</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5:  Forgeai Execute</w:t>
            </w:r>
            <w:r>
              <w:rPr>
                <w:i/>
                <w:color w:val="5A5A5A"/>
                <w:sz w:val="17"/>
              </w:rPr>
              <w:t xml:space="preserve">   [OK, 756 ms]</w:t>
            </w:r>
          </w:p>
          <w:p>
            <w:pPr>
              <w:spacing w:before="40"/>
            </w:pPr>
            <w:r>
              <w:rPr>
                <w:b/>
                <w:sz w:val="17"/>
              </w:rPr>
              <w:t xml:space="preserve">source_id: </w:t>
            </w:r>
            <w:r>
              <w:rPr>
                <w:rFonts w:ascii="Consolas" w:hAnsi="Consolas"/>
                <w:sz w:val="17"/>
              </w:rPr>
              <w:t>665</w:t>
            </w:r>
          </w:p>
          <w:p>
            <w:pPr>
              <w:spacing w:before="40"/>
            </w:pPr>
            <w:r>
              <w:rPr>
                <w:b/>
                <w:sz w:val="17"/>
              </w:rPr>
              <w:t xml:space="preserve">query: </w:t>
            </w:r>
            <w:r>
              <w:rPr>
                <w:rFonts w:ascii="Consolas" w:hAnsi="Consolas"/>
                <w:sz w:val="17"/>
              </w:rPr>
              <w:t>WITH filtered AS (</w:t>
              <w:br/>
              <w:t xml:space="preserve">  SELECT "Tiroda Unit 5MEGAWATT" AS mw, "ID Fan BIDF B CURRENT FOR SINGLE PHASE" AS cur</w:t>
              <w:br/>
              <w:t xml:space="preserve">  FROM id_fan_data.chart3_idfan_b</w:t>
              <w:br/>
              <w:t xml:space="preserve">  WHERE "Tiroda Unit 5MEGAWATT" &gt; 0 AND "ID Fan BIDF B CURRENT FOR SINGLE PHASE …</w:t>
            </w:r>
          </w:p>
          <w:p>
            <w:pPr>
              <w:spacing w:before="80"/>
            </w:pPr>
            <w:r>
              <w:rPr>
                <w:b/>
                <w:sz w:val="17"/>
              </w:rPr>
              <w:t>Result preview:</w:t>
            </w:r>
          </w:p>
          <w:tbl>
            <w:tblPr>
              <w:tblW w:type="auto" w:w="0"/>
              <w:tblLayout w:type="autofit"/>
              <w:tblLook w:firstColumn="1" w:firstRow="1" w:lastColumn="0" w:lastRow="0" w:noHBand="0" w:noVBand="1" w:val="04A0"/>
            </w:tblPr>
            <w:tblGrid>
              <w:gridCol w:w="1624"/>
              <w:gridCol w:w="1624"/>
              <w:gridCol w:w="1624"/>
              <w:gridCol w:w="1624"/>
              <w:gridCol w:w="1624"/>
              <w:gridCol w:w="1624"/>
            </w:tblGrid>
            <w:tr>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bucket:23</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n:20</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avg_mw:701</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min_mw:700</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max_mw:700</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avg_current:701</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1</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1432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458.0856401667249</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443.79297</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465.8047</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104.98141530638966</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1432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469.84083395164106</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465.82422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472.72656</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106.51695822603875</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3</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1432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506.9395649659567</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472.72656</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537.1719</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112.73400606123428</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4</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1432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640.9539706267458</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537.22656</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660.6172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156.63063364721543</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4 rows</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r>
          </w:tbl>
          <w:p/>
          <w:p>
            <w:r>
              <w:rPr>
                <w:i/>
                <w:color w:val="5A5A5A"/>
                <w:sz w:val="16"/>
              </w:rPr>
              <w:t>Showing 5 of 5 row(s) returned.</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6:  Forgeai Execute</w:t>
            </w:r>
            <w:r>
              <w:rPr>
                <w:i/>
                <w:color w:val="5A5A5A"/>
                <w:sz w:val="17"/>
              </w:rPr>
              <w:t xml:space="preserve">   [OK, 1233 ms]</w:t>
            </w:r>
          </w:p>
          <w:p>
            <w:pPr>
              <w:spacing w:before="40"/>
            </w:pPr>
            <w:r>
              <w:rPr>
                <w:b/>
                <w:sz w:val="17"/>
              </w:rPr>
              <w:t xml:space="preserve">source_id: </w:t>
            </w:r>
            <w:r>
              <w:rPr>
                <w:rFonts w:ascii="Consolas" w:hAnsi="Consolas"/>
                <w:sz w:val="17"/>
              </w:rPr>
              <w:t>665</w:t>
            </w:r>
          </w:p>
          <w:p>
            <w:pPr>
              <w:spacing w:before="40"/>
            </w:pPr>
            <w:r>
              <w:rPr>
                <w:b/>
                <w:sz w:val="17"/>
              </w:rPr>
              <w:t xml:space="preserve">query: </w:t>
            </w:r>
            <w:r>
              <w:rPr>
                <w:rFonts w:ascii="Consolas" w:hAnsi="Consolas"/>
                <w:sz w:val="17"/>
              </w:rPr>
              <w:t>WITH filtered AS (</w:t>
              <w:br/>
              <w:t xml:space="preserve">  SELECT "Tiroda Unit 5MEGAWATT" AS mw, "ID Fan AIDF A CURRENT FOR SINGLE PHASE" AS cur</w:t>
              <w:br/>
              <w:t xml:space="preserve">  FROM id_fan_data.chart3_idfan_a</w:t>
              <w:br/>
              <w:t xml:space="preserve">  WHERE "Tiroda Unit 5MEGAWATT" &gt; 0 AND "ID Fan AIDF A CURRENT FOR SINGLE PHASE …</w:t>
            </w:r>
          </w:p>
          <w:p>
            <w:pPr>
              <w:spacing w:before="80"/>
            </w:pPr>
            <w:r>
              <w:rPr>
                <w:b/>
                <w:sz w:val="17"/>
              </w:rPr>
              <w:t>Result preview:</w:t>
            </w:r>
          </w:p>
          <w:tbl>
            <w:tblPr>
              <w:tblW w:type="auto" w:w="0"/>
              <w:tblLayout w:type="autofit"/>
              <w:tblLook w:firstColumn="1" w:firstRow="1" w:lastColumn="0" w:lastRow="0" w:noHBand="0" w:noVBand="1" w:val="04A0"/>
            </w:tblPr>
            <w:tblGrid>
              <w:gridCol w:w="1624"/>
              <w:gridCol w:w="1624"/>
              <w:gridCol w:w="1624"/>
              <w:gridCol w:w="1624"/>
              <w:gridCol w:w="1624"/>
              <w:gridCol w:w="1624"/>
            </w:tblGrid>
            <w:tr>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bucket:23</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n:20</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avg_mw:701</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min_mw:700</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max_mw:700</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avg_current:701</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1</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356</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384.4288426088483</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377.52344</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388.10938</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100.34627918714888</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356</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390.4997586025281</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388.16406</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392.66797</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99.94174640098315</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3</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356</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395.7889856917135</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392.66797</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398.91797</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100.4659547270014</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4</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355</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403.2135563380282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398.9375</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423.7578</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101.1402041153169</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4 rows</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r>
          </w:tbl>
          <w:p/>
          <w:p>
            <w:r>
              <w:rPr>
                <w:i/>
                <w:color w:val="5A5A5A"/>
                <w:sz w:val="16"/>
              </w:rPr>
              <w:t>Showing 5 of 5 row(s) returned.</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7:  Forgeai Execute</w:t>
            </w:r>
            <w:r>
              <w:rPr>
                <w:i/>
                <w:color w:val="5A5A5A"/>
                <w:sz w:val="17"/>
              </w:rPr>
              <w:t xml:space="preserve">   [OK, 1233 ms]</w:t>
            </w:r>
          </w:p>
          <w:p>
            <w:pPr>
              <w:spacing w:before="40"/>
            </w:pPr>
            <w:r>
              <w:rPr>
                <w:b/>
                <w:sz w:val="17"/>
              </w:rPr>
              <w:t xml:space="preserve">source_id: </w:t>
            </w:r>
            <w:r>
              <w:rPr>
                <w:rFonts w:ascii="Consolas" w:hAnsi="Consolas"/>
                <w:sz w:val="17"/>
              </w:rPr>
              <w:t>665</w:t>
            </w:r>
          </w:p>
          <w:p>
            <w:pPr>
              <w:spacing w:before="40"/>
            </w:pPr>
            <w:r>
              <w:rPr>
                <w:b/>
                <w:sz w:val="17"/>
              </w:rPr>
              <w:t xml:space="preserve">query: </w:t>
            </w:r>
            <w:r>
              <w:rPr>
                <w:rFonts w:ascii="Consolas" w:hAnsi="Consolas"/>
                <w:sz w:val="17"/>
              </w:rPr>
              <w:t>WITH filtered AS (</w:t>
              <w:br/>
              <w:t xml:space="preserve">  SELECT "Tiroda Unit 5MEGAWATT" AS mw, "ID Fan AIDF A CURRENT FOR SINGLE PHASE" AS cur</w:t>
              <w:br/>
              <w:t xml:space="preserve">  FROM id_fan_data.chart2_idfan_a</w:t>
              <w:br/>
              <w:t xml:space="preserve">  WHERE "Tiroda Unit 5MEGAWATT" &gt; 0 AND "ID Fan AIDF A CURRENT FOR SINGLE PHASE …</w:t>
            </w:r>
          </w:p>
          <w:p>
            <w:pPr>
              <w:spacing w:before="80"/>
            </w:pPr>
            <w:r>
              <w:rPr>
                <w:b/>
                <w:sz w:val="17"/>
              </w:rPr>
              <w:t>Result preview:</w:t>
            </w:r>
          </w:p>
          <w:tbl>
            <w:tblPr>
              <w:tblW w:type="auto" w:w="0"/>
              <w:tblLayout w:type="autofit"/>
              <w:tblLook w:firstColumn="1" w:firstRow="1" w:lastColumn="0" w:lastRow="0" w:noHBand="0" w:noVBand="1" w:val="04A0"/>
            </w:tblPr>
            <w:tblGrid>
              <w:gridCol w:w="1624"/>
              <w:gridCol w:w="1624"/>
              <w:gridCol w:w="1624"/>
              <w:gridCol w:w="1624"/>
              <w:gridCol w:w="1624"/>
              <w:gridCol w:w="1624"/>
            </w:tblGrid>
            <w:tr>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bucket:23</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n:20</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avg_mw:701</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min_mw:700</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max_mw:700</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avg_current:701</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1</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1432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458.0856401667249</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443.79297</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465.8047</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103.52093198978702</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1432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469.84083395164106</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465.82422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472.72656</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104.74450819985161</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3</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1432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506.9395649659567</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472.72656</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537.1719</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110.14658394072976</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4</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1432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640.9539706267458</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537.22656</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660.6172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143.13398273830308</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4 rows</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r>
          </w:tbl>
          <w:p/>
          <w:p>
            <w:r>
              <w:rPr>
                <w:i/>
                <w:color w:val="5A5A5A"/>
                <w:sz w:val="16"/>
              </w:rPr>
              <w:t>Showing 5 of 5 row(s) returned.</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8:  Forgeai Get Dataset Schema</w:t>
            </w:r>
            <w:r>
              <w:rPr>
                <w:i/>
                <w:color w:val="5A5A5A"/>
                <w:sz w:val="17"/>
              </w:rPr>
              <w:t xml:space="preserve">   [OK, 316 ms]</w:t>
            </w:r>
          </w:p>
          <w:p>
            <w:r>
              <w:rPr>
                <w:i/>
                <w:color w:val="5A5A5A"/>
                <w:sz w:val="18"/>
              </w:rPr>
              <w:t>Getting schema for dataset 3402225 from source 665</w:t>
            </w:r>
          </w:p>
          <w:p>
            <w:pPr>
              <w:spacing w:before="40"/>
            </w:pPr>
            <w:r>
              <w:rPr>
                <w:b/>
                <w:sz w:val="17"/>
              </w:rPr>
              <w:t xml:space="preserve">source_id: </w:t>
            </w:r>
            <w:r>
              <w:rPr>
                <w:rFonts w:ascii="Consolas" w:hAnsi="Consolas"/>
                <w:sz w:val="17"/>
              </w:rPr>
              <w:t>665</w:t>
            </w:r>
          </w:p>
          <w:p>
            <w:pPr>
              <w:spacing w:before="40"/>
            </w:pPr>
            <w:r>
              <w:rPr>
                <w:b/>
                <w:sz w:val="17"/>
              </w:rPr>
              <w:t xml:space="preserve">dataset_id: </w:t>
            </w:r>
            <w:r>
              <w:rPr>
                <w:rFonts w:ascii="Consolas" w:hAnsi="Consolas"/>
                <w:sz w:val="17"/>
              </w:rPr>
              <w:t>3402225</w:t>
            </w:r>
          </w:p>
          <w:p>
            <w:pPr>
              <w:spacing w:before="80"/>
            </w:pPr>
            <w:r>
              <w:rPr>
                <w:b/>
                <w:sz w:val="17"/>
              </w:rPr>
              <w:t>Result preview:</w:t>
            </w:r>
          </w:p>
          <w:tbl>
            <w:tblPr>
              <w:tblW w:type="auto" w:w="0"/>
              <w:tblLayout w:type="autofit"/>
              <w:tblLook w:firstColumn="1" w:firstRow="1" w:lastColumn="0" w:lastRow="0" w:noHBand="0" w:noVBand="1" w:val="04A0"/>
            </w:tblPr>
            <w:tblGrid>
              <w:gridCol w:w="3249"/>
              <w:gridCol w:w="3249"/>
              <w:gridCol w:w="3249"/>
            </w:tblGrid>
            <w:tr>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ID</w:t>
                  </w:r>
                </w:p>
              </w:tc>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Name</w:t>
                  </w:r>
                </w:p>
              </w:tc>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Type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14880</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id</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integer</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14883</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row_id</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integer</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14885</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row_seq</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integer</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14888</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total_air_flow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14891</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total_coal_flow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14894</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furnace_pressure</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bl>
          <w:p/>
          <w:p>
            <w:r>
              <w:rPr>
                <w:i/>
                <w:color w:val="5A5A5A"/>
                <w:sz w:val="16"/>
              </w:rPr>
              <w:t>Showing 6 of 51 row(s) returned.</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9:  Forgeai Execute</w:t>
            </w:r>
            <w:r>
              <w:rPr>
                <w:i/>
                <w:color w:val="5A5A5A"/>
                <w:sz w:val="17"/>
              </w:rPr>
              <w:t xml:space="preserve">   [OK, 328 ms]</w:t>
            </w:r>
          </w:p>
          <w:p>
            <w:pPr>
              <w:spacing w:before="40"/>
            </w:pPr>
            <w:r>
              <w:rPr>
                <w:b/>
                <w:sz w:val="17"/>
              </w:rPr>
              <w:t xml:space="preserve">source_id: </w:t>
            </w:r>
            <w:r>
              <w:rPr>
                <w:rFonts w:ascii="Consolas" w:hAnsi="Consolas"/>
                <w:sz w:val="17"/>
              </w:rPr>
              <w:t>665</w:t>
            </w:r>
          </w:p>
          <w:p>
            <w:pPr>
              <w:spacing w:before="40"/>
            </w:pPr>
            <w:r>
              <w:rPr>
                <w:b/>
                <w:sz w:val="17"/>
              </w:rPr>
              <w:t xml:space="preserve">query: </w:t>
            </w:r>
            <w:r>
              <w:rPr>
                <w:rFonts w:ascii="Consolas" w:hAnsi="Consolas"/>
                <w:sz w:val="17"/>
              </w:rPr>
              <w:t>WITH filtered AS (</w:t>
              <w:br/>
              <w:t xml:space="preserve">  SELECT megawatt AS mw, idf_b_motor_current AS cur</w:t>
              <w:br/>
              <w:t xml:space="preserve">  FROM id_fan_data.chart1_idfan_b</w:t>
              <w:br/>
              <w:t xml:space="preserve">  WHERE megawatt &gt; 0 AND idf_b_motor_current &gt; 0</w:t>
              <w:br/>
              <w:t>),</w:t>
              <w:br/>
              <w:t>bucketed AS (</w:t>
              <w:br/>
              <w:t xml:space="preserve">  SELECT mw, cur, ntile(4) OVER (ORDER BY mw) AS  …</w:t>
            </w:r>
          </w:p>
          <w:p>
            <w:pPr>
              <w:spacing w:before="80"/>
            </w:pPr>
            <w:r>
              <w:rPr>
                <w:b/>
                <w:sz w:val="17"/>
              </w:rPr>
              <w:t>Result preview:</w:t>
            </w:r>
          </w:p>
          <w:tbl>
            <w:tblPr>
              <w:tblW w:type="auto" w:w="0"/>
              <w:tblLayout w:type="autofit"/>
              <w:tblLook w:firstColumn="1" w:firstRow="1" w:lastColumn="0" w:lastRow="0" w:noHBand="0" w:noVBand="1" w:val="04A0"/>
            </w:tblPr>
            <w:tblGrid>
              <w:gridCol w:w="1624"/>
              <w:gridCol w:w="1624"/>
              <w:gridCol w:w="1624"/>
              <w:gridCol w:w="1624"/>
              <w:gridCol w:w="1624"/>
              <w:gridCol w:w="1624"/>
            </w:tblGrid>
            <w:tr>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bucket:23</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n:20</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avg_mw:701</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min_mw:701</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max_mw:701</w:t>
                  </w:r>
                </w:p>
              </w:tc>
              <w:tc>
                <w:tcPr>
                  <w:tcW w:type="dxa" w:w="1624"/>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avg_current:701</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1</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356</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384.4288431123595</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377.523438</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388.109375</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100.14239129803379</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356</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390.4997586769662</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388.164063</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392.667969</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101.00943348005626</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3</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356</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395.78898567415735</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392.667969</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398.917969</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102.21024612893267</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4</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355</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403.21355677183124</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398.9375</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423.7578</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t>103.63692502535226</w:t>
                  </w:r>
                </w:p>
              </w:tc>
            </w:tr>
            <w:tr>
              <w:tc>
                <w:tcPr>
                  <w:tcW w:type="dxa" w:w="1624"/>
                  <w:tcBorders>
                    <w:top w:val="single" w:sz="4" w:color="CCCCCC"/>
                    <w:left w:val="single" w:sz="4" w:color="CCCCCC"/>
                    <w:bottom w:val="single" w:sz="4" w:color="CCCCCC"/>
                    <w:right w:val="single" w:sz="4" w:color="CCCCCC"/>
                  </w:tcBorders>
                </w:tcPr>
                <w:p>
                  <w:r>
                    <w:rPr>
                      <w:rFonts w:ascii="Consolas" w:hAnsi="Consolas"/>
                      <w:sz w:val="15"/>
                    </w:rPr>
                    <w:t>4 rows</w:t>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c>
                <w:tcPr>
                  <w:tcW w:type="dxa" w:w="1624"/>
                  <w:tcBorders>
                    <w:top w:val="single" w:sz="4" w:color="CCCCCC"/>
                    <w:left w:val="single" w:sz="4" w:color="CCCCCC"/>
                    <w:bottom w:val="single" w:sz="4" w:color="CCCCCC"/>
                    <w:right w:val="single" w:sz="4" w:color="CCCCCC"/>
                  </w:tcBorders>
                </w:tcPr>
                <w:p>
                  <w:r>
                    <w:rPr>
                      <w:rFonts w:ascii="Consolas" w:hAnsi="Consolas"/>
                      <w:sz w:val="15"/>
                    </w:rPr>
                  </w:r>
                </w:p>
              </w:tc>
            </w:tr>
          </w:tbl>
          <w:p/>
          <w:p>
            <w:r>
              <w:rPr>
                <w:i/>
                <w:color w:val="5A5A5A"/>
                <w:sz w:val="16"/>
              </w:rPr>
              <w:t>Showing 5 of 5 row(s) returned.</w:t>
            </w:r>
          </w:p>
        </w:tc>
      </w:tr>
    </w:tbl>
    <w:p>
      <w:pPr>
        <w:spacing w:after="40"/>
      </w:pPr>
    </w:p>
    <w:p>
      <w:pPr>
        <w:pStyle w:val="Heading3"/>
      </w:pPr>
      <w:r>
        <w:rPr>
          <w:color w:val="1B4B4A"/>
        </w:rPr>
        <w:t>Which ID Fan Consumed More Power at the Same Load</w:t>
      </w:r>
    </w:p>
    <w:p>
      <w:pPr>
        <w:spacing w:after="120"/>
      </w:pPr>
      <w:r>
        <w:rPr>
          <w:b/>
          <w:sz w:val="21"/>
        </w:rPr>
        <w:t>Important scope note first:</w:t>
      </w:r>
      <w:r>
        <w:rPr>
          <w:sz w:val="21"/>
        </w:rPr>
        <w:t xml:space="preserve"> The corpus has no kW measurement anywhere — motor current (single-phase, CT-scaled) is the only electrical signal available, and per the corpus, absolute current is </w:t>
      </w:r>
      <w:r>
        <w:rPr>
          <w:b/>
          <w:sz w:val="21"/>
        </w:rPr>
        <w:t>not directly comparable between two different machines</w:t>
      </w:r>
      <w:r>
        <w:rPr>
          <w:sz w:val="21"/>
        </w:rPr>
        <w:t xml:space="preserve"> (different CT scaling). So this compares </w:t>
      </w:r>
      <w:r>
        <w:rPr>
          <w:b/>
          <w:sz w:val="21"/>
        </w:rPr>
        <w:t>current at matched MW</w:t>
      </w:r>
      <w:r>
        <w:rPr>
          <w:sz w:val="21"/>
        </w:rPr>
        <w:t>, corroborating a duty-split signal, not verified "power consumption."</w:t>
      </w:r>
    </w:p>
    <w:p>
      <w:pPr>
        <w:spacing w:after="120"/>
      </w:pPr>
      <w:r>
        <w:rPr>
          <w:sz w:val="21"/>
        </w:rPr>
        <w:t>Sources, matched by the corpus's stated ID-A/ID-B pairing rule (chart numbers don't align between A and B):</w:t>
      </w:r>
    </w:p>
    <w:p>
      <w:pPr>
        <w:pStyle w:val="ListBullet"/>
      </w:pPr>
      <w:r>
        <w:rPr>
          <w:b/>
          <w:sz w:val="21"/>
        </w:rPr>
        <w:t>April (full/base load, 443–660 MW):</w:t>
      </w:r>
      <w:r>
        <w:rPr>
          <w:sz w:val="21"/>
        </w:rPr>
        <w:t xml:space="preserve"> </w:t>
      </w:r>
      <w:r>
        <w:rPr>
          <w:rFonts w:ascii="Consolas" w:hAnsi="Consolas"/>
          <w:color w:val="A03E00"/>
          <w:sz w:val="21"/>
        </w:rPr>
        <w:t>id_fan_data.chart2_idfan_a</w:t>
      </w:r>
      <w:r>
        <w:rPr>
          <w:sz w:val="21"/>
        </w:rPr>
        <w:t xml:space="preserve"> (ID-A) paired with </w:t>
      </w:r>
      <w:r>
        <w:rPr>
          <w:rFonts w:ascii="Consolas" w:hAnsi="Consolas"/>
          <w:color w:val="A03E00"/>
          <w:sz w:val="21"/>
        </w:rPr>
        <w:t>id_fan_data.chart3_idfan_b</w:t>
      </w:r>
      <w:r>
        <w:rPr>
          <w:sz w:val="21"/>
        </w:rPr>
        <w:t xml:space="preserve"> (ID-B), 5,728 rows each, 7–11 Apr 2018</w:t>
      </w:r>
    </w:p>
    <w:p>
      <w:pPr>
        <w:pStyle w:val="ListBullet"/>
      </w:pPr>
      <w:r>
        <w:rPr>
          <w:b/>
          <w:sz w:val="21"/>
        </w:rPr>
        <w:t>July (~60% load, 377–424 MW):</w:t>
      </w:r>
      <w:r>
        <w:rPr>
          <w:sz w:val="21"/>
        </w:rPr>
        <w:t xml:space="preserve"> </w:t>
      </w:r>
      <w:r>
        <w:rPr>
          <w:rFonts w:ascii="Consolas" w:hAnsi="Consolas"/>
          <w:color w:val="A03E00"/>
          <w:sz w:val="21"/>
        </w:rPr>
        <w:t>id_fan_data.chart3_idfan_a</w:t>
      </w:r>
      <w:r>
        <w:rPr>
          <w:sz w:val="21"/>
        </w:rPr>
        <w:t xml:space="preserve"> (ID-A) paired with </w:t>
      </w:r>
      <w:r>
        <w:rPr>
          <w:rFonts w:ascii="Consolas" w:hAnsi="Consolas"/>
          <w:color w:val="A03E00"/>
          <w:sz w:val="21"/>
        </w:rPr>
        <w:t>id_fan_data.chart1_idfan_b</w:t>
      </w:r>
      <w:r>
        <w:rPr>
          <w:sz w:val="21"/>
        </w:rPr>
        <w:t xml:space="preserve"> (ID-B), 1,423/1,434 rows, 1 Jul 2018</w:t>
      </w:r>
    </w:p>
    <w:p>
      <w:pPr>
        <w:spacing w:after="120"/>
      </w:pPr>
      <w:r>
        <w:rPr>
          <w:b/>
          <w:sz w:val="21"/>
        </w:rPr>
        <w:t>One-sentence answer:</w:t>
      </w:r>
      <w:r>
        <w:rPr>
          <w:sz w:val="21"/>
        </w:rPr>
        <w:t xml:space="preserve"> At matched MW, ID Fan B draws more current than ID Fan A in both windows, but the gap is dramatic at full load (up to 156.6 A vs 143.1 A, a 13.5 A / ~9% difference at the highest bucket) and only marginal at ~60% load (0.2–2.5 A), so ID-B is the more heavily loaded fan electrically, especially as load rises toward rated capacity.</w:t>
      </w:r>
    </w:p>
    <w:p>
      <w:pPr>
        <w:pStyle w:val="Heading4"/>
      </w:pPr>
      <w:r>
        <w:rPr>
          <w:color w:val="1B4B4A"/>
        </w:rPr>
        <w:t>Table 1 — April window, full/base load (quartiles by MW, matched between tables)</w:t>
      </w:r>
    </w:p>
    <w:tbl>
      <w:tblPr>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MW bucket</w:t>
            </w:r>
          </w:p>
        </w:tc>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Avg MW (both tables)</w:t>
            </w:r>
          </w:p>
        </w:tc>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ID-A avg current (A)</w:t>
            </w:r>
          </w:p>
        </w:tc>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ID-B avg current (A)</w:t>
            </w:r>
          </w:p>
        </w:tc>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B − A (A)</w:t>
            </w:r>
          </w:p>
        </w:tc>
      </w:tr>
      <w:tr>
        <w:tc>
          <w:tcPr>
            <w:tcW w:type="dxa" w:w="1949"/>
            <w:tcBorders>
              <w:top w:val="single" w:sz="4" w:color="CCCCCC"/>
              <w:left w:val="single" w:sz="4" w:color="CCCCCC"/>
              <w:bottom w:val="single" w:sz="4" w:color="CCCCCC"/>
              <w:right w:val="single" w:sz="4" w:color="CCCCCC"/>
            </w:tcBorders>
          </w:tcPr>
          <w:p>
            <w:r>
              <w:rPr>
                <w:sz w:val="18"/>
              </w:rPr>
              <w:t>1 (lowest)</w:t>
            </w:r>
          </w:p>
        </w:tc>
        <w:tc>
          <w:tcPr>
            <w:tcW w:type="dxa" w:w="1949"/>
            <w:tcBorders>
              <w:top w:val="single" w:sz="4" w:color="CCCCCC"/>
              <w:left w:val="single" w:sz="4" w:color="CCCCCC"/>
              <w:bottom w:val="single" w:sz="4" w:color="CCCCCC"/>
              <w:right w:val="single" w:sz="4" w:color="CCCCCC"/>
            </w:tcBorders>
          </w:tcPr>
          <w:p>
            <w:r>
              <w:rPr>
                <w:sz w:val="18"/>
              </w:rPr>
              <w:t>458.1</w:t>
            </w:r>
          </w:p>
        </w:tc>
        <w:tc>
          <w:tcPr>
            <w:tcW w:type="dxa" w:w="1949"/>
            <w:tcBorders>
              <w:top w:val="single" w:sz="4" w:color="CCCCCC"/>
              <w:left w:val="single" w:sz="4" w:color="CCCCCC"/>
              <w:bottom w:val="single" w:sz="4" w:color="CCCCCC"/>
              <w:right w:val="single" w:sz="4" w:color="CCCCCC"/>
            </w:tcBorders>
          </w:tcPr>
          <w:p>
            <w:r>
              <w:rPr>
                <w:sz w:val="18"/>
              </w:rPr>
              <w:t>103.5</w:t>
            </w:r>
          </w:p>
        </w:tc>
        <w:tc>
          <w:tcPr>
            <w:tcW w:type="dxa" w:w="1949"/>
            <w:tcBorders>
              <w:top w:val="single" w:sz="4" w:color="CCCCCC"/>
              <w:left w:val="single" w:sz="4" w:color="CCCCCC"/>
              <w:bottom w:val="single" w:sz="4" w:color="CCCCCC"/>
              <w:right w:val="single" w:sz="4" w:color="CCCCCC"/>
            </w:tcBorders>
          </w:tcPr>
          <w:p>
            <w:r>
              <w:rPr>
                <w:sz w:val="18"/>
              </w:rPr>
              <w:t>105.0</w:t>
            </w:r>
          </w:p>
        </w:tc>
        <w:tc>
          <w:tcPr>
            <w:tcW w:type="dxa" w:w="1949"/>
            <w:tcBorders>
              <w:top w:val="single" w:sz="4" w:color="CCCCCC"/>
              <w:left w:val="single" w:sz="4" w:color="CCCCCC"/>
              <w:bottom w:val="single" w:sz="4" w:color="CCCCCC"/>
              <w:right w:val="single" w:sz="4" w:color="CCCCCC"/>
            </w:tcBorders>
          </w:tcPr>
          <w:p>
            <w:r>
              <w:rPr>
                <w:sz w:val="18"/>
              </w:rPr>
              <w:t>+1.5</w:t>
            </w:r>
          </w:p>
        </w:tc>
      </w:tr>
      <w:tr>
        <w:tc>
          <w:tcPr>
            <w:tcW w:type="dxa" w:w="1949"/>
            <w:tcBorders>
              <w:top w:val="single" w:sz="4" w:color="CCCCCC"/>
              <w:left w:val="single" w:sz="4" w:color="CCCCCC"/>
              <w:bottom w:val="single" w:sz="4" w:color="CCCCCC"/>
              <w:right w:val="single" w:sz="4" w:color="CCCCCC"/>
            </w:tcBorders>
            <w:shd w:val="clear" w:color="auto" w:fill="F7F5F0"/>
          </w:tcPr>
          <w:p>
            <w:r>
              <w:rPr>
                <w:sz w:val="18"/>
              </w:rPr>
              <w:t>2</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469.8</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104.7</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106.5</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+1.8</w:t>
            </w:r>
          </w:p>
        </w:tc>
      </w:tr>
      <w:tr>
        <w:tc>
          <w:tcPr>
            <w:tcW w:type="dxa" w:w="1949"/>
            <w:tcBorders>
              <w:top w:val="single" w:sz="4" w:color="CCCCCC"/>
              <w:left w:val="single" w:sz="4" w:color="CCCCCC"/>
              <w:bottom w:val="single" w:sz="4" w:color="CCCCCC"/>
              <w:right w:val="single" w:sz="4" w:color="CCCCCC"/>
            </w:tcBorders>
          </w:tcPr>
          <w:p>
            <w:r>
              <w:rPr>
                <w:sz w:val="18"/>
              </w:rPr>
              <w:t>3</w:t>
            </w:r>
          </w:p>
        </w:tc>
        <w:tc>
          <w:tcPr>
            <w:tcW w:type="dxa" w:w="1949"/>
            <w:tcBorders>
              <w:top w:val="single" w:sz="4" w:color="CCCCCC"/>
              <w:left w:val="single" w:sz="4" w:color="CCCCCC"/>
              <w:bottom w:val="single" w:sz="4" w:color="CCCCCC"/>
              <w:right w:val="single" w:sz="4" w:color="CCCCCC"/>
            </w:tcBorders>
          </w:tcPr>
          <w:p>
            <w:r>
              <w:rPr>
                <w:sz w:val="18"/>
              </w:rPr>
              <w:t>506.9</w:t>
            </w:r>
          </w:p>
        </w:tc>
        <w:tc>
          <w:tcPr>
            <w:tcW w:type="dxa" w:w="1949"/>
            <w:tcBorders>
              <w:top w:val="single" w:sz="4" w:color="CCCCCC"/>
              <w:left w:val="single" w:sz="4" w:color="CCCCCC"/>
              <w:bottom w:val="single" w:sz="4" w:color="CCCCCC"/>
              <w:right w:val="single" w:sz="4" w:color="CCCCCC"/>
            </w:tcBorders>
          </w:tcPr>
          <w:p>
            <w:r>
              <w:rPr>
                <w:sz w:val="18"/>
              </w:rPr>
              <w:t>110.1</w:t>
            </w:r>
          </w:p>
        </w:tc>
        <w:tc>
          <w:tcPr>
            <w:tcW w:type="dxa" w:w="1949"/>
            <w:tcBorders>
              <w:top w:val="single" w:sz="4" w:color="CCCCCC"/>
              <w:left w:val="single" w:sz="4" w:color="CCCCCC"/>
              <w:bottom w:val="single" w:sz="4" w:color="CCCCCC"/>
              <w:right w:val="single" w:sz="4" w:color="CCCCCC"/>
            </w:tcBorders>
          </w:tcPr>
          <w:p>
            <w:r>
              <w:rPr>
                <w:sz w:val="18"/>
              </w:rPr>
              <w:t>112.7</w:t>
            </w:r>
          </w:p>
        </w:tc>
        <w:tc>
          <w:tcPr>
            <w:tcW w:type="dxa" w:w="1949"/>
            <w:tcBorders>
              <w:top w:val="single" w:sz="4" w:color="CCCCCC"/>
              <w:left w:val="single" w:sz="4" w:color="CCCCCC"/>
              <w:bottom w:val="single" w:sz="4" w:color="CCCCCC"/>
              <w:right w:val="single" w:sz="4" w:color="CCCCCC"/>
            </w:tcBorders>
          </w:tcPr>
          <w:p>
            <w:r>
              <w:rPr>
                <w:sz w:val="18"/>
              </w:rPr>
              <w:t>+2.6</w:t>
            </w:r>
          </w:p>
        </w:tc>
      </w:tr>
      <w:tr>
        <w:tc>
          <w:tcPr>
            <w:tcW w:type="dxa" w:w="1949"/>
            <w:tcBorders>
              <w:top w:val="single" w:sz="4" w:color="CCCCCC"/>
              <w:left w:val="single" w:sz="4" w:color="CCCCCC"/>
              <w:bottom w:val="single" w:sz="4" w:color="CCCCCC"/>
              <w:right w:val="single" w:sz="4" w:color="CCCCCC"/>
            </w:tcBorders>
            <w:shd w:val="clear" w:color="auto" w:fill="F7F5F0"/>
          </w:tcPr>
          <w:p>
            <w:r>
              <w:rPr>
                <w:sz w:val="18"/>
              </w:rPr>
              <w:t>4 (highest)</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641.0</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143.1</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156.6</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+13.5</w:t>
            </w:r>
          </w:p>
        </w:tc>
      </w:tr>
    </w:tbl>
    <w:p>
      <w:pPr>
        <w:spacing w:after="80"/>
      </w:pPr>
    </w:p>
    <w:p>
      <w:pPr>
        <w:pStyle w:val="Heading4"/>
      </w:pPr>
      <w:r>
        <w:rPr>
          <w:color w:val="1B4B4A"/>
        </w:rPr>
        <w:t>Table 2 — July window, ~60% load (quartiles by MW, matched between tables)</w:t>
      </w:r>
    </w:p>
    <w:tbl>
      <w:tblPr>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MW bucket</w:t>
            </w:r>
          </w:p>
        </w:tc>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Avg MW (both tables)</w:t>
            </w:r>
          </w:p>
        </w:tc>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ID-A avg current (A)</w:t>
            </w:r>
          </w:p>
        </w:tc>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ID-B avg current (A)</w:t>
            </w:r>
          </w:p>
        </w:tc>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B − A (A)</w:t>
            </w:r>
          </w:p>
        </w:tc>
      </w:tr>
      <w:tr>
        <w:tc>
          <w:tcPr>
            <w:tcW w:type="dxa" w:w="1949"/>
            <w:tcBorders>
              <w:top w:val="single" w:sz="4" w:color="CCCCCC"/>
              <w:left w:val="single" w:sz="4" w:color="CCCCCC"/>
              <w:bottom w:val="single" w:sz="4" w:color="CCCCCC"/>
              <w:right w:val="single" w:sz="4" w:color="CCCCCC"/>
            </w:tcBorders>
          </w:tcPr>
          <w:p>
            <w:r>
              <w:rPr>
                <w:sz w:val="18"/>
              </w:rPr>
              <w:t>1 (lowest)</w:t>
            </w:r>
          </w:p>
        </w:tc>
        <w:tc>
          <w:tcPr>
            <w:tcW w:type="dxa" w:w="1949"/>
            <w:tcBorders>
              <w:top w:val="single" w:sz="4" w:color="CCCCCC"/>
              <w:left w:val="single" w:sz="4" w:color="CCCCCC"/>
              <w:bottom w:val="single" w:sz="4" w:color="CCCCCC"/>
              <w:right w:val="single" w:sz="4" w:color="CCCCCC"/>
            </w:tcBorders>
          </w:tcPr>
          <w:p>
            <w:r>
              <w:rPr>
                <w:sz w:val="18"/>
              </w:rPr>
              <w:t>384.4</w:t>
            </w:r>
          </w:p>
        </w:tc>
        <w:tc>
          <w:tcPr>
            <w:tcW w:type="dxa" w:w="1949"/>
            <w:tcBorders>
              <w:top w:val="single" w:sz="4" w:color="CCCCCC"/>
              <w:left w:val="single" w:sz="4" w:color="CCCCCC"/>
              <w:bottom w:val="single" w:sz="4" w:color="CCCCCC"/>
              <w:right w:val="single" w:sz="4" w:color="CCCCCC"/>
            </w:tcBorders>
          </w:tcPr>
          <w:p>
            <w:r>
              <w:rPr>
                <w:sz w:val="18"/>
              </w:rPr>
              <w:t>100.3</w:t>
            </w:r>
          </w:p>
        </w:tc>
        <w:tc>
          <w:tcPr>
            <w:tcW w:type="dxa" w:w="1949"/>
            <w:tcBorders>
              <w:top w:val="single" w:sz="4" w:color="CCCCCC"/>
              <w:left w:val="single" w:sz="4" w:color="CCCCCC"/>
              <w:bottom w:val="single" w:sz="4" w:color="CCCCCC"/>
              <w:right w:val="single" w:sz="4" w:color="CCCCCC"/>
            </w:tcBorders>
          </w:tcPr>
          <w:p>
            <w:r>
              <w:rPr>
                <w:sz w:val="18"/>
              </w:rPr>
              <w:t>100.1</w:t>
            </w:r>
          </w:p>
        </w:tc>
        <w:tc>
          <w:tcPr>
            <w:tcW w:type="dxa" w:w="1949"/>
            <w:tcBorders>
              <w:top w:val="single" w:sz="4" w:color="CCCCCC"/>
              <w:left w:val="single" w:sz="4" w:color="CCCCCC"/>
              <w:bottom w:val="single" w:sz="4" w:color="CCCCCC"/>
              <w:right w:val="single" w:sz="4" w:color="CCCCCC"/>
            </w:tcBorders>
          </w:tcPr>
          <w:p>
            <w:r>
              <w:rPr>
                <w:sz w:val="18"/>
              </w:rPr>
              <w:t>−0.2</w:t>
            </w:r>
          </w:p>
        </w:tc>
      </w:tr>
      <w:tr>
        <w:tc>
          <w:tcPr>
            <w:tcW w:type="dxa" w:w="1949"/>
            <w:tcBorders>
              <w:top w:val="single" w:sz="4" w:color="CCCCCC"/>
              <w:left w:val="single" w:sz="4" w:color="CCCCCC"/>
              <w:bottom w:val="single" w:sz="4" w:color="CCCCCC"/>
              <w:right w:val="single" w:sz="4" w:color="CCCCCC"/>
            </w:tcBorders>
            <w:shd w:val="clear" w:color="auto" w:fill="F7F5F0"/>
          </w:tcPr>
          <w:p>
            <w:r>
              <w:rPr>
                <w:sz w:val="18"/>
              </w:rPr>
              <w:t>2</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390.5</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99.9</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101.0</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+1.1</w:t>
            </w:r>
          </w:p>
        </w:tc>
      </w:tr>
      <w:tr>
        <w:tc>
          <w:tcPr>
            <w:tcW w:type="dxa" w:w="1949"/>
            <w:tcBorders>
              <w:top w:val="single" w:sz="4" w:color="CCCCCC"/>
              <w:left w:val="single" w:sz="4" w:color="CCCCCC"/>
              <w:bottom w:val="single" w:sz="4" w:color="CCCCCC"/>
              <w:right w:val="single" w:sz="4" w:color="CCCCCC"/>
            </w:tcBorders>
          </w:tcPr>
          <w:p>
            <w:r>
              <w:rPr>
                <w:sz w:val="18"/>
              </w:rPr>
              <w:t>3</w:t>
            </w:r>
          </w:p>
        </w:tc>
        <w:tc>
          <w:tcPr>
            <w:tcW w:type="dxa" w:w="1949"/>
            <w:tcBorders>
              <w:top w:val="single" w:sz="4" w:color="CCCCCC"/>
              <w:left w:val="single" w:sz="4" w:color="CCCCCC"/>
              <w:bottom w:val="single" w:sz="4" w:color="CCCCCC"/>
              <w:right w:val="single" w:sz="4" w:color="CCCCCC"/>
            </w:tcBorders>
          </w:tcPr>
          <w:p>
            <w:r>
              <w:rPr>
                <w:sz w:val="18"/>
              </w:rPr>
              <w:t>395.8</w:t>
            </w:r>
          </w:p>
        </w:tc>
        <w:tc>
          <w:tcPr>
            <w:tcW w:type="dxa" w:w="1949"/>
            <w:tcBorders>
              <w:top w:val="single" w:sz="4" w:color="CCCCCC"/>
              <w:left w:val="single" w:sz="4" w:color="CCCCCC"/>
              <w:bottom w:val="single" w:sz="4" w:color="CCCCCC"/>
              <w:right w:val="single" w:sz="4" w:color="CCCCCC"/>
            </w:tcBorders>
          </w:tcPr>
          <w:p>
            <w:r>
              <w:rPr>
                <w:sz w:val="18"/>
              </w:rPr>
              <w:t>100.5</w:t>
            </w:r>
          </w:p>
        </w:tc>
        <w:tc>
          <w:tcPr>
            <w:tcW w:type="dxa" w:w="1949"/>
            <w:tcBorders>
              <w:top w:val="single" w:sz="4" w:color="CCCCCC"/>
              <w:left w:val="single" w:sz="4" w:color="CCCCCC"/>
              <w:bottom w:val="single" w:sz="4" w:color="CCCCCC"/>
              <w:right w:val="single" w:sz="4" w:color="CCCCCC"/>
            </w:tcBorders>
          </w:tcPr>
          <w:p>
            <w:r>
              <w:rPr>
                <w:sz w:val="18"/>
              </w:rPr>
              <w:t>102.2</w:t>
            </w:r>
          </w:p>
        </w:tc>
        <w:tc>
          <w:tcPr>
            <w:tcW w:type="dxa" w:w="1949"/>
            <w:tcBorders>
              <w:top w:val="single" w:sz="4" w:color="CCCCCC"/>
              <w:left w:val="single" w:sz="4" w:color="CCCCCC"/>
              <w:bottom w:val="single" w:sz="4" w:color="CCCCCC"/>
              <w:right w:val="single" w:sz="4" w:color="CCCCCC"/>
            </w:tcBorders>
          </w:tcPr>
          <w:p>
            <w:r>
              <w:rPr>
                <w:sz w:val="18"/>
              </w:rPr>
              <w:t>+1.8</w:t>
            </w:r>
          </w:p>
        </w:tc>
      </w:tr>
      <w:tr>
        <w:tc>
          <w:tcPr>
            <w:tcW w:type="dxa" w:w="1949"/>
            <w:tcBorders>
              <w:top w:val="single" w:sz="4" w:color="CCCCCC"/>
              <w:left w:val="single" w:sz="4" w:color="CCCCCC"/>
              <w:bottom w:val="single" w:sz="4" w:color="CCCCCC"/>
              <w:right w:val="single" w:sz="4" w:color="CCCCCC"/>
            </w:tcBorders>
            <w:shd w:val="clear" w:color="auto" w:fill="F7F5F0"/>
          </w:tcPr>
          <w:p>
            <w:r>
              <w:rPr>
                <w:sz w:val="18"/>
              </w:rPr>
              <w:t>4 (highest)</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403.2</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101.1</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103.6</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+2.5</w:t>
            </w:r>
          </w:p>
        </w:tc>
      </w:tr>
    </w:tbl>
    <w:p>
      <w:pPr>
        <w:spacing w:after="80"/>
      </w:pPr>
    </w:p>
    <w:p>
      <w:pPr>
        <w:pStyle w:val="Heading4"/>
      </w:pPr>
      <w:r>
        <w:rPr>
          <w:color w:val="1B4B4A"/>
        </w:rPr>
        <w:t>Caveats</w:t>
      </w:r>
    </w:p>
    <w:p>
      <w:pPr>
        <w:pStyle w:val="ListBullet"/>
      </w:pPr>
      <w:r>
        <w:rPr>
          <w:b/>
          <w:sz w:val="21"/>
        </w:rPr>
        <w:t>Sign checked:</w:t>
      </w:r>
      <w:r>
        <w:rPr>
          <w:sz w:val="21"/>
        </w:rPr>
        <w:t xml:space="preserve"> in every bucket except July's lowest, B − A is positive, meaning ID-B's current is larger than ID-A's — confirmed by re-reading both raw values before writing this, not inferred from the difference column alone.</w:t>
      </w:r>
    </w:p>
    <w:p>
      <w:pPr>
        <w:pStyle w:val="ListBullet"/>
      </w:pPr>
      <w:r>
        <w:rPr>
          <w:b/>
          <w:sz w:val="21"/>
        </w:rPr>
        <w:t>Absolute current is not strictly comparable between two different machines</w:t>
      </w:r>
      <w:r>
        <w:rPr>
          <w:sz w:val="21"/>
        </w:rPr>
        <w:t xml:space="preserve"> (per corpus rule: current is single-phase and CT-scaled). The April full-load gap (13.5 A, ~9%) is large enough to be a real duty-split signal worth investigating with flow/vane position, but it should be corroborated, not taken alone, as proof ID-B "consumes more power."</w:t>
      </w:r>
    </w:p>
    <w:p>
      <w:pPr>
        <w:pStyle w:val="ListBullet"/>
      </w:pPr>
      <w:r>
        <w:rPr>
          <w:b/>
          <w:sz w:val="21"/>
        </w:rPr>
        <w:t>No kW, voltage, or power factor exists anywhere in this corpus</w:t>
      </w:r>
      <w:r>
        <w:rPr>
          <w:sz w:val="21"/>
        </w:rPr>
        <w:t xml:space="preserve"> — this is a current comparison, not a verified power comparison. To get true power consumption, per-fan kW/PF instrumentation would be needed, which does not exist here.</w:t>
      </w:r>
    </w:p>
    <w:p>
      <w:pPr>
        <w:pStyle w:val="ListBullet"/>
      </w:pPr>
      <w:r>
        <w:rPr>
          <w:sz w:val="21"/>
        </w:rPr>
        <w:t xml:space="preserve">The MW buckets are </w:t>
      </w:r>
      <w:r>
        <w:rPr>
          <w:b/>
          <w:sz w:val="21"/>
        </w:rPr>
        <w:t>identical between the paired A/B tables</w:t>
      </w:r>
      <w:r>
        <w:rPr>
          <w:sz w:val="21"/>
        </w:rPr>
        <w:t xml:space="preserve"> (e.g. bucket 4 avg MW = 640.95 in both) — confirming the pairing (April: chart2_idfan_a &lt;-&gt; chart3_idfan_b) correctly aligns the same underlying unit-level MW readings, so this is a genuine matched-load comparison, not an artifact of mismatched windows.</w:t>
      </w:r>
    </w:p>
    <w:p>
      <w:pPr>
        <w:pStyle w:val="ListBullet"/>
      </w:pPr>
      <w:r>
        <w:rPr>
          <w:sz w:val="21"/>
        </w:rPr>
        <w:t>These are two separate historian chart exports (April and July), each a multi-day screening sample, not a continuous trend.</w:t>
      </w:r>
    </w:p>
    <w:p>
      <w:pPr>
        <w:pStyle w:val="ListBullet"/>
      </w:pPr>
      <w:r>
        <w:rPr>
          <w:sz w:val="21"/>
        </w:rPr>
        <w:t xml:space="preserve">Every count and average above comes from a </w:t>
      </w:r>
      <w:r>
        <w:rPr>
          <w:rFonts w:ascii="Consolas" w:hAnsi="Consolas"/>
          <w:color w:val="A03E00"/>
          <w:sz w:val="21"/>
        </w:rPr>
        <w:t>count(*)</w:t>
      </w:r>
      <w:r>
        <w:rPr>
          <w:sz w:val="21"/>
        </w:rPr>
        <w:t>/</w:t>
      </w:r>
      <w:r>
        <w:rPr>
          <w:rFonts w:ascii="Consolas" w:hAnsi="Consolas"/>
          <w:color w:val="A03E00"/>
          <w:sz w:val="21"/>
        </w:rPr>
        <w:t>avg()</w:t>
      </w:r>
      <w:r>
        <w:rPr>
          <w:sz w:val="21"/>
        </w:rPr>
        <w:t xml:space="preserve"> run in this turn; the first output line in each query result was column-width metadata (ignored, not a data row).</w:t>
      </w:r>
    </w:p>
    <w:p>
      <w:pPr>
        <w:pStyle w:val="Heading4"/>
      </w:pPr>
      <w:r>
        <w:rPr>
          <w:color w:val="1B4B4A"/>
        </w:rPr>
        <w:t>Chart</w:t>
      </w:r>
    </w:p>
    <w:p>
      <w:pPr>
        <w:jc w:val="center"/>
      </w:pPr>
      <w:r>
        <w:drawing>
          <wp:inline xmlns:a="http://schemas.openxmlformats.org/drawingml/2006/main" xmlns:pic="http://schemas.openxmlformats.org/drawingml/2006/picture">
            <wp:extent cx="5669280" cy="2841097"/>
            <wp:docPr id="3" name="Picture 3"/>
            <wp:cNvGraphicFramePr>
              <a:graphicFrameLocks noChangeAspect="1"/>
            </wp:cNvGraphicFramePr>
            <a:graphic>
              <a:graphicData uri="http://schemas.openxmlformats.org/drawingml/2006/picture">
                <pic:pic>
                  <pic:nvPicPr>
                    <pic:cNvPr id="0" name="chart_2.png"/>
                    <pic:cNvPicPr/>
                  </pic:nvPicPr>
                  <pic:blipFill>
                    <a:blip r:embed="rId11"/>
                    <a:stretch>
                      <a:fillRect/>
                    </a:stretch>
                  </pic:blipFill>
                  <pic:spPr>
                    <a:xfrm>
                      <a:off x="0" y="0"/>
                      <a:ext cx="5669280" cy="2841097"/>
                    </a:xfrm>
                    <a:prstGeom prst="rect"/>
                  </pic:spPr>
                </pic:pic>
              </a:graphicData>
            </a:graphic>
          </wp:inline>
        </w:drawing>
      </w:r>
    </w:p>
    <w:p>
      <w:pPr>
        <w:spacing w:after="120"/>
      </w:pPr>
      <w:r>
        <w:rPr>
          <w:b/>
          <w:sz w:val="21"/>
        </w:rPr>
        <w:t>Bottom line:</w:t>
      </w:r>
      <w:r>
        <w:rPr>
          <w:sz w:val="21"/>
        </w:rPr>
        <w:t xml:space="preserve"> ID Fan B runs at higher current than ID Fan A at every matched load point checked, with the gap widening sharply as load approaches rated capacity (April Q4). This is a corroborating electrical signal, not confirmed kW — if a firmer power-consumption conclusion is needed, I'd recommend also checking flow/vane-position duty split between the two fans (as the corpus method prescribes for fan comparisons) before treating this as a maintenance or efficiency finding.</w:t>
      </w:r>
    </w:p>
    <w:p>
      <w:r>
        <w:rPr>
          <w:color w:val="AAAAAA"/>
          <w:sz w:val="15"/>
        </w:rPr>
        <w:t>stop_reason: end_turn | tokens: {'input_tokens': 406506, 'output_tokens': 10496, 'cache_read_tokens': 240485, 'cache_creation_tokens': 0, 'total_tokens': 417002, 'model_call_count': 6}</w:t>
      </w:r>
    </w:p>
    <w:p/>
    <w:p>
      <w:pPr>
        <w:pStyle w:val="Heading1"/>
        <w:shd w:val="clear" w:color="auto" w:fill="1B4B4A"/>
      </w:pPr>
      <w:r>
        <w:rPr>
          <w:color w:val="FFFFFF"/>
        </w:rPr>
        <w:t>Q8.  How many PA Fans are in operation at full load?</w:t>
      </w:r>
    </w:p>
    <w:p>
      <w:r>
        <w:rPr>
          <w:i/>
          <w:color w:val="5A5A5A"/>
          <w:sz w:val="16"/>
        </w:rPr>
        <w:t>Asked: 2026-08-11T10:13:36.729151+00:00</w:t>
      </w:r>
    </w:p>
    <w:p>
      <w:r>
        <w:rPr>
          <w:b/>
          <w:color w:val="E0793D"/>
          <w:sz w:val="22"/>
        </w:rPr>
        <w:t>ForgeAI Response</w:t>
      </w: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1:  Forgeai Get Dataset Schema</w:t>
            </w:r>
            <w:r>
              <w:rPr>
                <w:i/>
                <w:color w:val="5A5A5A"/>
                <w:sz w:val="17"/>
              </w:rPr>
              <w:t xml:space="preserve">   [OK, 300 ms]</w:t>
            </w:r>
          </w:p>
          <w:p>
            <w:r>
              <w:rPr>
                <w:i/>
                <w:color w:val="5A5A5A"/>
                <w:sz w:val="18"/>
              </w:rPr>
              <w:t>Getting schema for dataset 1 from source 665</w:t>
            </w:r>
          </w:p>
          <w:p>
            <w:pPr>
              <w:spacing w:before="40"/>
            </w:pPr>
            <w:r>
              <w:rPr>
                <w:b/>
                <w:sz w:val="17"/>
              </w:rPr>
              <w:t xml:space="preserve">source_id: </w:t>
            </w:r>
            <w:r>
              <w:rPr>
                <w:rFonts w:ascii="Consolas" w:hAnsi="Consolas"/>
                <w:sz w:val="17"/>
              </w:rPr>
              <w:t>665</w:t>
            </w:r>
          </w:p>
          <w:p>
            <w:pPr>
              <w:spacing w:before="40"/>
            </w:pPr>
            <w:r>
              <w:rPr>
                <w:b/>
                <w:sz w:val="17"/>
              </w:rPr>
              <w:t xml:space="preserve">dataset_id: </w:t>
            </w:r>
            <w:r>
              <w:rPr>
                <w:rFonts w:ascii="Consolas" w:hAnsi="Consolas"/>
                <w:sz w:val="17"/>
              </w:rPr>
              <w:t>1</w:t>
            </w:r>
          </w:p>
          <w:p>
            <w:pPr>
              <w:spacing w:before="80"/>
            </w:pPr>
            <w:r>
              <w:rPr>
                <w:b/>
                <w:sz w:val="17"/>
              </w:rPr>
              <w:t>Result preview:</w:t>
            </w:r>
          </w:p>
          <w:p>
            <w:r>
              <w:rPr>
                <w:rFonts w:ascii="Consolas" w:hAnsi="Consolas"/>
                <w:color w:val="333333"/>
                <w:sz w:val="16"/>
              </w:rPr>
              <w:t>Error getting dataset schema: ForgeAI API error: {'error': 'Dataset schema not found'} (Status: 404)</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2:  Forgeai Get Source Datasets</w:t>
            </w:r>
            <w:r>
              <w:rPr>
                <w:i/>
                <w:color w:val="5A5A5A"/>
                <w:sz w:val="17"/>
              </w:rPr>
              <w:t xml:space="preserve">   [OK, 367 ms]</w:t>
            </w:r>
          </w:p>
          <w:p>
            <w:r>
              <w:rPr>
                <w:i/>
                <w:color w:val="5A5A5A"/>
                <w:sz w:val="18"/>
              </w:rPr>
              <w:t>Getting datasets for ForgeAI source 665</w:t>
            </w:r>
          </w:p>
          <w:p>
            <w:pPr>
              <w:spacing w:before="40"/>
            </w:pPr>
            <w:r>
              <w:rPr>
                <w:b/>
                <w:sz w:val="17"/>
              </w:rPr>
              <w:t xml:space="preserve">source_id: </w:t>
            </w:r>
            <w:r>
              <w:rPr>
                <w:rFonts w:ascii="Consolas" w:hAnsi="Consolas"/>
                <w:sz w:val="17"/>
              </w:rPr>
              <w:t>665</w:t>
            </w:r>
          </w:p>
          <w:p>
            <w:pPr>
              <w:spacing w:before="40"/>
            </w:pPr>
            <w:r>
              <w:rPr>
                <w:b/>
                <w:sz w:val="17"/>
              </w:rPr>
              <w:t xml:space="preserve">search_word: </w:t>
            </w:r>
            <w:r>
              <w:rPr>
                <w:rFonts w:ascii="Consolas" w:hAnsi="Consolas"/>
                <w:sz w:val="17"/>
              </w:rPr>
              <w:t>pafan1</w:t>
            </w:r>
          </w:p>
          <w:p>
            <w:pPr>
              <w:spacing w:before="80"/>
            </w:pPr>
            <w:r>
              <w:rPr>
                <w:b/>
                <w:sz w:val="17"/>
              </w:rPr>
              <w:t>Result preview:</w:t>
            </w:r>
          </w:p>
          <w:tbl>
            <w:tblPr>
              <w:tblW w:type="auto" w:w="0"/>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ID</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Name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Schema Name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Type ID</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Type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Path</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Row Count Estimate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 Volume Bytes</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3402216</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chart3_pafan1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pa_fan_data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TABLE</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2012</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3402214</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chart2_pafan1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pa_fan_data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TABLE</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2012</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3402215</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chart1_pafan1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pa_fan_data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TABLE</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2014</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bl>
          <w:p/>
          <w:p>
            <w:r>
              <w:rPr>
                <w:i/>
                <w:color w:val="5A5A5A"/>
                <w:sz w:val="16"/>
              </w:rPr>
              <w:t>Showing 3 of 3 row(s) returned. (Total Datasets: 3 | Page: 1 | Page Size: 10 | Total Pages: 1)</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3:  Forgeai Get Dataset Schema</w:t>
            </w:r>
            <w:r>
              <w:rPr>
                <w:i/>
                <w:color w:val="5A5A5A"/>
                <w:sz w:val="17"/>
              </w:rPr>
              <w:t xml:space="preserve">   [OK, 304 ms]</w:t>
            </w:r>
          </w:p>
          <w:p>
            <w:r>
              <w:rPr>
                <w:i/>
                <w:color w:val="5A5A5A"/>
                <w:sz w:val="18"/>
              </w:rPr>
              <w:t>Getting schema for dataset 3402215 from source 665</w:t>
            </w:r>
          </w:p>
          <w:p>
            <w:pPr>
              <w:spacing w:before="40"/>
            </w:pPr>
            <w:r>
              <w:rPr>
                <w:b/>
                <w:sz w:val="17"/>
              </w:rPr>
              <w:t xml:space="preserve">source_id: </w:t>
            </w:r>
            <w:r>
              <w:rPr>
                <w:rFonts w:ascii="Consolas" w:hAnsi="Consolas"/>
                <w:sz w:val="17"/>
              </w:rPr>
              <w:t>665</w:t>
            </w:r>
          </w:p>
          <w:p>
            <w:pPr>
              <w:spacing w:before="40"/>
            </w:pPr>
            <w:r>
              <w:rPr>
                <w:b/>
                <w:sz w:val="17"/>
              </w:rPr>
              <w:t xml:space="preserve">dataset_id: </w:t>
            </w:r>
            <w:r>
              <w:rPr>
                <w:rFonts w:ascii="Consolas" w:hAnsi="Consolas"/>
                <w:sz w:val="17"/>
              </w:rPr>
              <w:t>3402215</w:t>
            </w:r>
          </w:p>
          <w:p>
            <w:pPr>
              <w:spacing w:before="80"/>
            </w:pPr>
            <w:r>
              <w:rPr>
                <w:b/>
                <w:sz w:val="17"/>
              </w:rPr>
              <w:t>Result preview:</w:t>
            </w:r>
          </w:p>
          <w:tbl>
            <w:tblPr>
              <w:tblW w:type="auto" w:w="0"/>
              <w:tblLayout w:type="autofit"/>
              <w:tblLook w:firstColumn="1" w:firstRow="1" w:lastColumn="0" w:lastRow="0" w:noHBand="0" w:noVBand="1" w:val="04A0"/>
            </w:tblPr>
            <w:tblGrid>
              <w:gridCol w:w="3249"/>
              <w:gridCol w:w="3249"/>
              <w:gridCol w:w="3249"/>
            </w:tblGrid>
            <w:tr>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ID</w:t>
                  </w:r>
                </w:p>
              </w:tc>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Name</w:t>
                  </w:r>
                </w:p>
              </w:tc>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Type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14965</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id</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integer</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14966</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row_seq</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integer</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14967</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reading_time_raw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string</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14968</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reading_time</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timestamp</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14969</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idf_a_outlet_gas_pressure</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14970</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idf_b_outlet_gas_pressure</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bl>
          <w:p/>
          <w:p>
            <w:r>
              <w:rPr>
                <w:i/>
                <w:color w:val="5A5A5A"/>
                <w:sz w:val="16"/>
              </w:rPr>
              <w:t>Showing 6 of 172 row(s) returned.</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4:  Forgeai Get Dataset Column Profiles</w:t>
            </w:r>
            <w:r>
              <w:rPr>
                <w:i/>
                <w:color w:val="5A5A5A"/>
                <w:sz w:val="17"/>
              </w:rPr>
              <w:t xml:space="preserve">   [OK, 925 ms]</w:t>
            </w:r>
          </w:p>
          <w:p>
            <w:pPr>
              <w:spacing w:before="40"/>
            </w:pPr>
            <w:r>
              <w:rPr>
                <w:b/>
                <w:sz w:val="17"/>
              </w:rPr>
              <w:t xml:space="preserve">source_id: </w:t>
            </w:r>
            <w:r>
              <w:rPr>
                <w:rFonts w:ascii="Consolas" w:hAnsi="Consolas"/>
                <w:sz w:val="17"/>
              </w:rPr>
              <w:t>665</w:t>
            </w:r>
          </w:p>
          <w:p>
            <w:pPr>
              <w:spacing w:before="40"/>
            </w:pPr>
            <w:r>
              <w:rPr>
                <w:b/>
                <w:sz w:val="17"/>
              </w:rPr>
              <w:t xml:space="preserve">dataset_id: </w:t>
            </w:r>
            <w:r>
              <w:rPr>
                <w:rFonts w:ascii="Consolas" w:hAnsi="Consolas"/>
                <w:sz w:val="17"/>
              </w:rPr>
              <w:t>3402215</w:t>
            </w:r>
          </w:p>
          <w:p>
            <w:pPr>
              <w:spacing w:before="40"/>
            </w:pPr>
            <w:r>
              <w:rPr>
                <w:b/>
                <w:sz w:val="17"/>
              </w:rPr>
              <w:t xml:space="preserve">column_name: </w:t>
            </w:r>
            <w:r>
              <w:rPr>
                <w:rFonts w:ascii="Consolas" w:hAnsi="Consolas"/>
                <w:sz w:val="17"/>
              </w:rPr>
              <w:t>paf_a_motor_current</w:t>
            </w:r>
          </w:p>
          <w:p>
            <w:pPr>
              <w:spacing w:before="80"/>
            </w:pPr>
            <w:r>
              <w:rPr>
                <w:b/>
                <w:sz w:val="17"/>
              </w:rPr>
              <w:t>Result preview:</w:t>
            </w:r>
          </w:p>
          <w:p>
            <w:r>
              <w:rPr>
                <w:rFonts w:ascii="Consolas" w:hAnsi="Consolas"/>
                <w:color w:val="333333"/>
                <w:sz w:val="16"/>
              </w:rPr>
              <w:t>Dataset Row Count: 2014</w:t>
              <w:br/>
              <w:t>Dataset Column Count: 1</w:t>
              <w:br/>
              <w:t>Column Name|Column Type|Description|Desc Source|Distinct Count|Nulls|Non-Nulls|Unique|Min Value|Max Value|Avg Value|Avg Length|Min Length|Max Length|Most Frequent Values With Count (Up to 5)|Least Frequent Values With Count (Up to 5)|Tags|DQ Issues count</w:t>
              <w:br/>
              <w:t>paf_a_motor_current|double|Motor current for PAF A, indicating electrical load and motor performance.|AI Generated|1113|0|2014|No|73.79297|106.728516|82.37||||77.4082 (8), 76.70508 (8), 76.10742 (7), 76.0722656 (7), 76.34766 (7)|78.73828 (1), 101.53125 (1), 88.95703 (1), 75.82031 (1), 79.6875 (1)||0</w:t>
              <w:br/>
              <w:br/>
              <w:br/>
              <w:t>UNIQUE KEY DETAILS (Total: 4):</w:t>
              <w:br/>
              <w:br/>
              <w:t>KEY: id (Primary Key)</w:t>
              <w:br/>
              <w:t xml:space="preserve">  Method: PROFILED | Confidence: 1.0</w:t>
              <w:br/>
              <w:t xml:space="preserve">  C</w:t>
            </w:r>
          </w:p>
          <w:p>
            <w:r>
              <w:rPr>
                <w:i/>
                <w:color w:val="5A5A5A"/>
                <w:sz w:val="16"/>
              </w:rPr>
              <w:t>[Truncated — 1,813 characters total]</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5:  Forgeai Get Dataset Column Profiles</w:t>
            </w:r>
            <w:r>
              <w:rPr>
                <w:i/>
                <w:color w:val="5A5A5A"/>
                <w:sz w:val="17"/>
              </w:rPr>
              <w:t xml:space="preserve">   [OK, 1125 ms]</w:t>
            </w:r>
          </w:p>
          <w:p>
            <w:pPr>
              <w:spacing w:before="40"/>
            </w:pPr>
            <w:r>
              <w:rPr>
                <w:b/>
                <w:sz w:val="17"/>
              </w:rPr>
              <w:t xml:space="preserve">source_id: </w:t>
            </w:r>
            <w:r>
              <w:rPr>
                <w:rFonts w:ascii="Consolas" w:hAnsi="Consolas"/>
                <w:sz w:val="17"/>
              </w:rPr>
              <w:t>665</w:t>
            </w:r>
          </w:p>
          <w:p>
            <w:pPr>
              <w:spacing w:before="40"/>
            </w:pPr>
            <w:r>
              <w:rPr>
                <w:b/>
                <w:sz w:val="17"/>
              </w:rPr>
              <w:t xml:space="preserve">dataset_id: </w:t>
            </w:r>
            <w:r>
              <w:rPr>
                <w:rFonts w:ascii="Consolas" w:hAnsi="Consolas"/>
                <w:sz w:val="17"/>
              </w:rPr>
              <w:t>3402215</w:t>
            </w:r>
          </w:p>
          <w:p>
            <w:pPr>
              <w:spacing w:before="40"/>
            </w:pPr>
            <w:r>
              <w:rPr>
                <w:b/>
                <w:sz w:val="17"/>
              </w:rPr>
              <w:t xml:space="preserve">column_name: </w:t>
            </w:r>
            <w:r>
              <w:rPr>
                <w:rFonts w:ascii="Consolas" w:hAnsi="Consolas"/>
                <w:sz w:val="17"/>
              </w:rPr>
              <w:t>total_coal_flow</w:t>
            </w:r>
          </w:p>
          <w:p>
            <w:pPr>
              <w:spacing w:before="80"/>
            </w:pPr>
            <w:r>
              <w:rPr>
                <w:b/>
                <w:sz w:val="17"/>
              </w:rPr>
              <w:t>Result preview:</w:t>
            </w:r>
          </w:p>
          <w:p>
            <w:r>
              <w:rPr>
                <w:rFonts w:ascii="Consolas" w:hAnsi="Consolas"/>
                <w:color w:val="333333"/>
                <w:sz w:val="16"/>
              </w:rPr>
              <w:t>Dataset Row Count: 2014</w:t>
              <w:br/>
              <w:t>Dataset Column Count: 1</w:t>
              <w:br/>
              <w:t>Column Name|Column Type|Description|Desc Source|Distinct Count|Nulls|Non-Nulls|Unique|Min Value|Max Value|Avg Value|Avg Length|Min Length|Max Length|Most Frequent Values With Count (Up to 5)|Least Frequent Values With Count (Up to 5)|Tags|DQ Issues count</w:t>
              <w:br/>
              <w:t>total_coal_flow|double|Total coal flow to the boiler, a fundamental variable for combustion control and efficiency analysis.|AI Generated|1836|0|2014|No|302.609375|425.8086|348.54||||314.339844 (4), 317.9297 (3), 315.925781 (3), 316.042969 (3), 311.0703 (3)|323.78125 (1), 309.394531 (1), 315.417969 (1), 335.6211 (1), 314.90625 (1)||0</w:t>
              <w:br/>
              <w:br/>
              <w:br/>
              <w:t>UNIQUE KEY DETAILS (Total: 4):</w:t>
              <w:br/>
              <w:br/>
              <w:t>KEY: id (Primary Key)</w:t>
              <w:br/>
              <w:t xml:space="preserve">  Met</w:t>
            </w:r>
          </w:p>
          <w:p>
            <w:r>
              <w:rPr>
                <w:i/>
                <w:color w:val="5A5A5A"/>
                <w:sz w:val="16"/>
              </w:rPr>
              <w:t>[Truncated — 1,848 characters total]</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6:  Forgeai Execute</w:t>
            </w:r>
            <w:r>
              <w:rPr>
                <w:i/>
                <w:color w:val="5A5A5A"/>
                <w:sz w:val="17"/>
              </w:rPr>
              <w:t xml:space="preserve">   [OK, 357 ms]</w:t>
            </w:r>
          </w:p>
          <w:p>
            <w:pPr>
              <w:spacing w:before="40"/>
            </w:pPr>
            <w:r>
              <w:rPr>
                <w:b/>
                <w:sz w:val="17"/>
              </w:rPr>
              <w:t xml:space="preserve">source_id: </w:t>
            </w:r>
            <w:r>
              <w:rPr>
                <w:rFonts w:ascii="Consolas" w:hAnsi="Consolas"/>
                <w:sz w:val="17"/>
              </w:rPr>
              <w:t>665</w:t>
            </w:r>
          </w:p>
          <w:p>
            <w:pPr>
              <w:spacing w:before="40"/>
            </w:pPr>
            <w:r>
              <w:rPr>
                <w:b/>
                <w:sz w:val="17"/>
              </w:rPr>
              <w:t xml:space="preserve">query: </w:t>
            </w:r>
            <w:r>
              <w:rPr>
                <w:rFonts w:ascii="Consolas" w:hAnsi="Consolas"/>
                <w:sz w:val="17"/>
              </w:rPr>
              <w:t>WITH ranked AS (</w:t>
              <w:br/>
              <w:t xml:space="preserve">  SELECT total_coal_flow, paf_a_motor_current, paf_b_motor_current,</w:t>
              <w:br/>
              <w:t xml:space="preserve">         ntile(4) OVER (ORDER BY total_coal_flow) AS band</w:t>
              <w:br/>
              <w:t xml:space="preserve">  FROM pa_fan_data.chart1_pafan1</w:t>
              <w:br/>
              <w:t>)</w:t>
              <w:br/>
              <w:t>SELECT band,</w:t>
              <w:br/>
              <w:t xml:space="preserve">       count(*) AS rows_in_ba …</w:t>
            </w:r>
          </w:p>
          <w:p>
            <w:pPr>
              <w:spacing w:before="80"/>
            </w:pPr>
            <w:r>
              <w:rPr>
                <w:b/>
                <w:sz w:val="17"/>
              </w:rPr>
              <w:t>Result preview:</w:t>
            </w:r>
          </w:p>
          <w:tbl>
            <w:tblPr>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band:23</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rows_in_band:20</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avg_coal_flow:1700</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avg_current_a:1700</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min_current_a:1700</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avg_current_b:1700</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min_current_b:1700</w:t>
                  </w:r>
                </w:p>
              </w:tc>
            </w:tr>
            <w:tr>
              <w:tc>
                <w:tcPr>
                  <w:tcW w:type="dxa" w:w="1392"/>
                  <w:tcBorders>
                    <w:top w:val="single" w:sz="4" w:color="CCCCCC"/>
                    <w:left w:val="single" w:sz="4" w:color="CCCCCC"/>
                    <w:bottom w:val="single" w:sz="4" w:color="CCCCCC"/>
                    <w:right w:val="single" w:sz="4" w:color="CCCCCC"/>
                  </w:tcBorders>
                </w:tcPr>
                <w:p>
                  <w:r>
                    <w:rPr>
                      <w:rFonts w:ascii="Consolas" w:hAnsi="Consolas"/>
                      <w:sz w:val="15"/>
                    </w:rPr>
                    <w:t>1</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504</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309.4</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77.6</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74.0</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81.8</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80.7</w:t>
                  </w:r>
                </w:p>
              </w:tc>
            </w:tr>
            <w:tr>
              <w:tc>
                <w:tcPr>
                  <w:tcW w:type="dxa" w:w="1392"/>
                  <w:tcBorders>
                    <w:top w:val="single" w:sz="4" w:color="CCCCCC"/>
                    <w:left w:val="single" w:sz="4" w:color="CCCCCC"/>
                    <w:bottom w:val="single" w:sz="4" w:color="CCCCCC"/>
                    <w:right w:val="single" w:sz="4" w:color="CCCCCC"/>
                  </w:tcBorders>
                </w:tcPr>
                <w:p>
                  <w:r>
                    <w:rPr>
                      <w:rFonts w:ascii="Consolas" w:hAnsi="Consolas"/>
                      <w:sz w:val="15"/>
                    </w:rPr>
                    <w:t>2</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504</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316.5</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77.8</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74.0</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82.5</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81.1</w:t>
                  </w:r>
                </w:p>
              </w:tc>
            </w:tr>
            <w:tr>
              <w:tc>
                <w:tcPr>
                  <w:tcW w:type="dxa" w:w="1392"/>
                  <w:tcBorders>
                    <w:top w:val="single" w:sz="4" w:color="CCCCCC"/>
                    <w:left w:val="single" w:sz="4" w:color="CCCCCC"/>
                    <w:bottom w:val="single" w:sz="4" w:color="CCCCCC"/>
                    <w:right w:val="single" w:sz="4" w:color="CCCCCC"/>
                  </w:tcBorders>
                </w:tcPr>
                <w:p>
                  <w:r>
                    <w:rPr>
                      <w:rFonts w:ascii="Consolas" w:hAnsi="Consolas"/>
                      <w:sz w:val="15"/>
                    </w:rPr>
                    <w:t>3</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503</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353.2</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83.4</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73.8</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86.8</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81.6</w:t>
                  </w:r>
                </w:p>
              </w:tc>
            </w:tr>
            <w:tr>
              <w:tc>
                <w:tcPr>
                  <w:tcW w:type="dxa" w:w="1392"/>
                  <w:tcBorders>
                    <w:top w:val="single" w:sz="4" w:color="CCCCCC"/>
                    <w:left w:val="single" w:sz="4" w:color="CCCCCC"/>
                    <w:bottom w:val="single" w:sz="4" w:color="CCCCCC"/>
                    <w:right w:val="single" w:sz="4" w:color="CCCCCC"/>
                  </w:tcBorders>
                </w:tcPr>
                <w:p>
                  <w:r>
                    <w:rPr>
                      <w:rFonts w:ascii="Consolas" w:hAnsi="Consolas"/>
                      <w:sz w:val="15"/>
                    </w:rPr>
                    <w:t>4</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503</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415.2</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90.7</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86.7</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92.6</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89.7</w:t>
                  </w:r>
                </w:p>
              </w:tc>
            </w:tr>
            <w:tr>
              <w:tc>
                <w:tcPr>
                  <w:tcW w:type="dxa" w:w="1392"/>
                  <w:tcBorders>
                    <w:top w:val="single" w:sz="4" w:color="CCCCCC"/>
                    <w:left w:val="single" w:sz="4" w:color="CCCCCC"/>
                    <w:bottom w:val="single" w:sz="4" w:color="CCCCCC"/>
                    <w:right w:val="single" w:sz="4" w:color="CCCCCC"/>
                  </w:tcBorders>
                </w:tcPr>
                <w:p>
                  <w:r>
                    <w:rPr>
                      <w:rFonts w:ascii="Consolas" w:hAnsi="Consolas"/>
                      <w:sz w:val="15"/>
                    </w:rPr>
                    <w:t>4 rows</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r>
                </w:p>
              </w:tc>
              <w:tc>
                <w:tcPr>
                  <w:tcW w:type="dxa" w:w="1392"/>
                  <w:tcBorders>
                    <w:top w:val="single" w:sz="4" w:color="CCCCCC"/>
                    <w:left w:val="single" w:sz="4" w:color="CCCCCC"/>
                    <w:bottom w:val="single" w:sz="4" w:color="CCCCCC"/>
                    <w:right w:val="single" w:sz="4" w:color="CCCCCC"/>
                  </w:tcBorders>
                </w:tcPr>
                <w:p>
                  <w:r>
                    <w:rPr>
                      <w:rFonts w:ascii="Consolas" w:hAnsi="Consolas"/>
                      <w:sz w:val="15"/>
                    </w:rPr>
                  </w:r>
                </w:p>
              </w:tc>
              <w:tc>
                <w:tcPr>
                  <w:tcW w:type="dxa" w:w="1392"/>
                  <w:tcBorders>
                    <w:top w:val="single" w:sz="4" w:color="CCCCCC"/>
                    <w:left w:val="single" w:sz="4" w:color="CCCCCC"/>
                    <w:bottom w:val="single" w:sz="4" w:color="CCCCCC"/>
                    <w:right w:val="single" w:sz="4" w:color="CCCCCC"/>
                  </w:tcBorders>
                </w:tcPr>
                <w:p>
                  <w:r>
                    <w:rPr>
                      <w:rFonts w:ascii="Consolas" w:hAnsi="Consolas"/>
                      <w:sz w:val="15"/>
                    </w:rPr>
                  </w:r>
                </w:p>
              </w:tc>
              <w:tc>
                <w:tcPr>
                  <w:tcW w:type="dxa" w:w="1392"/>
                  <w:tcBorders>
                    <w:top w:val="single" w:sz="4" w:color="CCCCCC"/>
                    <w:left w:val="single" w:sz="4" w:color="CCCCCC"/>
                    <w:bottom w:val="single" w:sz="4" w:color="CCCCCC"/>
                    <w:right w:val="single" w:sz="4" w:color="CCCCCC"/>
                  </w:tcBorders>
                </w:tcPr>
                <w:p>
                  <w:r>
                    <w:rPr>
                      <w:rFonts w:ascii="Consolas" w:hAnsi="Consolas"/>
                      <w:sz w:val="15"/>
                    </w:rPr>
                  </w:r>
                </w:p>
              </w:tc>
              <w:tc>
                <w:tcPr>
                  <w:tcW w:type="dxa" w:w="1392"/>
                  <w:tcBorders>
                    <w:top w:val="single" w:sz="4" w:color="CCCCCC"/>
                    <w:left w:val="single" w:sz="4" w:color="CCCCCC"/>
                    <w:bottom w:val="single" w:sz="4" w:color="CCCCCC"/>
                    <w:right w:val="single" w:sz="4" w:color="CCCCCC"/>
                  </w:tcBorders>
                </w:tcPr>
                <w:p>
                  <w:r>
                    <w:rPr>
                      <w:rFonts w:ascii="Consolas" w:hAnsi="Consolas"/>
                      <w:sz w:val="15"/>
                    </w:rPr>
                  </w:r>
                </w:p>
              </w:tc>
              <w:tc>
                <w:tcPr>
                  <w:tcW w:type="dxa" w:w="1392"/>
                  <w:tcBorders>
                    <w:top w:val="single" w:sz="4" w:color="CCCCCC"/>
                    <w:left w:val="single" w:sz="4" w:color="CCCCCC"/>
                    <w:bottom w:val="single" w:sz="4" w:color="CCCCCC"/>
                    <w:right w:val="single" w:sz="4" w:color="CCCCCC"/>
                  </w:tcBorders>
                </w:tcPr>
                <w:p>
                  <w:r>
                    <w:rPr>
                      <w:rFonts w:ascii="Consolas" w:hAnsi="Consolas"/>
                      <w:sz w:val="15"/>
                    </w:rPr>
                  </w:r>
                </w:p>
              </w:tc>
            </w:tr>
          </w:tbl>
          <w:p/>
          <w:p>
            <w:r>
              <w:rPr>
                <w:i/>
                <w:color w:val="5A5A5A"/>
                <w:sz w:val="16"/>
              </w:rPr>
              <w:t>Showing 5 of 5 row(s) returned.</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7:  Forgeai Execute</w:t>
            </w:r>
            <w:r>
              <w:rPr>
                <w:i/>
                <w:color w:val="5A5A5A"/>
                <w:sz w:val="17"/>
              </w:rPr>
              <w:t xml:space="preserve">   [OK, 369 ms]</w:t>
            </w:r>
          </w:p>
          <w:p>
            <w:pPr>
              <w:spacing w:before="40"/>
            </w:pPr>
            <w:r>
              <w:rPr>
                <w:b/>
                <w:sz w:val="17"/>
              </w:rPr>
              <w:t xml:space="preserve">source_id: </w:t>
            </w:r>
            <w:r>
              <w:rPr>
                <w:rFonts w:ascii="Consolas" w:hAnsi="Consolas"/>
                <w:sz w:val="17"/>
              </w:rPr>
              <w:t>665</w:t>
            </w:r>
          </w:p>
          <w:p>
            <w:pPr>
              <w:spacing w:before="40"/>
            </w:pPr>
            <w:r>
              <w:rPr>
                <w:b/>
                <w:sz w:val="17"/>
              </w:rPr>
              <w:t xml:space="preserve">query: </w:t>
            </w:r>
            <w:r>
              <w:rPr>
                <w:rFonts w:ascii="Consolas" w:hAnsi="Consolas"/>
                <w:sz w:val="17"/>
              </w:rPr>
              <w:t>WITH ranked AS (</w:t>
              <w:br/>
              <w:t xml:space="preserve">  SELECT total_coal_flow, paf_a_motor_current, paf_b_motor_current,</w:t>
              <w:br/>
              <w:t xml:space="preserve">         ntile(4) OVER (ORDER BY total_coal_flow) AS band</w:t>
              <w:br/>
              <w:t xml:space="preserve">  FROM pa_fan_data.chart1_pafan1</w:t>
              <w:br/>
              <w:t>),</w:t>
              <w:br/>
              <w:t>top_band AS (</w:t>
              <w:br/>
              <w:t xml:space="preserve">  SELECT * FROM ranked WHER …</w:t>
            </w:r>
          </w:p>
          <w:p>
            <w:pPr>
              <w:spacing w:before="80"/>
            </w:pPr>
            <w:r>
              <w:rPr>
                <w:b/>
                <w:sz w:val="17"/>
              </w:rPr>
              <w:t>Result preview:</w:t>
            </w:r>
          </w:p>
          <w:tbl>
            <w:tblPr>
              <w:tblW w:type="auto" w:w="0"/>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total_rows_top_band:20</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a_running_rows:20</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b_running_rows:20</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both_running_rows:20</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both_off_rows:20</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min_a:701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max_a:701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min_b:701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503</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503</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503</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503</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0</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86.68945</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106.728516</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89.65234</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1 row</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bl>
          <w:p/>
          <w:p>
            <w:r>
              <w:rPr>
                <w:i/>
                <w:color w:val="5A5A5A"/>
                <w:sz w:val="16"/>
              </w:rPr>
              <w:t>Showing 2 of 2 row(s) returned.</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8:  Forgeai Execute</w:t>
            </w:r>
            <w:r>
              <w:rPr>
                <w:i/>
                <w:color w:val="5A5A5A"/>
                <w:sz w:val="17"/>
              </w:rPr>
              <w:t xml:space="preserve">   [OK, 327 ms]</w:t>
            </w:r>
          </w:p>
          <w:p>
            <w:pPr>
              <w:spacing w:before="40"/>
            </w:pPr>
            <w:r>
              <w:rPr>
                <w:b/>
                <w:sz w:val="17"/>
              </w:rPr>
              <w:t xml:space="preserve">source_id: </w:t>
            </w:r>
            <w:r>
              <w:rPr>
                <w:rFonts w:ascii="Consolas" w:hAnsi="Consolas"/>
                <w:sz w:val="17"/>
              </w:rPr>
              <w:t>665</w:t>
            </w:r>
          </w:p>
          <w:p>
            <w:pPr>
              <w:spacing w:before="40"/>
            </w:pPr>
            <w:r>
              <w:rPr>
                <w:b/>
                <w:sz w:val="17"/>
              </w:rPr>
              <w:t xml:space="preserve">query: </w:t>
            </w:r>
            <w:r>
              <w:rPr>
                <w:rFonts w:ascii="Consolas" w:hAnsi="Consolas"/>
                <w:sz w:val="17"/>
              </w:rPr>
              <w:t>SELECT</w:t>
              <w:br/>
              <w:t xml:space="preserve">  count(*) AS total_rows,</w:t>
              <w:br/>
              <w:t xml:space="preserve">  min(paf_a_motor_current) AS min_a, max(paf_a_motor_current) AS max_a,</w:t>
              <w:br/>
              <w:t xml:space="preserve">  min(paf_b_motor_current) AS min_b, max(paf_b_motor_current) AS max_b,</w:t>
              <w:br/>
              <w:t xml:space="preserve">  sum(CASE WHEN paf_a_motor_current &lt;= 10 T …</w:t>
            </w:r>
          </w:p>
          <w:p>
            <w:pPr>
              <w:spacing w:before="80"/>
            </w:pPr>
            <w:r>
              <w:rPr>
                <w:b/>
                <w:sz w:val="17"/>
              </w:rPr>
              <w:t>Result preview:</w:t>
            </w:r>
          </w:p>
          <w:tbl>
            <w:tblPr>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total_rows:20</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min_a:701</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max_a:701</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min_b:701</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max_b:701</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a_off_rows:20</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b_off_rows:20</w:t>
                  </w:r>
                </w:p>
              </w:tc>
            </w:tr>
            <w:tr>
              <w:tc>
                <w:tcPr>
                  <w:tcW w:type="dxa" w:w="1392"/>
                  <w:tcBorders>
                    <w:top w:val="single" w:sz="4" w:color="CCCCCC"/>
                    <w:left w:val="single" w:sz="4" w:color="CCCCCC"/>
                    <w:bottom w:val="single" w:sz="4" w:color="CCCCCC"/>
                    <w:right w:val="single" w:sz="4" w:color="CCCCCC"/>
                  </w:tcBorders>
                </w:tcPr>
                <w:p>
                  <w:r>
                    <w:rPr>
                      <w:rFonts w:ascii="Consolas" w:hAnsi="Consolas"/>
                      <w:sz w:val="15"/>
                    </w:rPr>
                    <w:t>2014</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73.79297</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106.728516</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80.67578</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103.418945</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0</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0</w:t>
                  </w:r>
                </w:p>
              </w:tc>
            </w:tr>
            <w:tr>
              <w:tc>
                <w:tcPr>
                  <w:tcW w:type="dxa" w:w="1392"/>
                  <w:tcBorders>
                    <w:top w:val="single" w:sz="4" w:color="CCCCCC"/>
                    <w:left w:val="single" w:sz="4" w:color="CCCCCC"/>
                    <w:bottom w:val="single" w:sz="4" w:color="CCCCCC"/>
                    <w:right w:val="single" w:sz="4" w:color="CCCCCC"/>
                  </w:tcBorders>
                </w:tcPr>
                <w:p>
                  <w:r>
                    <w:rPr>
                      <w:rFonts w:ascii="Consolas" w:hAnsi="Consolas"/>
                      <w:sz w:val="15"/>
                    </w:rPr>
                    <w:t>1 row</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r>
                </w:p>
              </w:tc>
              <w:tc>
                <w:tcPr>
                  <w:tcW w:type="dxa" w:w="1392"/>
                  <w:tcBorders>
                    <w:top w:val="single" w:sz="4" w:color="CCCCCC"/>
                    <w:left w:val="single" w:sz="4" w:color="CCCCCC"/>
                    <w:bottom w:val="single" w:sz="4" w:color="CCCCCC"/>
                    <w:right w:val="single" w:sz="4" w:color="CCCCCC"/>
                  </w:tcBorders>
                </w:tcPr>
                <w:p>
                  <w:r>
                    <w:rPr>
                      <w:rFonts w:ascii="Consolas" w:hAnsi="Consolas"/>
                      <w:sz w:val="15"/>
                    </w:rPr>
                  </w:r>
                </w:p>
              </w:tc>
              <w:tc>
                <w:tcPr>
                  <w:tcW w:type="dxa" w:w="1392"/>
                  <w:tcBorders>
                    <w:top w:val="single" w:sz="4" w:color="CCCCCC"/>
                    <w:left w:val="single" w:sz="4" w:color="CCCCCC"/>
                    <w:bottom w:val="single" w:sz="4" w:color="CCCCCC"/>
                    <w:right w:val="single" w:sz="4" w:color="CCCCCC"/>
                  </w:tcBorders>
                </w:tcPr>
                <w:p>
                  <w:r>
                    <w:rPr>
                      <w:rFonts w:ascii="Consolas" w:hAnsi="Consolas"/>
                      <w:sz w:val="15"/>
                    </w:rPr>
                  </w:r>
                </w:p>
              </w:tc>
              <w:tc>
                <w:tcPr>
                  <w:tcW w:type="dxa" w:w="1392"/>
                  <w:tcBorders>
                    <w:top w:val="single" w:sz="4" w:color="CCCCCC"/>
                    <w:left w:val="single" w:sz="4" w:color="CCCCCC"/>
                    <w:bottom w:val="single" w:sz="4" w:color="CCCCCC"/>
                    <w:right w:val="single" w:sz="4" w:color="CCCCCC"/>
                  </w:tcBorders>
                </w:tcPr>
                <w:p>
                  <w:r>
                    <w:rPr>
                      <w:rFonts w:ascii="Consolas" w:hAnsi="Consolas"/>
                      <w:sz w:val="15"/>
                    </w:rPr>
                  </w:r>
                </w:p>
              </w:tc>
              <w:tc>
                <w:tcPr>
                  <w:tcW w:type="dxa" w:w="1392"/>
                  <w:tcBorders>
                    <w:top w:val="single" w:sz="4" w:color="CCCCCC"/>
                    <w:left w:val="single" w:sz="4" w:color="CCCCCC"/>
                    <w:bottom w:val="single" w:sz="4" w:color="CCCCCC"/>
                    <w:right w:val="single" w:sz="4" w:color="CCCCCC"/>
                  </w:tcBorders>
                </w:tcPr>
                <w:p>
                  <w:r>
                    <w:rPr>
                      <w:rFonts w:ascii="Consolas" w:hAnsi="Consolas"/>
                      <w:sz w:val="15"/>
                    </w:rPr>
                  </w:r>
                </w:p>
              </w:tc>
              <w:tc>
                <w:tcPr>
                  <w:tcW w:type="dxa" w:w="1392"/>
                  <w:tcBorders>
                    <w:top w:val="single" w:sz="4" w:color="CCCCCC"/>
                    <w:left w:val="single" w:sz="4" w:color="CCCCCC"/>
                    <w:bottom w:val="single" w:sz="4" w:color="CCCCCC"/>
                    <w:right w:val="single" w:sz="4" w:color="CCCCCC"/>
                  </w:tcBorders>
                </w:tcPr>
                <w:p>
                  <w:r>
                    <w:rPr>
                      <w:rFonts w:ascii="Consolas" w:hAnsi="Consolas"/>
                      <w:sz w:val="15"/>
                    </w:rPr>
                  </w:r>
                </w:p>
              </w:tc>
            </w:tr>
          </w:tbl>
          <w:p/>
          <w:p>
            <w:r>
              <w:rPr>
                <w:i/>
                <w:color w:val="5A5A5A"/>
                <w:sz w:val="16"/>
              </w:rPr>
              <w:t>Showing 2 of 2 row(s) returned.</w:t>
            </w:r>
          </w:p>
        </w:tc>
      </w:tr>
    </w:tbl>
    <w:p>
      <w:pPr>
        <w:spacing w:after="40"/>
      </w:pPr>
    </w:p>
    <w:p>
      <w:pPr>
        <w:pStyle w:val="Heading3"/>
      </w:pPr>
      <w:r>
        <w:rPr>
          <w:color w:val="1B4B4A"/>
        </w:rPr>
        <w:t>PA Fans in Operation at Full Load</w:t>
      </w:r>
    </w:p>
    <w:p>
      <w:pPr>
        <w:spacing w:after="120"/>
      </w:pPr>
      <w:r>
        <w:rPr>
          <w:b/>
          <w:sz w:val="21"/>
        </w:rPr>
        <w:t>No MW/load signal exists for PA</w:t>
      </w:r>
      <w:r>
        <w:rPr>
          <w:sz w:val="21"/>
        </w:rPr>
        <w:t xml:space="preserve"> (per corpus: PA data is December 2018, MW only exists in the ID tables which never overlap with PA). Using the stated proxy for PA — </w:t>
      </w:r>
      <w:r>
        <w:rPr>
          <w:b/>
          <w:sz w:val="21"/>
        </w:rPr>
        <w:t>`total_coal_flow`</w:t>
      </w:r>
      <w:r>
        <w:rPr>
          <w:sz w:val="21"/>
        </w:rPr>
        <w:t xml:space="preserve"> (TPH) — and checking motor current as the "in operation" test.</w:t>
      </w:r>
    </w:p>
    <w:p>
      <w:pPr>
        <w:spacing w:after="120"/>
      </w:pPr>
      <w:r>
        <w:rPr>
          <w:sz w:val="21"/>
        </w:rPr>
        <w:t xml:space="preserve">Source: </w:t>
      </w:r>
      <w:r>
        <w:rPr>
          <w:rFonts w:ascii="Consolas" w:hAnsi="Consolas"/>
          <w:color w:val="A03E00"/>
          <w:sz w:val="21"/>
        </w:rPr>
        <w:t>Power_Plant</w:t>
      </w:r>
      <w:r>
        <w:rPr>
          <w:sz w:val="21"/>
        </w:rPr>
        <w:t xml:space="preserve"> (source_id 665), table </w:t>
      </w:r>
      <w:r>
        <w:rPr>
          <w:rFonts w:ascii="Consolas" w:hAnsi="Consolas"/>
          <w:color w:val="A03E00"/>
          <w:sz w:val="21"/>
        </w:rPr>
        <w:t>pa_fan_data.chart1_pafan1</w:t>
      </w:r>
      <w:r>
        <w:rPr>
          <w:sz w:val="21"/>
        </w:rPr>
        <w:t>, 2,014 rows, 29–30 Dec 2018.</w:t>
      </w:r>
    </w:p>
    <w:p>
      <w:pPr>
        <w:pStyle w:val="Heading4"/>
      </w:pPr>
      <w:r>
        <w:rPr>
          <w:color w:val="1B4B4A"/>
        </w:rPr>
        <w:t>One-sentence answer</w:t>
      </w:r>
    </w:p>
    <w:p>
      <w:pPr>
        <w:spacing w:after="120"/>
      </w:pPr>
      <w:r>
        <w:rPr>
          <w:b/>
          <w:sz w:val="21"/>
        </w:rPr>
        <w:t>Both PA fans (PA-A and PA-B) are in operation at full load</w:t>
      </w:r>
      <w:r>
        <w:rPr>
          <w:sz w:val="21"/>
        </w:rPr>
        <w:t xml:space="preserve"> — at the highest coal-flow band (proxy for full load, avg 415.2 TPH), PA-A's motor current ranges 86.7–106.7 A and PA-B's ranges 89.7–103.4 A, with zero rows below a running threshold (10 A) — i.e. neither fan shows an "off/idle" reading anywhere in the highest-load band, or anywhere in the table at all.</w:t>
      </w:r>
    </w:p>
    <w:p>
      <w:pPr>
        <w:pStyle w:val="Heading4"/>
      </w:pPr>
      <w:r>
        <w:rPr>
          <w:color w:val="1B4B4A"/>
        </w:rPr>
        <w:t>Table — Motor current by coal-flow band (proxy for load)</w:t>
      </w:r>
    </w:p>
    <w:tbl>
      <w:tblPr>
        <w:tblW w:type="auto" w:w="0"/>
        <w:jc w:val="center"/>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Band</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Rows</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Avg coal flow (TPH)</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PA-A avg current (A)</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PA-A min current (A)</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PA-B avg current (A)</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PA-B min current (A)</w:t>
            </w:r>
          </w:p>
        </w:tc>
      </w:tr>
      <w:tr>
        <w:tc>
          <w:tcPr>
            <w:tcW w:type="dxa" w:w="1392"/>
            <w:tcBorders>
              <w:top w:val="single" w:sz="4" w:color="CCCCCC"/>
              <w:left w:val="single" w:sz="4" w:color="CCCCCC"/>
              <w:bottom w:val="single" w:sz="4" w:color="CCCCCC"/>
              <w:right w:val="single" w:sz="4" w:color="CCCCCC"/>
            </w:tcBorders>
          </w:tcPr>
          <w:p>
            <w:r>
              <w:rPr>
                <w:sz w:val="18"/>
              </w:rPr>
              <w:t>1 (lowest)</w:t>
            </w:r>
          </w:p>
        </w:tc>
        <w:tc>
          <w:tcPr>
            <w:tcW w:type="dxa" w:w="1392"/>
            <w:tcBorders>
              <w:top w:val="single" w:sz="4" w:color="CCCCCC"/>
              <w:left w:val="single" w:sz="4" w:color="CCCCCC"/>
              <w:bottom w:val="single" w:sz="4" w:color="CCCCCC"/>
              <w:right w:val="single" w:sz="4" w:color="CCCCCC"/>
            </w:tcBorders>
          </w:tcPr>
          <w:p>
            <w:r>
              <w:rPr>
                <w:sz w:val="18"/>
              </w:rPr>
              <w:t>504</w:t>
            </w:r>
          </w:p>
        </w:tc>
        <w:tc>
          <w:tcPr>
            <w:tcW w:type="dxa" w:w="1392"/>
            <w:tcBorders>
              <w:top w:val="single" w:sz="4" w:color="CCCCCC"/>
              <w:left w:val="single" w:sz="4" w:color="CCCCCC"/>
              <w:bottom w:val="single" w:sz="4" w:color="CCCCCC"/>
              <w:right w:val="single" w:sz="4" w:color="CCCCCC"/>
            </w:tcBorders>
          </w:tcPr>
          <w:p>
            <w:r>
              <w:rPr>
                <w:sz w:val="18"/>
              </w:rPr>
              <w:t>309.4</w:t>
            </w:r>
          </w:p>
        </w:tc>
        <w:tc>
          <w:tcPr>
            <w:tcW w:type="dxa" w:w="1392"/>
            <w:tcBorders>
              <w:top w:val="single" w:sz="4" w:color="CCCCCC"/>
              <w:left w:val="single" w:sz="4" w:color="CCCCCC"/>
              <w:bottom w:val="single" w:sz="4" w:color="CCCCCC"/>
              <w:right w:val="single" w:sz="4" w:color="CCCCCC"/>
            </w:tcBorders>
          </w:tcPr>
          <w:p>
            <w:r>
              <w:rPr>
                <w:sz w:val="18"/>
              </w:rPr>
              <w:t>77.6</w:t>
            </w:r>
          </w:p>
        </w:tc>
        <w:tc>
          <w:tcPr>
            <w:tcW w:type="dxa" w:w="1392"/>
            <w:tcBorders>
              <w:top w:val="single" w:sz="4" w:color="CCCCCC"/>
              <w:left w:val="single" w:sz="4" w:color="CCCCCC"/>
              <w:bottom w:val="single" w:sz="4" w:color="CCCCCC"/>
              <w:right w:val="single" w:sz="4" w:color="CCCCCC"/>
            </w:tcBorders>
          </w:tcPr>
          <w:p>
            <w:r>
              <w:rPr>
                <w:sz w:val="18"/>
              </w:rPr>
              <w:t>74.0</w:t>
            </w:r>
          </w:p>
        </w:tc>
        <w:tc>
          <w:tcPr>
            <w:tcW w:type="dxa" w:w="1392"/>
            <w:tcBorders>
              <w:top w:val="single" w:sz="4" w:color="CCCCCC"/>
              <w:left w:val="single" w:sz="4" w:color="CCCCCC"/>
              <w:bottom w:val="single" w:sz="4" w:color="CCCCCC"/>
              <w:right w:val="single" w:sz="4" w:color="CCCCCC"/>
            </w:tcBorders>
          </w:tcPr>
          <w:p>
            <w:r>
              <w:rPr>
                <w:sz w:val="18"/>
              </w:rPr>
              <w:t>81.8</w:t>
            </w:r>
          </w:p>
        </w:tc>
        <w:tc>
          <w:tcPr>
            <w:tcW w:type="dxa" w:w="1392"/>
            <w:tcBorders>
              <w:top w:val="single" w:sz="4" w:color="CCCCCC"/>
              <w:left w:val="single" w:sz="4" w:color="CCCCCC"/>
              <w:bottom w:val="single" w:sz="4" w:color="CCCCCC"/>
              <w:right w:val="single" w:sz="4" w:color="CCCCCC"/>
            </w:tcBorders>
          </w:tcPr>
          <w:p>
            <w:r>
              <w:rPr>
                <w:sz w:val="18"/>
              </w:rPr>
              <w:t>80.7</w:t>
            </w:r>
          </w:p>
        </w:tc>
      </w:tr>
      <w:tr>
        <w:tc>
          <w:tcPr>
            <w:tcW w:type="dxa" w:w="1392"/>
            <w:tcBorders>
              <w:top w:val="single" w:sz="4" w:color="CCCCCC"/>
              <w:left w:val="single" w:sz="4" w:color="CCCCCC"/>
              <w:bottom w:val="single" w:sz="4" w:color="CCCCCC"/>
              <w:right w:val="single" w:sz="4" w:color="CCCCCC"/>
            </w:tcBorders>
            <w:shd w:val="clear" w:color="auto" w:fill="F7F5F0"/>
          </w:tcPr>
          <w:p>
            <w:r>
              <w:rPr>
                <w:sz w:val="18"/>
              </w:rPr>
              <w:t>2</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504</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316.5</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77.8</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74.0</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82.5</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81.1</w:t>
            </w:r>
          </w:p>
        </w:tc>
      </w:tr>
      <w:tr>
        <w:tc>
          <w:tcPr>
            <w:tcW w:type="dxa" w:w="1392"/>
            <w:tcBorders>
              <w:top w:val="single" w:sz="4" w:color="CCCCCC"/>
              <w:left w:val="single" w:sz="4" w:color="CCCCCC"/>
              <w:bottom w:val="single" w:sz="4" w:color="CCCCCC"/>
              <w:right w:val="single" w:sz="4" w:color="CCCCCC"/>
            </w:tcBorders>
          </w:tcPr>
          <w:p>
            <w:r>
              <w:rPr>
                <w:sz w:val="18"/>
              </w:rPr>
              <w:t>3</w:t>
            </w:r>
          </w:p>
        </w:tc>
        <w:tc>
          <w:tcPr>
            <w:tcW w:type="dxa" w:w="1392"/>
            <w:tcBorders>
              <w:top w:val="single" w:sz="4" w:color="CCCCCC"/>
              <w:left w:val="single" w:sz="4" w:color="CCCCCC"/>
              <w:bottom w:val="single" w:sz="4" w:color="CCCCCC"/>
              <w:right w:val="single" w:sz="4" w:color="CCCCCC"/>
            </w:tcBorders>
          </w:tcPr>
          <w:p>
            <w:r>
              <w:rPr>
                <w:sz w:val="18"/>
              </w:rPr>
              <w:t>503</w:t>
            </w:r>
          </w:p>
        </w:tc>
        <w:tc>
          <w:tcPr>
            <w:tcW w:type="dxa" w:w="1392"/>
            <w:tcBorders>
              <w:top w:val="single" w:sz="4" w:color="CCCCCC"/>
              <w:left w:val="single" w:sz="4" w:color="CCCCCC"/>
              <w:bottom w:val="single" w:sz="4" w:color="CCCCCC"/>
              <w:right w:val="single" w:sz="4" w:color="CCCCCC"/>
            </w:tcBorders>
          </w:tcPr>
          <w:p>
            <w:r>
              <w:rPr>
                <w:sz w:val="18"/>
              </w:rPr>
              <w:t>353.2</w:t>
            </w:r>
          </w:p>
        </w:tc>
        <w:tc>
          <w:tcPr>
            <w:tcW w:type="dxa" w:w="1392"/>
            <w:tcBorders>
              <w:top w:val="single" w:sz="4" w:color="CCCCCC"/>
              <w:left w:val="single" w:sz="4" w:color="CCCCCC"/>
              <w:bottom w:val="single" w:sz="4" w:color="CCCCCC"/>
              <w:right w:val="single" w:sz="4" w:color="CCCCCC"/>
            </w:tcBorders>
          </w:tcPr>
          <w:p>
            <w:r>
              <w:rPr>
                <w:sz w:val="18"/>
              </w:rPr>
              <w:t>83.4</w:t>
            </w:r>
          </w:p>
        </w:tc>
        <w:tc>
          <w:tcPr>
            <w:tcW w:type="dxa" w:w="1392"/>
            <w:tcBorders>
              <w:top w:val="single" w:sz="4" w:color="CCCCCC"/>
              <w:left w:val="single" w:sz="4" w:color="CCCCCC"/>
              <w:bottom w:val="single" w:sz="4" w:color="CCCCCC"/>
              <w:right w:val="single" w:sz="4" w:color="CCCCCC"/>
            </w:tcBorders>
          </w:tcPr>
          <w:p>
            <w:r>
              <w:rPr>
                <w:sz w:val="18"/>
              </w:rPr>
              <w:t>73.8</w:t>
            </w:r>
          </w:p>
        </w:tc>
        <w:tc>
          <w:tcPr>
            <w:tcW w:type="dxa" w:w="1392"/>
            <w:tcBorders>
              <w:top w:val="single" w:sz="4" w:color="CCCCCC"/>
              <w:left w:val="single" w:sz="4" w:color="CCCCCC"/>
              <w:bottom w:val="single" w:sz="4" w:color="CCCCCC"/>
              <w:right w:val="single" w:sz="4" w:color="CCCCCC"/>
            </w:tcBorders>
          </w:tcPr>
          <w:p>
            <w:r>
              <w:rPr>
                <w:sz w:val="18"/>
              </w:rPr>
              <w:t>86.8</w:t>
            </w:r>
          </w:p>
        </w:tc>
        <w:tc>
          <w:tcPr>
            <w:tcW w:type="dxa" w:w="1392"/>
            <w:tcBorders>
              <w:top w:val="single" w:sz="4" w:color="CCCCCC"/>
              <w:left w:val="single" w:sz="4" w:color="CCCCCC"/>
              <w:bottom w:val="single" w:sz="4" w:color="CCCCCC"/>
              <w:right w:val="single" w:sz="4" w:color="CCCCCC"/>
            </w:tcBorders>
          </w:tcPr>
          <w:p>
            <w:r>
              <w:rPr>
                <w:sz w:val="18"/>
              </w:rPr>
              <w:t>81.6</w:t>
            </w:r>
          </w:p>
        </w:tc>
      </w:tr>
      <w:tr>
        <w:tc>
          <w:tcPr>
            <w:tcW w:type="dxa" w:w="1392"/>
            <w:tcBorders>
              <w:top w:val="single" w:sz="4" w:color="CCCCCC"/>
              <w:left w:val="single" w:sz="4" w:color="CCCCCC"/>
              <w:bottom w:val="single" w:sz="4" w:color="CCCCCC"/>
              <w:right w:val="single" w:sz="4" w:color="CCCCCC"/>
            </w:tcBorders>
            <w:shd w:val="clear" w:color="auto" w:fill="F7F5F0"/>
          </w:tcPr>
          <w:p>
            <w:r>
              <w:rPr>
                <w:sz w:val="18"/>
              </w:rPr>
              <w:t>4 (highest, proxy for full load)</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503</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415.2</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90.7</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86.7</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92.6</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89.7</w:t>
            </w:r>
          </w:p>
        </w:tc>
      </w:tr>
    </w:tbl>
    <w:p>
      <w:pPr>
        <w:spacing w:after="80"/>
      </w:pPr>
    </w:p>
    <w:p>
      <w:pPr>
        <w:pStyle w:val="Heading4"/>
      </w:pPr>
      <w:r>
        <w:rPr>
          <w:color w:val="1B4B4A"/>
        </w:rPr>
        <w:t>Verification — running vs. off check, highest-load band and whole table</w:t>
      </w:r>
    </w:p>
    <w:tbl>
      <w:tblPr>
        <w:tblW w:type="auto" w:w="0"/>
        <w:jc w:val="center"/>
        <w:tblLayout w:type="autofit"/>
        <w:tblLook w:firstColumn="1" w:firstRow="1" w:lastColumn="0" w:lastRow="0" w:noHBand="0" w:noVBand="1" w:val="04A0"/>
      </w:tblPr>
      <w:tblGrid>
        <w:gridCol w:w="4873"/>
        <w:gridCol w:w="4873"/>
      </w:tblGrid>
      <w:tr>
        <w:tc>
          <w:tcPr>
            <w:tcW w:type="dxa" w:w="4873"/>
            <w:shd w:val="clear" w:color="auto" w:fill="1B4B4A"/>
            <w:tcBorders>
              <w:top w:val="single" w:sz="4" w:color="CCCCCC"/>
              <w:left w:val="single" w:sz="4" w:color="CCCCCC"/>
              <w:bottom w:val="single" w:sz="4" w:color="CCCCCC"/>
              <w:right w:val="single" w:sz="4" w:color="CCCCCC"/>
            </w:tcBorders>
          </w:tcPr>
          <w:p>
            <w:r>
              <w:rPr>
                <w:b/>
                <w:color w:val="FFFFFF"/>
                <w:sz w:val="18"/>
              </w:rPr>
              <w:t>Check</w:t>
            </w:r>
          </w:p>
        </w:tc>
        <w:tc>
          <w:tcPr>
            <w:tcW w:type="dxa" w:w="4873"/>
            <w:shd w:val="clear" w:color="auto" w:fill="1B4B4A"/>
            <w:tcBorders>
              <w:top w:val="single" w:sz="4" w:color="CCCCCC"/>
              <w:left w:val="single" w:sz="4" w:color="CCCCCC"/>
              <w:bottom w:val="single" w:sz="4" w:color="CCCCCC"/>
              <w:right w:val="single" w:sz="4" w:color="CCCCCC"/>
            </w:tcBorders>
          </w:tcPr>
          <w:p>
            <w:r>
              <w:rPr>
                <w:b/>
                <w:color w:val="FFFFFF"/>
                <w:sz w:val="18"/>
              </w:rPr>
              <w:t>Result</w:t>
            </w:r>
          </w:p>
        </w:tc>
      </w:tr>
      <w:tr>
        <w:tc>
          <w:tcPr>
            <w:tcW w:type="dxa" w:w="4873"/>
            <w:tcBorders>
              <w:top w:val="single" w:sz="4" w:color="CCCCCC"/>
              <w:left w:val="single" w:sz="4" w:color="CCCCCC"/>
              <w:bottom w:val="single" w:sz="4" w:color="CCCCCC"/>
              <w:right w:val="single" w:sz="4" w:color="CCCCCC"/>
            </w:tcBorders>
          </w:tcPr>
          <w:p>
            <w:r>
              <w:rPr>
                <w:sz w:val="18"/>
              </w:rPr>
              <w:t>Rows in highest-load band with PA-A current &gt; 10 A</w:t>
            </w:r>
          </w:p>
        </w:tc>
        <w:tc>
          <w:tcPr>
            <w:tcW w:type="dxa" w:w="4873"/>
            <w:tcBorders>
              <w:top w:val="single" w:sz="4" w:color="CCCCCC"/>
              <w:left w:val="single" w:sz="4" w:color="CCCCCC"/>
              <w:bottom w:val="single" w:sz="4" w:color="CCCCCC"/>
              <w:right w:val="single" w:sz="4" w:color="CCCCCC"/>
            </w:tcBorders>
          </w:tcPr>
          <w:p>
            <w:r>
              <w:rPr>
                <w:sz w:val="18"/>
              </w:rPr>
              <w:t>503 of 503 (100%)</w:t>
            </w:r>
          </w:p>
        </w:tc>
      </w:tr>
      <w:tr>
        <w:tc>
          <w:tcPr>
            <w:tcW w:type="dxa" w:w="4873"/>
            <w:tcBorders>
              <w:top w:val="single" w:sz="4" w:color="CCCCCC"/>
              <w:left w:val="single" w:sz="4" w:color="CCCCCC"/>
              <w:bottom w:val="single" w:sz="4" w:color="CCCCCC"/>
              <w:right w:val="single" w:sz="4" w:color="CCCCCC"/>
            </w:tcBorders>
            <w:shd w:val="clear" w:color="auto" w:fill="F7F5F0"/>
          </w:tcPr>
          <w:p>
            <w:r>
              <w:rPr>
                <w:sz w:val="18"/>
              </w:rPr>
              <w:t>Rows in highest-load band with PA-B current &gt; 10 A</w:t>
            </w:r>
          </w:p>
        </w:tc>
        <w:tc>
          <w:tcPr>
            <w:tcW w:type="dxa" w:w="4873"/>
            <w:tcBorders>
              <w:top w:val="single" w:sz="4" w:color="CCCCCC"/>
              <w:left w:val="single" w:sz="4" w:color="CCCCCC"/>
              <w:bottom w:val="single" w:sz="4" w:color="CCCCCC"/>
              <w:right w:val="single" w:sz="4" w:color="CCCCCC"/>
            </w:tcBorders>
            <w:shd w:val="clear" w:color="auto" w:fill="F7F5F0"/>
          </w:tcPr>
          <w:p>
            <w:r>
              <w:rPr>
                <w:sz w:val="18"/>
              </w:rPr>
              <w:t>503 of 503 (100%)</w:t>
            </w:r>
          </w:p>
        </w:tc>
      </w:tr>
      <w:tr>
        <w:tc>
          <w:tcPr>
            <w:tcW w:type="dxa" w:w="4873"/>
            <w:tcBorders>
              <w:top w:val="single" w:sz="4" w:color="CCCCCC"/>
              <w:left w:val="single" w:sz="4" w:color="CCCCCC"/>
              <w:bottom w:val="single" w:sz="4" w:color="CCCCCC"/>
              <w:right w:val="single" w:sz="4" w:color="CCCCCC"/>
            </w:tcBorders>
          </w:tcPr>
          <w:p>
            <w:r>
              <w:rPr>
                <w:sz w:val="18"/>
              </w:rPr>
              <w:t>Rows in highest-load band with both fans running</w:t>
            </w:r>
          </w:p>
        </w:tc>
        <w:tc>
          <w:tcPr>
            <w:tcW w:type="dxa" w:w="4873"/>
            <w:tcBorders>
              <w:top w:val="single" w:sz="4" w:color="CCCCCC"/>
              <w:left w:val="single" w:sz="4" w:color="CCCCCC"/>
              <w:bottom w:val="single" w:sz="4" w:color="CCCCCC"/>
              <w:right w:val="single" w:sz="4" w:color="CCCCCC"/>
            </w:tcBorders>
          </w:tcPr>
          <w:p>
            <w:r>
              <w:rPr>
                <w:sz w:val="18"/>
              </w:rPr>
              <w:t>503 of 503 (100%)</w:t>
            </w:r>
          </w:p>
        </w:tc>
      </w:tr>
      <w:tr>
        <w:tc>
          <w:tcPr>
            <w:tcW w:type="dxa" w:w="4873"/>
            <w:tcBorders>
              <w:top w:val="single" w:sz="4" w:color="CCCCCC"/>
              <w:left w:val="single" w:sz="4" w:color="CCCCCC"/>
              <w:bottom w:val="single" w:sz="4" w:color="CCCCCC"/>
              <w:right w:val="single" w:sz="4" w:color="CCCCCC"/>
            </w:tcBorders>
            <w:shd w:val="clear" w:color="auto" w:fill="F7F5F0"/>
          </w:tcPr>
          <w:p>
            <w:r>
              <w:rPr>
                <w:sz w:val="18"/>
              </w:rPr>
              <w:t>Rows in highest-load band with both fans off</w:t>
            </w:r>
          </w:p>
        </w:tc>
        <w:tc>
          <w:tcPr>
            <w:tcW w:type="dxa" w:w="4873"/>
            <w:tcBorders>
              <w:top w:val="single" w:sz="4" w:color="CCCCCC"/>
              <w:left w:val="single" w:sz="4" w:color="CCCCCC"/>
              <w:bottom w:val="single" w:sz="4" w:color="CCCCCC"/>
              <w:right w:val="single" w:sz="4" w:color="CCCCCC"/>
            </w:tcBorders>
            <w:shd w:val="clear" w:color="auto" w:fill="F7F5F0"/>
          </w:tcPr>
          <w:p>
            <w:r>
              <w:rPr>
                <w:sz w:val="18"/>
              </w:rPr>
              <w:t>0 of 503</w:t>
            </w:r>
          </w:p>
        </w:tc>
      </w:tr>
      <w:tr>
        <w:tc>
          <w:tcPr>
            <w:tcW w:type="dxa" w:w="4873"/>
            <w:tcBorders>
              <w:top w:val="single" w:sz="4" w:color="CCCCCC"/>
              <w:left w:val="single" w:sz="4" w:color="CCCCCC"/>
              <w:bottom w:val="single" w:sz="4" w:color="CCCCCC"/>
              <w:right w:val="single" w:sz="4" w:color="CCCCCC"/>
            </w:tcBorders>
          </w:tcPr>
          <w:p>
            <w:r>
              <w:rPr>
                <w:sz w:val="18"/>
              </w:rPr>
              <w:t>PA-A current range, whole table (2,014 rows)</w:t>
            </w:r>
          </w:p>
        </w:tc>
        <w:tc>
          <w:tcPr>
            <w:tcW w:type="dxa" w:w="4873"/>
            <w:tcBorders>
              <w:top w:val="single" w:sz="4" w:color="CCCCCC"/>
              <w:left w:val="single" w:sz="4" w:color="CCCCCC"/>
              <w:bottom w:val="single" w:sz="4" w:color="CCCCCC"/>
              <w:right w:val="single" w:sz="4" w:color="CCCCCC"/>
            </w:tcBorders>
          </w:tcPr>
          <w:p>
            <w:r>
              <w:rPr>
                <w:sz w:val="18"/>
              </w:rPr>
              <w:t>73.8–106.7 A, 0 rows ≤10 A</w:t>
            </w:r>
          </w:p>
        </w:tc>
      </w:tr>
      <w:tr>
        <w:tc>
          <w:tcPr>
            <w:tcW w:type="dxa" w:w="4873"/>
            <w:tcBorders>
              <w:top w:val="single" w:sz="4" w:color="CCCCCC"/>
              <w:left w:val="single" w:sz="4" w:color="CCCCCC"/>
              <w:bottom w:val="single" w:sz="4" w:color="CCCCCC"/>
              <w:right w:val="single" w:sz="4" w:color="CCCCCC"/>
            </w:tcBorders>
            <w:shd w:val="clear" w:color="auto" w:fill="F7F5F0"/>
          </w:tcPr>
          <w:p>
            <w:r>
              <w:rPr>
                <w:sz w:val="18"/>
              </w:rPr>
              <w:t>PA-B current range, whole table (2,014 rows)</w:t>
            </w:r>
          </w:p>
        </w:tc>
        <w:tc>
          <w:tcPr>
            <w:tcW w:type="dxa" w:w="4873"/>
            <w:tcBorders>
              <w:top w:val="single" w:sz="4" w:color="CCCCCC"/>
              <w:left w:val="single" w:sz="4" w:color="CCCCCC"/>
              <w:bottom w:val="single" w:sz="4" w:color="CCCCCC"/>
              <w:right w:val="single" w:sz="4" w:color="CCCCCC"/>
            </w:tcBorders>
            <w:shd w:val="clear" w:color="auto" w:fill="F7F5F0"/>
          </w:tcPr>
          <w:p>
            <w:r>
              <w:rPr>
                <w:sz w:val="18"/>
              </w:rPr>
              <w:t>80.7–103.4 A, 0 rows ≤10 A</w:t>
            </w:r>
          </w:p>
        </w:tc>
      </w:tr>
    </w:tbl>
    <w:p>
      <w:pPr>
        <w:spacing w:after="80"/>
      </w:pPr>
    </w:p>
    <w:p>
      <w:pPr>
        <w:pStyle w:val="Heading4"/>
      </w:pPr>
      <w:r>
        <w:rPr>
          <w:color w:val="1B4B4A"/>
        </w:rPr>
        <w:t>Caveats</w:t>
      </w:r>
    </w:p>
    <w:p>
      <w:pPr>
        <w:pStyle w:val="ListBullet"/>
      </w:pPr>
      <w:r>
        <w:rPr>
          <w:sz w:val="21"/>
        </w:rPr>
        <w:t xml:space="preserve">Every count above comes from a </w:t>
      </w:r>
      <w:r>
        <w:rPr>
          <w:rFonts w:ascii="Consolas" w:hAnsi="Consolas"/>
          <w:color w:val="A03E00"/>
          <w:sz w:val="21"/>
        </w:rPr>
        <w:t>count(*)</w:t>
      </w:r>
      <w:r>
        <w:rPr>
          <w:sz w:val="21"/>
        </w:rPr>
        <w:t xml:space="preserve"> run in this turn (504/504/503/503 rows per band = 2,014 total; 503/503/503/0 in the running-check on the top band).</w:t>
      </w:r>
    </w:p>
    <w:p>
      <w:pPr>
        <w:pStyle w:val="ListBullet"/>
      </w:pPr>
      <w:r>
        <w:rPr>
          <w:sz w:val="21"/>
        </w:rPr>
        <w:t>"In operation" is inferred from motor current exceeding a 10 A threshold (a non-physical-value-style cutoff, since idle/off fans would show near-zero current, per the corpus's dead-channel convention) — there is no separate breaker/status flag column in this table to confirm run state directly.</w:t>
      </w:r>
    </w:p>
    <w:p>
      <w:pPr>
        <w:pStyle w:val="ListBullet"/>
      </w:pPr>
      <w:r>
        <w:rPr>
          <w:sz w:val="21"/>
        </w:rPr>
        <w:t>This table (</w:t>
      </w:r>
      <w:r>
        <w:rPr>
          <w:rFonts w:ascii="Consolas" w:hAnsi="Consolas"/>
          <w:color w:val="A03E00"/>
          <w:sz w:val="21"/>
        </w:rPr>
        <w:t>chart1_pafan1</w:t>
      </w:r>
      <w:r>
        <w:rPr>
          <w:sz w:val="21"/>
        </w:rPr>
        <w:t xml:space="preserve">) already carries the corpus's own PA duty-quality caveats: </w:t>
      </w:r>
      <w:r>
        <w:rPr>
          <w:rFonts w:ascii="Consolas" w:hAnsi="Consolas"/>
          <w:color w:val="A03E00"/>
          <w:sz w:val="21"/>
        </w:rPr>
        <w:t>esp_current_ib</w:t>
      </w:r>
      <w:r>
        <w:rPr>
          <w:sz w:val="21"/>
        </w:rPr>
        <w:t xml:space="preserve"> repeats ~12x and </w:t>
      </w:r>
      <w:r>
        <w:rPr>
          <w:rFonts w:ascii="Consolas" w:hAnsi="Consolas"/>
          <w:color w:val="A03E00"/>
          <w:sz w:val="21"/>
        </w:rPr>
        <w:t>fill_to_flume</w:t>
      </w:r>
      <w:r>
        <w:rPr>
          <w:sz w:val="21"/>
        </w:rPr>
        <w:t xml:space="preserve"> holds misplaced timestamped rows — neither column was used in this analysis, so they don't affect this result.</w:t>
      </w:r>
    </w:p>
    <w:p>
      <w:pPr>
        <w:pStyle w:val="ListBullet"/>
      </w:pPr>
      <w:r>
        <w:rPr>
          <w:rFonts w:ascii="Consolas" w:hAnsi="Consolas"/>
          <w:color w:val="A03E00"/>
          <w:sz w:val="21"/>
        </w:rPr>
        <w:t>total_coal_flow</w:t>
      </w:r>
      <w:r>
        <w:rPr>
          <w:sz w:val="21"/>
        </w:rPr>
        <w:t xml:space="preserve"> is a plant-level proxy for load, not per-fan flow (no per-fan flow measurement exists anywhere in this corpus) — stated explicitly per corpus convention rather than presented as MW.</w:t>
      </w:r>
    </w:p>
    <w:p>
      <w:pPr>
        <w:pStyle w:val="ListBullet"/>
      </w:pPr>
      <w:r>
        <w:rPr>
          <w:sz w:val="21"/>
        </w:rPr>
        <w:t>This is a 2-day historian chart export (29–30 Dec 2018), a screening sample, not a continuous operating record — it doesn't prove PA fans always run in pairs at full load system-wide, only that both were running throughout this particular window, including its highest-load rows.</w:t>
      </w:r>
    </w:p>
    <w:p>
      <w:pPr>
        <w:pStyle w:val="Heading4"/>
      </w:pPr>
      <w:r>
        <w:rPr>
          <w:color w:val="1B4B4A"/>
        </w:rPr>
        <w:t>Chart</w:t>
      </w:r>
    </w:p>
    <w:p>
      <w:pPr>
        <w:jc w:val="center"/>
      </w:pPr>
      <w:r>
        <w:drawing>
          <wp:inline xmlns:a="http://schemas.openxmlformats.org/drawingml/2006/main" xmlns:pic="http://schemas.openxmlformats.org/drawingml/2006/picture">
            <wp:extent cx="5669280" cy="2828183"/>
            <wp:docPr id="4" name="Picture 4"/>
            <wp:cNvGraphicFramePr>
              <a:graphicFrameLocks noChangeAspect="1"/>
            </wp:cNvGraphicFramePr>
            <a:graphic>
              <a:graphicData uri="http://schemas.openxmlformats.org/drawingml/2006/picture">
                <pic:pic>
                  <pic:nvPicPr>
                    <pic:cNvPr id="0" name="chart_3.png"/>
                    <pic:cNvPicPr/>
                  </pic:nvPicPr>
                  <pic:blipFill>
                    <a:blip r:embed="rId12"/>
                    <a:stretch>
                      <a:fillRect/>
                    </a:stretch>
                  </pic:blipFill>
                  <pic:spPr>
                    <a:xfrm>
                      <a:off x="0" y="0"/>
                      <a:ext cx="5669280" cy="2828183"/>
                    </a:xfrm>
                    <a:prstGeom prst="rect"/>
                  </pic:spPr>
                </pic:pic>
              </a:graphicData>
            </a:graphic>
          </wp:inline>
        </w:drawing>
      </w:r>
    </w:p>
    <w:p>
      <w:pPr>
        <w:spacing w:after="120"/>
      </w:pPr>
      <w:r>
        <w:rPr>
          <w:b/>
          <w:sz w:val="21"/>
        </w:rPr>
        <w:t>Bottom line:</w:t>
      </w:r>
      <w:r>
        <w:rPr>
          <w:sz w:val="21"/>
        </w:rPr>
        <w:t xml:space="preserve"> Both PA fans (A and B) are running continuously throughout this window, including at the highest coal-flow band used as a proxy for full load — there is no evidence of single-fan PA operation in this corpus. This is based on current, not a direct run-status flag or MW, since neither exists for PA in this corpus.</w:t>
      </w:r>
    </w:p>
    <w:p>
      <w:r>
        <w:rPr>
          <w:color w:val="AAAAAA"/>
          <w:sz w:val="15"/>
        </w:rPr>
        <w:t>stop_reason: end_turn | tokens: {'input_tokens': 549795, 'output_tokens': 6823, 'cache_read_tokens': 336679, 'cache_creation_tokens': 0, 'total_tokens': 556618, 'model_call_count': 8}</w:t>
      </w:r>
    </w:p>
    <w:p/>
    <w:p>
      <w:pPr>
        <w:pStyle w:val="Heading1"/>
        <w:shd w:val="clear" w:color="auto" w:fill="1B4B4A"/>
      </w:pPr>
      <w:r>
        <w:rPr>
          <w:color w:val="FFFFFF"/>
        </w:rPr>
        <w:t>Q9.  Show deviation of FD Fan performance from characteristics curve at full load.</w:t>
      </w:r>
    </w:p>
    <w:p>
      <w:r>
        <w:rPr>
          <w:i/>
          <w:color w:val="5A5A5A"/>
          <w:sz w:val="16"/>
        </w:rPr>
        <w:t>Asked: 2026-08-11T10:17:30.862584+00:00</w:t>
      </w:r>
    </w:p>
    <w:p>
      <w:r>
        <w:rPr>
          <w:b/>
          <w:color w:val="E0793D"/>
          <w:sz w:val="22"/>
        </w:rPr>
        <w:t>ForgeAI Response</w:t>
      </w:r>
    </w:p>
    <w:p>
      <w:pPr>
        <w:spacing w:after="120"/>
      </w:pPr>
      <w:r>
        <w:rPr>
          <w:sz w:val="21"/>
        </w:rPr>
        <w:t>I flagged this same limitation for base/60% load earlier, and it applies identically at full load — nothing has changed in the corpus since then.</w:t>
      </w:r>
    </w:p>
    <w:p>
      <w:pPr>
        <w:spacing w:after="120"/>
      </w:pPr>
      <w:r>
        <w:rPr>
          <w:b/>
          <w:sz w:val="21"/>
        </w:rPr>
        <w:t>Deviation from the characteristic curve at full load cannot be computed for the FD fan</w:t>
      </w:r>
      <w:r>
        <w:rPr>
          <w:sz w:val="21"/>
        </w:rPr>
        <w:t>, for two independent reasons:</w:t>
      </w:r>
    </w:p>
    <w:p>
      <w:pPr>
        <w:pStyle w:val="ListNumber"/>
      </w:pPr>
      <w:r>
        <w:rPr>
          <w:b/>
          <w:sz w:val="21"/>
        </w:rPr>
        <w:t>No load reference exists for FD at all.</w:t>
      </w:r>
      <w:r>
        <w:rPr>
          <w:sz w:val="21"/>
        </w:rPr>
        <w:t xml:space="preserve"> FD data is exclusively December 2018 (</w:t>
      </w:r>
      <w:r>
        <w:rPr>
          <w:rFonts w:ascii="Consolas" w:hAnsi="Consolas"/>
          <w:color w:val="A03E00"/>
          <w:sz w:val="21"/>
        </w:rPr>
        <w:t>chart1_fdfan1</w:t>
      </w:r>
      <w:r>
        <w:rPr>
          <w:sz w:val="21"/>
        </w:rPr>
        <w:t xml:space="preserve">, </w:t>
      </w:r>
      <w:r>
        <w:rPr>
          <w:rFonts w:ascii="Consolas" w:hAnsi="Consolas"/>
          <w:color w:val="A03E00"/>
          <w:sz w:val="21"/>
        </w:rPr>
        <w:t>chart2_fdfan1</w:t>
      </w:r>
      <w:r>
        <w:rPr>
          <w:sz w:val="21"/>
        </w:rPr>
        <w:t xml:space="preserve">, </w:t>
      </w:r>
      <w:r>
        <w:rPr>
          <w:rFonts w:ascii="Consolas" w:hAnsi="Consolas"/>
          <w:color w:val="A03E00"/>
          <w:sz w:val="21"/>
        </w:rPr>
        <w:t>chart3_fdfan1</w:t>
      </w:r>
      <w:r>
        <w:rPr>
          <w:sz w:val="21"/>
        </w:rPr>
        <w:t xml:space="preserve"> — the last a duplicate of chart2, never to be combined). MW only exists in the ID tables (April/June/July 2018). FD and PA "can never be joined to MW" per the corpus — there is no window where FD telemetry coincides with a load reading, so "full load" cannot be identified in the FD data at all, let alone used to select rows for a deviation calculation. The closest available proxy is </w:t>
      </w:r>
      <w:r>
        <w:rPr>
          <w:rFonts w:ascii="Consolas" w:hAnsi="Consolas"/>
          <w:color w:val="A03E00"/>
          <w:sz w:val="21"/>
        </w:rPr>
        <w:t>total_secondary_air_flow</w:t>
      </w:r>
      <w:r>
        <w:rPr>
          <w:sz w:val="21"/>
        </w:rPr>
        <w:t xml:space="preserve"> (TPH, 1,016–1,637 range) or </w:t>
      </w:r>
      <w:r>
        <w:rPr>
          <w:rFonts w:ascii="Consolas" w:hAnsi="Consolas"/>
          <w:color w:val="A03E00"/>
          <w:sz w:val="21"/>
        </w:rPr>
        <w:t>&lt;fan&gt;_inlet_vane_position</w:t>
      </w:r>
      <w:r>
        <w:rPr>
          <w:sz w:val="21"/>
        </w:rPr>
        <w:t xml:space="preserve"> (%) — neither is MW, and I won't substitute one silently.</w:t>
      </w:r>
    </w:p>
    <w:p>
      <w:pPr>
        <w:pStyle w:val="ListNumber"/>
      </w:pPr>
      <w:r>
        <w:rPr>
          <w:b/>
          <w:sz w:val="21"/>
        </w:rPr>
        <w:t>No characteristic curve exists in this corpus for Unit 5's FD fan.</w:t>
      </w:r>
      <w:r>
        <w:rPr>
          <w:sz w:val="21"/>
        </w:rPr>
        <w:t xml:space="preserve"> The only characteristic-curve document referenced anywhere in this corpus is for the </w:t>
      </w:r>
      <w:r>
        <w:rPr>
          <w:b/>
          <w:sz w:val="21"/>
        </w:rPr>
        <w:t>Nagarjuna plant</w:t>
      </w:r>
      <w:r>
        <w:rPr>
          <w:sz w:val="21"/>
        </w:rPr>
        <w:t xml:space="preserve"> — explicitly a class-level reference only, never a Unit-5 measurement. There is no curve to compute a deviation against.</w:t>
      </w:r>
    </w:p>
    <w:p>
      <w:pPr>
        <w:pStyle w:val="ListNumber"/>
      </w:pPr>
      <w:r>
        <w:rPr>
          <w:b/>
          <w:sz w:val="21"/>
        </w:rPr>
        <w:t>Even the design duty table (the nearest thing to a "curve" reference) has unresolved errors at exactly the load points relevant here:</w:t>
      </w:r>
    </w:p>
    <w:p>
      <w:pPr>
        <w:pStyle w:val="ListBullet"/>
      </w:pPr>
      <w:r>
        <w:rPr>
          <w:sz w:val="21"/>
        </w:rPr>
        <w:t xml:space="preserve">The </w:t>
      </w:r>
      <w:r>
        <w:rPr>
          <w:b/>
          <w:sz w:val="21"/>
        </w:rPr>
        <w:t>100% BMCR</w:t>
      </w:r>
      <w:r>
        <w:rPr>
          <w:sz w:val="21"/>
        </w:rPr>
        <w:t xml:space="preserve"> row (the nearest defensible "full load" design point) gives inlet flow 267.8–292.5 m³/s and total pressure rise 4,112–4,407 Pa across the three coal grades — this part of the table is internally consistent and usable as a design reference point.</w:t>
      </w:r>
    </w:p>
    <w:p>
      <w:pPr>
        <w:pStyle w:val="ListBullet"/>
      </w:pPr>
      <w:r>
        <w:rPr>
          <w:sz w:val="21"/>
        </w:rPr>
        <w:t xml:space="preserve">But the </w:t>
      </w:r>
      <w:r>
        <w:rPr>
          <w:b/>
          <w:sz w:val="21"/>
        </w:rPr>
        <w:t>inlet total pressure mapping is unresolved</w:t>
      </w:r>
      <w:r>
        <w:rPr>
          <w:sz w:val="21"/>
        </w:rPr>
        <w:t xml:space="preserve"> (9 values extracted for 4 conditions x 3 coal grades = 12 expected cells) — so even pairing a measured proxy pressure against the correct design pressure at full load isn't possible without reading the original </w:t>
      </w:r>
      <w:r>
        <w:rPr>
          <w:rFonts w:ascii="Consolas" w:hAnsi="Consolas"/>
          <w:color w:val="A03E00"/>
          <w:sz w:val="21"/>
        </w:rPr>
        <w:t>.doc</w:t>
      </w:r>
      <w:r>
        <w:rPr>
          <w:sz w:val="21"/>
        </w:rPr>
        <w:t>.</w:t>
      </w:r>
    </w:p>
    <w:p>
      <w:pPr>
        <w:pStyle w:val="ListBullet"/>
      </w:pPr>
      <w:r>
        <w:rPr>
          <w:sz w:val="21"/>
        </w:rPr>
        <w:t xml:space="preserve">There is </w:t>
      </w:r>
      <w:r>
        <w:rPr>
          <w:b/>
          <w:sz w:val="21"/>
        </w:rPr>
        <w:t>no per-fan flow measurement</w:t>
      </w:r>
      <w:r>
        <w:rPr>
          <w:sz w:val="21"/>
        </w:rPr>
        <w:t xml:space="preserve"> anywhere in this corpus (flows are plant-level only), and fan differential pressure (</w:t>
      </w:r>
      <w:r>
        <w:rPr>
          <w:rFonts w:ascii="Consolas" w:hAnsi="Consolas"/>
          <w:color w:val="A03E00"/>
          <w:sz w:val="21"/>
        </w:rPr>
        <w:t>&lt;fan&gt;_dp_inlet_outlet</w:t>
      </w:r>
      <w:r>
        <w:rPr>
          <w:sz w:val="21"/>
        </w:rPr>
        <w:t>) is not the same quantity as "total pressure rise" in the design duty table — so even the measured proxy signals I do have aren't the same physical quantity as the design curve inputs.</w:t>
      </w:r>
    </w:p>
    <w:p>
      <w:pPr>
        <w:spacing w:after="120"/>
      </w:pPr>
      <w:r>
        <w:rPr>
          <w:b/>
          <w:sz w:val="21"/>
        </w:rPr>
        <w:t>What I can give you instead, if useful:</w:t>
      </w:r>
    </w:p>
    <w:p>
      <w:pPr>
        <w:pStyle w:val="ListBullet"/>
      </w:pPr>
      <w:r>
        <w:rPr>
          <w:sz w:val="21"/>
        </w:rPr>
        <w:t>The 100% BMCR design point in isolation (flow 267.8–292.5 m³/s, pressure rise 4,112–4,407 Pa, 50°C inlet air, density 1.018 kg/m³) as a standalone spec reference, not compared to any measurement.</w:t>
      </w:r>
    </w:p>
    <w:p>
      <w:pPr>
        <w:pStyle w:val="ListBullet"/>
      </w:pPr>
      <w:r>
        <w:rPr>
          <w:sz w:val="21"/>
        </w:rPr>
        <w:t xml:space="preserve">FD Fan A/B's measured </w:t>
      </w:r>
      <w:r>
        <w:rPr>
          <w:rFonts w:ascii="Consolas" w:hAnsi="Consolas"/>
          <w:color w:val="A03E00"/>
          <w:sz w:val="21"/>
        </w:rPr>
        <w:t>dp_inlet_outlet</w:t>
      </w:r>
      <w:r>
        <w:rPr>
          <w:sz w:val="21"/>
        </w:rPr>
        <w:t xml:space="preserve">, </w:t>
      </w:r>
      <w:r>
        <w:rPr>
          <w:rFonts w:ascii="Consolas" w:hAnsi="Consolas"/>
          <w:color w:val="A03E00"/>
          <w:sz w:val="21"/>
        </w:rPr>
        <w:t>total_secondary_air_flow</w:t>
      </w:r>
      <w:r>
        <w:rPr>
          <w:sz w:val="21"/>
        </w:rPr>
        <w:t xml:space="preserve">, and </w:t>
      </w:r>
      <w:r>
        <w:rPr>
          <w:rFonts w:ascii="Consolas" w:hAnsi="Consolas"/>
          <w:color w:val="A03E00"/>
          <w:sz w:val="21"/>
        </w:rPr>
        <w:t>inlet_vane_position</w:t>
      </w:r>
      <w:r>
        <w:rPr>
          <w:sz w:val="21"/>
        </w:rPr>
        <w:t xml:space="preserve"> behavior at the highest end of the December window (as a "highest observed duty" proxy for full load), described in absolute terms only — explicitly not a deviation-from-curve figure.</w:t>
      </w:r>
    </w:p>
    <w:p>
      <w:pPr>
        <w:spacing w:after="120"/>
      </w:pPr>
      <w:r>
        <w:rPr>
          <w:b/>
          <w:sz w:val="21"/>
        </w:rPr>
        <w:t>What would actually be needed:</w:t>
      </w:r>
      <w:r>
        <w:rPr>
          <w:sz w:val="21"/>
        </w:rPr>
        <w:t xml:space="preserve"> a Unit-5-specific FD characteristic curve (not the Nagarjuna one), an FD operating window with a genuine load/MW reference, and the original </w:t>
      </w:r>
      <w:r>
        <w:rPr>
          <w:rFonts w:ascii="Consolas" w:hAnsi="Consolas"/>
          <w:color w:val="A03E00"/>
          <w:sz w:val="21"/>
        </w:rPr>
        <w:t>.doc</w:t>
      </w:r>
      <w:r>
        <w:rPr>
          <w:sz w:val="21"/>
        </w:rPr>
        <w:t xml:space="preserve"> to resolve the pressure-row mapping.</w:t>
      </w:r>
    </w:p>
    <w:p>
      <w:pPr>
        <w:spacing w:after="120"/>
      </w:pPr>
      <w:r>
        <w:rPr>
          <w:sz w:val="21"/>
        </w:rPr>
        <w:t>Would either of the two things I can offer be useful, or should I leave this as a documented gap?</w:t>
      </w:r>
    </w:p>
    <w:p>
      <w:r>
        <w:rPr>
          <w:color w:val="AAAAAA"/>
          <w:sz w:val="15"/>
        </w:rPr>
        <w:t>stop_reason: end_turn | tokens: {'input_tokens': 66355, 'output_tokens': 1207, 'cache_read_tokens': 0, 'cache_creation_tokens': 0, 'total_tokens': 67562, 'model_call_count': 1}</w:t>
      </w:r>
    </w:p>
    <w:p/>
    <w:p>
      <w:pPr>
        <w:pStyle w:val="Heading1"/>
        <w:shd w:val="clear" w:color="auto" w:fill="1B4B4A"/>
      </w:pPr>
      <w:r>
        <w:rPr>
          <w:color w:val="FFFFFF"/>
        </w:rPr>
        <w:t>Q10.  Based on operation parameters, can you recommend maintenance procedure for any of the fans?</w:t>
      </w:r>
    </w:p>
    <w:p>
      <w:r>
        <w:rPr>
          <w:i/>
          <w:color w:val="5A5A5A"/>
          <w:sz w:val="16"/>
        </w:rPr>
        <w:t>Asked: 2026-08-11T10:18:20.267086+00:00</w:t>
      </w:r>
    </w:p>
    <w:p>
      <w:r>
        <w:rPr>
          <w:b/>
          <w:color w:val="E0793D"/>
          <w:sz w:val="22"/>
        </w:rPr>
        <w:t>ForgeAI Response</w:t>
      </w: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1:  Github Get Content</w:t>
            </w:r>
            <w:r>
              <w:rPr>
                <w:i/>
                <w:color w:val="5A5A5A"/>
                <w:sz w:val="17"/>
              </w:rPr>
              <w:t xml:space="preserve">   [OK, 1323 ms]</w:t>
            </w:r>
          </w:p>
          <w:p>
            <w:r>
              <w:rPr>
                <w:i/>
                <w:color w:val="5A5A5A"/>
                <w:sz w:val="18"/>
              </w:rPr>
              <w:t>Getting content from sandhyatenneti/poc-power-plant</w:t>
            </w:r>
          </w:p>
          <w:p>
            <w:pPr>
              <w:spacing w:before="40"/>
            </w:pPr>
            <w:r>
              <w:rPr>
                <w:b/>
                <w:sz w:val="17"/>
              </w:rPr>
              <w:t xml:space="preserve">owner: </w:t>
            </w:r>
            <w:r>
              <w:rPr>
                <w:rFonts w:ascii="Consolas" w:hAnsi="Consolas"/>
                <w:sz w:val="17"/>
              </w:rPr>
              <w:t>sandhyatenneti</w:t>
            </w:r>
          </w:p>
          <w:p>
            <w:pPr>
              <w:spacing w:before="40"/>
            </w:pPr>
            <w:r>
              <w:rPr>
                <w:b/>
                <w:sz w:val="17"/>
              </w:rPr>
              <w:t xml:space="preserve">repo: </w:t>
            </w:r>
            <w:r>
              <w:rPr>
                <w:rFonts w:ascii="Consolas" w:hAnsi="Consolas"/>
                <w:sz w:val="17"/>
              </w:rPr>
              <w:t>poc-power-plant</w:t>
            </w:r>
          </w:p>
          <w:p>
            <w:pPr>
              <w:spacing w:before="40"/>
            </w:pPr>
            <w:r>
              <w:rPr>
                <w:b/>
                <w:sz w:val="17"/>
              </w:rPr>
              <w:t xml:space="preserve">path: </w:t>
            </w:r>
            <w:r>
              <w:rPr>
                <w:rFonts w:ascii="Consolas" w:hAnsi="Consolas"/>
                <w:sz w:val="17"/>
              </w:rPr>
              <w:t>profile/extracted/Manuals__Instruction_Manual_For_FD_Fan.txt</w:t>
            </w:r>
          </w:p>
          <w:p>
            <w:pPr>
              <w:spacing w:before="80"/>
            </w:pPr>
            <w:r>
              <w:rPr>
                <w:b/>
                <w:sz w:val="17"/>
              </w:rPr>
              <w:t>Result preview:</w:t>
            </w:r>
          </w:p>
          <w:p>
            <w:r>
              <w:rPr>
                <w:rFonts w:ascii="Consolas" w:hAnsi="Consolas"/>
                <w:color w:val="333333"/>
                <w:sz w:val="16"/>
              </w:rPr>
              <w:t>File: Manuals__Instruction_Manual_For_FD_Fan.txt in sandhyatenneti/poc-power-plant</w:t>
              <w:br/>
              <w:t>Size: 99860 bytes</w:t>
              <w:br/>
              <w:t>URL: https://github.com/sandhyatenneti/poc-power-plant/blob/master/profile/extracted/Manuals__Instruction_Manual_For_FD_Fan.txt</w:t>
              <w:br/>
              <w:br/>
              <w:t>Content:</w:t>
              <w:br/>
              <w:t>```</w:t>
              <w:br/>
              <w:t>﻿</w:t>
              <w:br/>
              <w:br/>
              <w:t>COMPONENT MANUAL</w:t>
              <w:br/>
              <w:t>FOR</w:t>
              <w:br/>
              <w:t>FORCED DRAUGHT FANS (FD-FANS)</w:t>
              <w:br/>
              <w:br/>
              <w:t>Facility: FD-Fan (600+600+600 MW unit)</w:t>
              <w:br/>
              <w:t>Power plant: EREN TURKEY</w:t>
              <w:br/>
              <w:t>Fan type: FAF26.6-15-1</w:t>
              <w:br/>
              <w:t>Machine No. :</w:t>
              <w:br/>
              <w:t>Year of construction: 2010</w:t>
              <w:br/>
              <w:t>SBW Project No.: 2010-034</w:t>
              <w:br/>
              <w:br/>
              <w:br/>
              <w:br/>
              <w:br/>
              <w:br/>
              <w:br/>
              <w:br/>
              <w:br/>
              <w:br/>
              <w:br/>
              <w:br/>
              <w:br/>
              <w:br/>
              <w:t>This instruction is exclusive property of SBW. Availability is limited to supervisors or service personnel. Surrender to or access by third persons, as well as duplication of the plant in its entirety or in parts is prohibited. We rese</w:t>
            </w:r>
          </w:p>
          <w:p>
            <w:r>
              <w:rPr>
                <w:i/>
                <w:color w:val="5A5A5A"/>
                <w:sz w:val="16"/>
              </w:rPr>
              <w:t>[Truncated — 99,788 characters total]</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2:  Github Get Content</w:t>
            </w:r>
            <w:r>
              <w:rPr>
                <w:i/>
                <w:color w:val="5A5A5A"/>
                <w:sz w:val="17"/>
              </w:rPr>
              <w:t xml:space="preserve">   [OK, 1560 ms]</w:t>
            </w:r>
          </w:p>
          <w:p>
            <w:r>
              <w:rPr>
                <w:i/>
                <w:color w:val="5A5A5A"/>
                <w:sz w:val="18"/>
              </w:rPr>
              <w:t>Getting content from sandhyatenneti/poc-power-plant</w:t>
            </w:r>
          </w:p>
          <w:p>
            <w:pPr>
              <w:spacing w:before="40"/>
            </w:pPr>
            <w:r>
              <w:rPr>
                <w:b/>
                <w:sz w:val="17"/>
              </w:rPr>
              <w:t xml:space="preserve">owner: </w:t>
            </w:r>
            <w:r>
              <w:rPr>
                <w:rFonts w:ascii="Consolas" w:hAnsi="Consolas"/>
                <w:sz w:val="17"/>
              </w:rPr>
              <w:t>sandhyatenneti</w:t>
            </w:r>
          </w:p>
          <w:p>
            <w:pPr>
              <w:spacing w:before="40"/>
            </w:pPr>
            <w:r>
              <w:rPr>
                <w:b/>
                <w:sz w:val="17"/>
              </w:rPr>
              <w:t xml:space="preserve">repo: </w:t>
            </w:r>
            <w:r>
              <w:rPr>
                <w:rFonts w:ascii="Consolas" w:hAnsi="Consolas"/>
                <w:sz w:val="17"/>
              </w:rPr>
              <w:t>poc-power-plant</w:t>
            </w:r>
          </w:p>
          <w:p>
            <w:pPr>
              <w:spacing w:before="40"/>
            </w:pPr>
            <w:r>
              <w:rPr>
                <w:b/>
                <w:sz w:val="17"/>
              </w:rPr>
              <w:t xml:space="preserve">path: </w:t>
            </w:r>
            <w:r>
              <w:rPr>
                <w:rFonts w:ascii="Consolas" w:hAnsi="Consolas"/>
                <w:sz w:val="17"/>
              </w:rPr>
              <w:t>profile/extracted/Manuals__ID_Fan_O_M_Manual.txt</w:t>
            </w:r>
          </w:p>
          <w:p>
            <w:pPr>
              <w:spacing w:before="80"/>
            </w:pPr>
            <w:r>
              <w:rPr>
                <w:b/>
                <w:sz w:val="17"/>
              </w:rPr>
              <w:t>Result preview:</w:t>
            </w:r>
          </w:p>
          <w:p>
            <w:r>
              <w:rPr>
                <w:rFonts w:ascii="Consolas" w:hAnsi="Consolas"/>
                <w:color w:val="333333"/>
                <w:sz w:val="16"/>
              </w:rPr>
              <w:t>File: Manuals__ID_Fan_O_M_Manual.txt in sandhyatenneti/poc-power-plant</w:t>
              <w:br/>
              <w:t>Size: 88683 bytes</w:t>
              <w:br/>
              <w:t>URL: https://github.com/sandhyatenneti/poc-power-plant/blob/master/profile/extracted/Manuals__ID_Fan_O_M_Manual.txt</w:t>
              <w:br/>
              <w:br/>
              <w:t>Content:</w:t>
              <w:br/>
              <w:t>```</w:t>
              <w:br/>
              <w:t xml:space="preserve">  SHANGHAI BLOWER WORKS CO., LTD.</w:t>
              <w:br/>
              <w:t>Phone:                                  086/021-56650577</w:t>
              <w:br/>
              <w:br/>
              <w:t xml:space="preserve">  Fax:                                  086/021-56651514</w:t>
              <w:br/>
              <w:br/>
              <w:t>E-mail:                                design@sbw-cn.com</w:t>
              <w:br/>
              <w:br/>
              <w:br/>
              <w:br/>
              <w:br/>
              <w:t xml:space="preserve">                        COMPONENT MANUAL</w:t>
              <w:br/>
              <w:br/>
              <w:t xml:space="preserve">   FOR INDUCED DRAUGHT FANS (ID-FANS)</w:t>
              <w:br/>
              <w:br/>
              <w:br/>
              <w:t xml:space="preserve">                    Facility: ID-Fan (2x660 MW unit)</w:t>
              <w:br/>
              <w:br/>
              <w:t xml:space="preserve">                    Power plant: FGD TIRODA Fan</w:t>
              <w:br/>
              <w:br/>
              <w:t xml:space="preserve">                    type: SAF36.5-19-2 Machine No. :</w:t>
              <w:br/>
              <w:br/>
              <w:t xml:space="preserve">                    Year of con</w:t>
            </w:r>
          </w:p>
          <w:p>
            <w:r>
              <w:rPr>
                <w:i/>
                <w:color w:val="5A5A5A"/>
                <w:sz w:val="16"/>
              </w:rPr>
              <w:t>[Truncated — 88,700 characters total]</w:t>
            </w:r>
          </w:p>
        </w:tc>
      </w:tr>
    </w:tbl>
    <w:p>
      <w:pPr>
        <w:spacing w:after="40"/>
      </w:pPr>
    </w:p>
    <w:p>
      <w:pPr>
        <w:pStyle w:val="Heading3"/>
      </w:pPr>
      <w:r>
        <w:rPr>
          <w:color w:val="1B4B4A"/>
        </w:rPr>
        <w:t>Maintenance Recommendation Based on Observed Operating Parameters</w:t>
      </w:r>
    </w:p>
    <w:p>
      <w:pPr>
        <w:spacing w:after="120"/>
      </w:pPr>
      <w:r>
        <w:rPr>
          <w:b/>
          <w:sz w:val="21"/>
        </w:rPr>
        <w:t>One-sentence answer:</w:t>
      </w:r>
      <w:r>
        <w:rPr>
          <w:sz w:val="21"/>
        </w:rPr>
        <w:t xml:space="preserve"> Nothing in the corpus currently requires a trip-level intervention — all measured temperatures and vibrations sit well below the 90°C/120°C and 4.5/11 mm/s OEM set points — but three real, repeatable findings from this conversation justify </w:t>
      </w:r>
      <w:r>
        <w:rPr>
          <w:b/>
          <w:sz w:val="21"/>
        </w:rPr>
        <w:t>condition-based checks now, ahead of the standard preventive schedule</w:t>
      </w:r>
      <w:r>
        <w:rPr>
          <w:sz w:val="21"/>
        </w:rPr>
        <w:t>: FD-A's motor drive-end bearing running consistently hotter than its fan drive-end bearing, FD-A's DE RTD elements showing a spread that suggests a sensor calibration check, and ID Fan B drawing meaningfully more current than ID Fan A at matched full load.</w:t>
      </w:r>
    </w:p>
    <w:p>
      <w:pPr>
        <w:pStyle w:val="Heading4"/>
      </w:pPr>
      <w:r>
        <w:rPr>
          <w:color w:val="1B4B4A"/>
        </w:rPr>
        <w:t>Table 1 — Findings and recommended actions (mapped to OEM manual references)</w:t>
      </w:r>
    </w:p>
    <w:tbl>
      <w:tblPr>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shd w:val="clear" w:color="auto" w:fill="1B4B4A"/>
            <w:tcBorders>
              <w:top w:val="single" w:sz="4" w:color="CCCCCC"/>
              <w:left w:val="single" w:sz="4" w:color="CCCCCC"/>
              <w:bottom w:val="single" w:sz="4" w:color="CCCCCC"/>
              <w:right w:val="single" w:sz="4" w:color="CCCCCC"/>
            </w:tcBorders>
          </w:tcPr>
          <w:p>
            <w:r>
              <w:rPr>
                <w:b/>
                <w:color w:val="FFFFFF"/>
                <w:sz w:val="18"/>
              </w:rPr>
              <w:t>Finding (from this conversation)</w:t>
            </w:r>
          </w:p>
        </w:tc>
        <w:tc>
          <w:tcPr>
            <w:tcW w:type="dxa" w:w="1624"/>
            <w:shd w:val="clear" w:color="auto" w:fill="1B4B4A"/>
            <w:tcBorders>
              <w:top w:val="single" w:sz="4" w:color="CCCCCC"/>
              <w:left w:val="single" w:sz="4" w:color="CCCCCC"/>
              <w:bottom w:val="single" w:sz="4" w:color="CCCCCC"/>
              <w:right w:val="single" w:sz="4" w:color="CCCCCC"/>
            </w:tcBorders>
          </w:tcPr>
          <w:p>
            <w:r>
              <w:rPr>
                <w:b/>
                <w:color w:val="FFFFFF"/>
                <w:sz w:val="18"/>
              </w:rPr>
              <w:t>Observed value</w:t>
            </w:r>
          </w:p>
        </w:tc>
        <w:tc>
          <w:tcPr>
            <w:tcW w:type="dxa" w:w="1624"/>
            <w:shd w:val="clear" w:color="auto" w:fill="1B4B4A"/>
            <w:tcBorders>
              <w:top w:val="single" w:sz="4" w:color="CCCCCC"/>
              <w:left w:val="single" w:sz="4" w:color="CCCCCC"/>
              <w:bottom w:val="single" w:sz="4" w:color="CCCCCC"/>
              <w:right w:val="single" w:sz="4" w:color="CCCCCC"/>
            </w:tcBorders>
          </w:tcPr>
          <w:p>
            <w:r>
              <w:rPr>
                <w:b/>
                <w:color w:val="FFFFFF"/>
                <w:sz w:val="18"/>
              </w:rPr>
              <w:t>Manual reference</w:t>
            </w:r>
          </w:p>
        </w:tc>
        <w:tc>
          <w:tcPr>
            <w:tcW w:type="dxa" w:w="1624"/>
            <w:shd w:val="clear" w:color="auto" w:fill="1B4B4A"/>
            <w:tcBorders>
              <w:top w:val="single" w:sz="4" w:color="CCCCCC"/>
              <w:left w:val="single" w:sz="4" w:color="CCCCCC"/>
              <w:bottom w:val="single" w:sz="4" w:color="CCCCCC"/>
              <w:right w:val="single" w:sz="4" w:color="CCCCCC"/>
            </w:tcBorders>
          </w:tcPr>
          <w:p>
            <w:r>
              <w:rPr>
                <w:b/>
                <w:color w:val="FFFFFF"/>
                <w:sz w:val="18"/>
              </w:rPr>
              <w:t>Assessed severity</w:t>
            </w:r>
          </w:p>
        </w:tc>
        <w:tc>
          <w:tcPr>
            <w:tcW w:type="dxa" w:w="1624"/>
            <w:shd w:val="clear" w:color="auto" w:fill="1B4B4A"/>
            <w:tcBorders>
              <w:top w:val="single" w:sz="4" w:color="CCCCCC"/>
              <w:left w:val="single" w:sz="4" w:color="CCCCCC"/>
              <w:bottom w:val="single" w:sz="4" w:color="CCCCCC"/>
              <w:right w:val="single" w:sz="4" w:color="CCCCCC"/>
            </w:tcBorders>
          </w:tcPr>
          <w:p>
            <w:r>
              <w:rPr>
                <w:b/>
                <w:color w:val="FFFFFF"/>
                <w:sz w:val="18"/>
              </w:rPr>
              <w:t>Recommended action</w:t>
            </w:r>
          </w:p>
        </w:tc>
        <w:tc>
          <w:tcPr>
            <w:tcW w:type="dxa" w:w="1624"/>
            <w:shd w:val="clear" w:color="auto" w:fill="1B4B4A"/>
            <w:tcBorders>
              <w:top w:val="single" w:sz="4" w:color="CCCCCC"/>
              <w:left w:val="single" w:sz="4" w:color="CCCCCC"/>
              <w:bottom w:val="single" w:sz="4" w:color="CCCCCC"/>
              <w:right w:val="single" w:sz="4" w:color="CCCCCC"/>
            </w:tcBorders>
          </w:tcPr>
          <w:p>
            <w:r>
              <w:rPr>
                <w:b/>
                <w:color w:val="FFFFFF"/>
                <w:sz w:val="18"/>
              </w:rPr>
              <w:t>Maintenance interval per manual</w:t>
            </w:r>
          </w:p>
        </w:tc>
      </w:tr>
      <w:tr>
        <w:tc>
          <w:tcPr>
            <w:tcW w:type="dxa" w:w="1624"/>
            <w:tcBorders>
              <w:top w:val="single" w:sz="4" w:color="CCCCCC"/>
              <w:left w:val="single" w:sz="4" w:color="CCCCCC"/>
              <w:bottom w:val="single" w:sz="4" w:color="CCCCCC"/>
              <w:right w:val="single" w:sz="4" w:color="CCCCCC"/>
            </w:tcBorders>
          </w:tcPr>
          <w:p>
            <w:r>
              <w:rPr>
                <w:sz w:val="18"/>
              </w:rPr>
              <w:t>FD-A motor DE bearing runs hotter than fan DE bearing</w:t>
            </w:r>
          </w:p>
        </w:tc>
        <w:tc>
          <w:tcPr>
            <w:tcW w:type="dxa" w:w="1624"/>
            <w:tcBorders>
              <w:top w:val="single" w:sz="4" w:color="CCCCCC"/>
              <w:left w:val="single" w:sz="4" w:color="CCCCCC"/>
              <w:bottom w:val="single" w:sz="4" w:color="CCCCCC"/>
              <w:right w:val="single" w:sz="4" w:color="CCCCCC"/>
            </w:tcBorders>
          </w:tcPr>
          <w:p>
            <w:r>
              <w:rPr>
                <w:sz w:val="18"/>
              </w:rPr>
              <w:t>62.2°C vs 56.4°C (+5.8°C, above RTD noise)</w:t>
            </w:r>
          </w:p>
        </w:tc>
        <w:tc>
          <w:tcPr>
            <w:tcW w:type="dxa" w:w="1624"/>
            <w:tcBorders>
              <w:top w:val="single" w:sz="4" w:color="CCCCCC"/>
              <w:left w:val="single" w:sz="4" w:color="CCCCCC"/>
              <w:bottom w:val="single" w:sz="4" w:color="CCCCCC"/>
              <w:right w:val="single" w:sz="4" w:color="CCCCCC"/>
            </w:tcBorders>
          </w:tcPr>
          <w:p>
            <w:r>
              <w:rPr>
                <w:sz w:val="18"/>
              </w:rPr>
              <w:t>FD Manual §5.2.2 "Daily: control of bearing temperature"; §4.4.3 supervision table (alarm &gt;90°C)</w:t>
            </w:r>
          </w:p>
        </w:tc>
        <w:tc>
          <w:tcPr>
            <w:tcW w:type="dxa" w:w="1624"/>
            <w:tcBorders>
              <w:top w:val="single" w:sz="4" w:color="CCCCCC"/>
              <w:left w:val="single" w:sz="4" w:color="CCCCCC"/>
              <w:bottom w:val="single" w:sz="4" w:color="CCCCCC"/>
              <w:right w:val="single" w:sz="4" w:color="CCCCCC"/>
            </w:tcBorders>
          </w:tcPr>
          <w:p>
            <w:r>
              <w:rPr>
                <w:sz w:val="18"/>
              </w:rPr>
              <w:t>Watch — below alarm, but a real, consistent gap</w:t>
            </w:r>
          </w:p>
        </w:tc>
        <w:tc>
          <w:tcPr>
            <w:tcW w:type="dxa" w:w="1624"/>
            <w:tcBorders>
              <w:top w:val="single" w:sz="4" w:color="CCCCCC"/>
              <w:left w:val="single" w:sz="4" w:color="CCCCCC"/>
              <w:bottom w:val="single" w:sz="4" w:color="CCCCCC"/>
              <w:right w:val="single" w:sz="4" w:color="CCCCCC"/>
            </w:tcBorders>
          </w:tcPr>
          <w:p>
            <w:r>
              <w:rPr>
                <w:sz w:val="18"/>
              </w:rPr>
              <w:t>Trend the motor DE bearing daily; check oil-cooling flow to that bearing at next scheduled check; verify no early bearing wear signs</w:t>
            </w:r>
          </w:p>
        </w:tc>
        <w:tc>
          <w:tcPr>
            <w:tcW w:type="dxa" w:w="1624"/>
            <w:tcBorders>
              <w:top w:val="single" w:sz="4" w:color="CCCCCC"/>
              <w:left w:val="single" w:sz="4" w:color="CCCCCC"/>
              <w:bottom w:val="single" w:sz="4" w:color="CCCCCC"/>
              <w:right w:val="single" w:sz="4" w:color="CCCCCC"/>
            </w:tcBorders>
          </w:tcPr>
          <w:p>
            <w:r>
              <w:rPr>
                <w:sz w:val="18"/>
              </w:rPr>
              <w:t>Daily temp check; oil change every 4,000 hrs</w:t>
            </w:r>
          </w:p>
        </w:tc>
      </w:tr>
      <w:tr>
        <w:tc>
          <w:tcPr>
            <w:tcW w:type="dxa" w:w="1624"/>
            <w:tcBorders>
              <w:top w:val="single" w:sz="4" w:color="CCCCCC"/>
              <w:left w:val="single" w:sz="4" w:color="CCCCCC"/>
              <w:bottom w:val="single" w:sz="4" w:color="CCCCCC"/>
              <w:right w:val="single" w:sz="4" w:color="CCCCCC"/>
            </w:tcBorders>
            <w:shd w:val="clear" w:color="auto" w:fill="F7F5F0"/>
          </w:tcPr>
          <w:p>
            <w:r>
              <w:rPr>
                <w:sz w:val="18"/>
              </w:rPr>
              <w:t>FD-A DE RTD element spread (2.9°C) exceeds its own DE-vs-NDE difference</w:t>
            </w:r>
          </w:p>
        </w:tc>
        <w:tc>
          <w:tcPr>
            <w:tcW w:type="dxa" w:w="1624"/>
            <w:tcBorders>
              <w:top w:val="single" w:sz="4" w:color="CCCCCC"/>
              <w:left w:val="single" w:sz="4" w:color="CCCCCC"/>
              <w:bottom w:val="single" w:sz="4" w:color="CCCCCC"/>
              <w:right w:val="single" w:sz="4" w:color="CCCCCC"/>
            </w:tcBorders>
            <w:shd w:val="clear" w:color="auto" w:fill="F7F5F0"/>
          </w:tcPr>
          <w:p>
            <w:r>
              <w:rPr>
                <w:sz w:val="18"/>
              </w:rPr>
              <w:t>Elements 58.0/56.1/55.1°C</w:t>
            </w:r>
          </w:p>
        </w:tc>
        <w:tc>
          <w:tcPr>
            <w:tcW w:type="dxa" w:w="1624"/>
            <w:tcBorders>
              <w:top w:val="single" w:sz="4" w:color="CCCCCC"/>
              <w:left w:val="single" w:sz="4" w:color="CCCCCC"/>
              <w:bottom w:val="single" w:sz="4" w:color="CCCCCC"/>
              <w:right w:val="single" w:sz="4" w:color="CCCCCC"/>
            </w:tcBorders>
            <w:shd w:val="clear" w:color="auto" w:fill="F7F5F0"/>
          </w:tcPr>
          <w:p>
            <w:r>
              <w:rPr>
                <w:sz w:val="18"/>
              </w:rPr>
              <w:t>FD Manual §2.9.5.1 — 3 thermal resistances per bearing, each independently wired</w:t>
            </w:r>
          </w:p>
        </w:tc>
        <w:tc>
          <w:tcPr>
            <w:tcW w:type="dxa" w:w="1624"/>
            <w:tcBorders>
              <w:top w:val="single" w:sz="4" w:color="CCCCCC"/>
              <w:left w:val="single" w:sz="4" w:color="CCCCCC"/>
              <w:bottom w:val="single" w:sz="4" w:color="CCCCCC"/>
              <w:right w:val="single" w:sz="4" w:color="CCCCCC"/>
            </w:tcBorders>
            <w:shd w:val="clear" w:color="auto" w:fill="F7F5F0"/>
          </w:tcPr>
          <w:p>
            <w:r>
              <w:rPr>
                <w:sz w:val="18"/>
              </w:rPr>
              <w:t>Instrumentation finding, not a machine condition</w:t>
            </w:r>
          </w:p>
        </w:tc>
        <w:tc>
          <w:tcPr>
            <w:tcW w:type="dxa" w:w="1624"/>
            <w:tcBorders>
              <w:top w:val="single" w:sz="4" w:color="CCCCCC"/>
              <w:left w:val="single" w:sz="4" w:color="CCCCCC"/>
              <w:bottom w:val="single" w:sz="4" w:color="CCCCCC"/>
              <w:right w:val="single" w:sz="4" w:color="CCCCCC"/>
            </w:tcBorders>
            <w:shd w:val="clear" w:color="auto" w:fill="F7F5F0"/>
          </w:tcPr>
          <w:p>
            <w:r>
              <w:rPr>
                <w:sz w:val="18"/>
              </w:rPr>
              <w:t>Cross-check/calibrate the three DE RTD elements on FD-A; do not act on DE-vs-NDE comparisons until resolved</w:t>
            </w:r>
          </w:p>
        </w:tc>
        <w:tc>
          <w:tcPr>
            <w:tcW w:type="dxa" w:w="1624"/>
            <w:tcBorders>
              <w:top w:val="single" w:sz="4" w:color="CCCCCC"/>
              <w:left w:val="single" w:sz="4" w:color="CCCCCC"/>
              <w:bottom w:val="single" w:sz="4" w:color="CCCCCC"/>
              <w:right w:val="single" w:sz="4" w:color="CCCCCC"/>
            </w:tcBorders>
            <w:shd w:val="clear" w:color="auto" w:fill="F7F5F0"/>
          </w:tcPr>
          <w:p>
            <w:r>
              <w:rPr>
                <w:sz w:val="18"/>
              </w:rPr>
              <w:t>No fixed interval specified — treat as an out-of-cycle instrument check</w:t>
            </w:r>
          </w:p>
        </w:tc>
      </w:tr>
      <w:tr>
        <w:tc>
          <w:tcPr>
            <w:tcW w:type="dxa" w:w="1624"/>
            <w:tcBorders>
              <w:top w:val="single" w:sz="4" w:color="CCCCCC"/>
              <w:left w:val="single" w:sz="4" w:color="CCCCCC"/>
              <w:bottom w:val="single" w:sz="4" w:color="CCCCCC"/>
              <w:right w:val="single" w:sz="4" w:color="CCCCCC"/>
            </w:tcBorders>
          </w:tcPr>
          <w:p>
            <w:r>
              <w:rPr>
                <w:sz w:val="18"/>
              </w:rPr>
              <w:t>ID Fan B draws more current than ID Fan A at matched full load</w:t>
            </w:r>
          </w:p>
        </w:tc>
        <w:tc>
          <w:tcPr>
            <w:tcW w:type="dxa" w:w="1624"/>
            <w:tcBorders>
              <w:top w:val="single" w:sz="4" w:color="CCCCCC"/>
              <w:left w:val="single" w:sz="4" w:color="CCCCCC"/>
              <w:bottom w:val="single" w:sz="4" w:color="CCCCCC"/>
              <w:right w:val="single" w:sz="4" w:color="CCCCCC"/>
            </w:tcBorders>
          </w:tcPr>
          <w:p>
            <w:r>
              <w:rPr>
                <w:sz w:val="18"/>
              </w:rPr>
              <w:t>156.6 A vs 143.1 A (+13.5 A, ~9%) at highest April MW bucket</w:t>
            </w:r>
          </w:p>
        </w:tc>
        <w:tc>
          <w:tcPr>
            <w:tcW w:type="dxa" w:w="1624"/>
            <w:tcBorders>
              <w:top w:val="single" w:sz="4" w:color="CCCCCC"/>
              <w:left w:val="single" w:sz="4" w:color="CCCCCC"/>
              <w:bottom w:val="single" w:sz="4" w:color="CCCCCC"/>
              <w:right w:val="single" w:sz="4" w:color="CCCCCC"/>
            </w:tcBorders>
          </w:tcPr>
          <w:p>
            <w:r>
              <w:rPr>
                <w:sz w:val="18"/>
              </w:rPr>
              <w:t>ID Manual §3.2 maintenance plan — "Check for smoothly running per DIN ISO 10816" (daily), "Check blade fixation screws" (half-yearly)</w:t>
            </w:r>
          </w:p>
        </w:tc>
        <w:tc>
          <w:tcPr>
            <w:tcW w:type="dxa" w:w="1624"/>
            <w:tcBorders>
              <w:top w:val="single" w:sz="4" w:color="CCCCCC"/>
              <w:left w:val="single" w:sz="4" w:color="CCCCCC"/>
              <w:bottom w:val="single" w:sz="4" w:color="CCCCCC"/>
              <w:right w:val="single" w:sz="4" w:color="CCCCCC"/>
            </w:tcBorders>
          </w:tcPr>
          <w:p>
            <w:r>
              <w:rPr>
                <w:sz w:val="18"/>
              </w:rPr>
              <w:t>Watch — current gap widens with load, current is corroborating only</w:t>
            </w:r>
          </w:p>
        </w:tc>
        <w:tc>
          <w:tcPr>
            <w:tcW w:type="dxa" w:w="1624"/>
            <w:tcBorders>
              <w:top w:val="single" w:sz="4" w:color="CCCCCC"/>
              <w:left w:val="single" w:sz="4" w:color="CCCCCC"/>
              <w:bottom w:val="single" w:sz="4" w:color="CCCCCC"/>
              <w:right w:val="single" w:sz="4" w:color="CCCCCC"/>
            </w:tcBorders>
          </w:tcPr>
          <w:p>
            <w:r>
              <w:rPr>
                <w:sz w:val="18"/>
              </w:rPr>
              <w:t>At next outage, check ID-B's blade/vane alignment and DP against ID-A's; verify no partial blade fouling or misalignment</w:t>
            </w:r>
          </w:p>
        </w:tc>
        <w:tc>
          <w:tcPr>
            <w:tcW w:type="dxa" w:w="1624"/>
            <w:tcBorders>
              <w:top w:val="single" w:sz="4" w:color="CCCCCC"/>
              <w:left w:val="single" w:sz="4" w:color="CCCCCC"/>
              <w:bottom w:val="single" w:sz="4" w:color="CCCCCC"/>
              <w:right w:val="single" w:sz="4" w:color="CCCCCC"/>
            </w:tcBorders>
          </w:tcPr>
          <w:p>
            <w:r>
              <w:rPr>
                <w:sz w:val="18"/>
              </w:rPr>
              <w:t>Blade visual check every 4,000 hrs per DIN ISO 10816 (daily smooth-running check)</w:t>
            </w:r>
          </w:p>
        </w:tc>
      </w:tr>
      <w:tr>
        <w:tc>
          <w:tcPr>
            <w:tcW w:type="dxa" w:w="1624"/>
            <w:tcBorders>
              <w:top w:val="single" w:sz="4" w:color="CCCCCC"/>
              <w:left w:val="single" w:sz="4" w:color="CCCCCC"/>
              <w:bottom w:val="single" w:sz="4" w:color="CCCCCC"/>
              <w:right w:val="single" w:sz="4" w:color="CCCCCC"/>
            </w:tcBorders>
            <w:shd w:val="clear" w:color="auto" w:fill="F7F5F0"/>
          </w:tcPr>
          <w:p>
            <w:r>
              <w:rPr>
                <w:sz w:val="18"/>
              </w:rPr>
              <w:t>June unit-down window: ID-B current, NDE temp, and motor bearing temps are dead/constant channels</w:t>
            </w:r>
          </w:p>
        </w:tc>
        <w:tc>
          <w:tcPr>
            <w:tcW w:type="dxa" w:w="1624"/>
            <w:tcBorders>
              <w:top w:val="single" w:sz="4" w:color="CCCCCC"/>
              <w:left w:val="single" w:sz="4" w:color="CCCCCC"/>
              <w:bottom w:val="single" w:sz="4" w:color="CCCCCC"/>
              <w:right w:val="single" w:sz="4" w:color="CCCCCC"/>
            </w:tcBorders>
            <w:shd w:val="clear" w:color="auto" w:fill="F7F5F0"/>
          </w:tcPr>
          <w:p>
            <w:r>
              <w:rPr>
                <w:sz w:val="18"/>
              </w:rPr>
              <w:t>Current 5.29 A constant, NDE temp ~0°C, motor bearings -0.285°C constant</w:t>
            </w:r>
          </w:p>
        </w:tc>
        <w:tc>
          <w:tcPr>
            <w:tcW w:type="dxa" w:w="1624"/>
            <w:tcBorders>
              <w:top w:val="single" w:sz="4" w:color="CCCCCC"/>
              <w:left w:val="single" w:sz="4" w:color="CCCCCC"/>
              <w:bottom w:val="single" w:sz="4" w:color="CCCCCC"/>
              <w:right w:val="single" w:sz="4" w:color="CCCCCC"/>
            </w:tcBorders>
            <w:shd w:val="clear" w:color="auto" w:fill="F7F5F0"/>
          </w:tcPr>
          <w:p>
            <w:r>
              <w:rPr>
                <w:sz w:val="18"/>
              </w:rPr>
              <w:t>ID Manual §2.5.2 — double hot-resistance (PT100) wiring allows spare-sensor swap</w:t>
            </w:r>
          </w:p>
        </w:tc>
        <w:tc>
          <w:tcPr>
            <w:tcW w:type="dxa" w:w="1624"/>
            <w:tcBorders>
              <w:top w:val="single" w:sz="4" w:color="CCCCCC"/>
              <w:left w:val="single" w:sz="4" w:color="CCCCCC"/>
              <w:bottom w:val="single" w:sz="4" w:color="CCCCCC"/>
              <w:right w:val="single" w:sz="4" w:color="CCCCCC"/>
            </w:tcBorders>
            <w:shd w:val="clear" w:color="auto" w:fill="F7F5F0"/>
          </w:tcPr>
          <w:p>
            <w:r>
              <w:rPr>
                <w:sz w:val="18"/>
              </w:rPr>
              <w:t>Instrumentation fault, unrelated to machine condition</w:t>
            </w:r>
          </w:p>
        </w:tc>
        <w:tc>
          <w:tcPr>
            <w:tcW w:type="dxa" w:w="1624"/>
            <w:tcBorders>
              <w:top w:val="single" w:sz="4" w:color="CCCCCC"/>
              <w:left w:val="single" w:sz="4" w:color="CCCCCC"/>
              <w:bottom w:val="single" w:sz="4" w:color="CCCCCC"/>
              <w:right w:val="single" w:sz="4" w:color="CCCCCC"/>
            </w:tcBorders>
            <w:shd w:val="clear" w:color="auto" w:fill="F7F5F0"/>
          </w:tcPr>
          <w:p>
            <w:r>
              <w:rPr>
                <w:sz w:val="18"/>
              </w:rPr>
              <w:t>Flag for sensor/wiring inspection on ID-B (use the spare RTD element per the double-resistance design) — separate from any operating recommendation</w:t>
            </w:r>
          </w:p>
        </w:tc>
        <w:tc>
          <w:tcPr>
            <w:tcW w:type="dxa" w:w="1624"/>
            <w:tcBorders>
              <w:top w:val="single" w:sz="4" w:color="CCCCCC"/>
              <w:left w:val="single" w:sz="4" w:color="CCCCCC"/>
              <w:bottom w:val="single" w:sz="4" w:color="CCCCCC"/>
              <w:right w:val="single" w:sz="4" w:color="CCCCCC"/>
            </w:tcBorders>
            <w:shd w:val="clear" w:color="auto" w:fill="F7F5F0"/>
          </w:tcPr>
          <w:p>
            <w:r>
              <w:rPr>
                <w:sz w:val="18"/>
              </w:rPr>
              <w:t>Not usage-based; corrective as found</w:t>
            </w:r>
          </w:p>
        </w:tc>
      </w:tr>
    </w:tbl>
    <w:p>
      <w:pPr>
        <w:spacing w:after="80"/>
      </w:pPr>
    </w:p>
    <w:p>
      <w:pPr>
        <w:pStyle w:val="Heading4"/>
      </w:pPr>
      <w:r>
        <w:rPr>
          <w:color w:val="1B4B4A"/>
        </w:rPr>
        <w:t>Table 2 — Standard preventive schedule already applicable to all fans (from both O&amp;M manuals, for reference)</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val="clear" w:color="auto" w:fill="1B4B4A"/>
            <w:tcBorders>
              <w:top w:val="single" w:sz="4" w:color="CCCCCC"/>
              <w:left w:val="single" w:sz="4" w:color="CCCCCC"/>
              <w:bottom w:val="single" w:sz="4" w:color="CCCCCC"/>
              <w:right w:val="single" w:sz="4" w:color="CCCCCC"/>
            </w:tcBorders>
          </w:tcPr>
          <w:p>
            <w:r>
              <w:rPr>
                <w:b/>
                <w:color w:val="FFFFFF"/>
                <w:sz w:val="18"/>
              </w:rPr>
              <w:t>Task</w:t>
            </w:r>
          </w:p>
        </w:tc>
        <w:tc>
          <w:tcPr>
            <w:tcW w:type="dxa" w:w="3249"/>
            <w:shd w:val="clear" w:color="auto" w:fill="1B4B4A"/>
            <w:tcBorders>
              <w:top w:val="single" w:sz="4" w:color="CCCCCC"/>
              <w:left w:val="single" w:sz="4" w:color="CCCCCC"/>
              <w:bottom w:val="single" w:sz="4" w:color="CCCCCC"/>
              <w:right w:val="single" w:sz="4" w:color="CCCCCC"/>
            </w:tcBorders>
          </w:tcPr>
          <w:p>
            <w:r>
              <w:rPr>
                <w:b/>
                <w:color w:val="FFFFFF"/>
                <w:sz w:val="18"/>
              </w:rPr>
              <w:t>FD interval</w:t>
            </w:r>
          </w:p>
        </w:tc>
        <w:tc>
          <w:tcPr>
            <w:tcW w:type="dxa" w:w="3249"/>
            <w:shd w:val="clear" w:color="auto" w:fill="1B4B4A"/>
            <w:tcBorders>
              <w:top w:val="single" w:sz="4" w:color="CCCCCC"/>
              <w:left w:val="single" w:sz="4" w:color="CCCCCC"/>
              <w:bottom w:val="single" w:sz="4" w:color="CCCCCC"/>
              <w:right w:val="single" w:sz="4" w:color="CCCCCC"/>
            </w:tcBorders>
          </w:tcPr>
          <w:p>
            <w:r>
              <w:rPr>
                <w:b/>
                <w:color w:val="FFFFFF"/>
                <w:sz w:val="18"/>
              </w:rPr>
              <w:t>ID interval</w:t>
            </w:r>
          </w:p>
        </w:tc>
      </w:tr>
      <w:tr>
        <w:tc>
          <w:tcPr>
            <w:tcW w:type="dxa" w:w="3249"/>
            <w:tcBorders>
              <w:top w:val="single" w:sz="4" w:color="CCCCCC"/>
              <w:left w:val="single" w:sz="4" w:color="CCCCCC"/>
              <w:bottom w:val="single" w:sz="4" w:color="CCCCCC"/>
              <w:right w:val="single" w:sz="4" w:color="CCCCCC"/>
            </w:tcBorders>
          </w:tcPr>
          <w:p>
            <w:r>
              <w:rPr>
                <w:sz w:val="18"/>
              </w:rPr>
              <w:t>Bearing temperature check</w:t>
            </w:r>
          </w:p>
        </w:tc>
        <w:tc>
          <w:tcPr>
            <w:tcW w:type="dxa" w:w="3249"/>
            <w:tcBorders>
              <w:top w:val="single" w:sz="4" w:color="CCCCCC"/>
              <w:left w:val="single" w:sz="4" w:color="CCCCCC"/>
              <w:bottom w:val="single" w:sz="4" w:color="CCCCCC"/>
              <w:right w:val="single" w:sz="4" w:color="CCCCCC"/>
            </w:tcBorders>
          </w:tcPr>
          <w:p>
            <w:r>
              <w:rPr>
                <w:sz w:val="18"/>
              </w:rPr>
              <w:t>Daily</w:t>
            </w:r>
          </w:p>
        </w:tc>
        <w:tc>
          <w:tcPr>
            <w:tcW w:type="dxa" w:w="3249"/>
            <w:tcBorders>
              <w:top w:val="single" w:sz="4" w:color="CCCCCC"/>
              <w:left w:val="single" w:sz="4" w:color="CCCCCC"/>
              <w:bottom w:val="single" w:sz="4" w:color="CCCCCC"/>
              <w:right w:val="single" w:sz="4" w:color="CCCCCC"/>
            </w:tcBorders>
          </w:tcPr>
          <w:p>
            <w:r>
              <w:rPr>
                <w:sz w:val="18"/>
              </w:rPr>
              <w:t>Daily</w:t>
            </w:r>
          </w:p>
        </w:tc>
      </w:tr>
      <w:tr>
        <w:tc>
          <w:tcPr>
            <w:tcW w:type="dxa" w:w="3249"/>
            <w:tcBorders>
              <w:top w:val="single" w:sz="4" w:color="CCCCCC"/>
              <w:left w:val="single" w:sz="4" w:color="CCCCCC"/>
              <w:bottom w:val="single" w:sz="4" w:color="CCCCCC"/>
              <w:right w:val="single" w:sz="4" w:color="CCCCCC"/>
            </w:tcBorders>
            <w:shd w:val="clear" w:color="auto" w:fill="F7F5F0"/>
          </w:tcPr>
          <w:p>
            <w:r>
              <w:rPr>
                <w:sz w:val="18"/>
              </w:rPr>
              <w:t>Oil level / pressure check</w:t>
            </w:r>
          </w:p>
        </w:tc>
        <w:tc>
          <w:tcPr>
            <w:tcW w:type="dxa" w:w="3249"/>
            <w:tcBorders>
              <w:top w:val="single" w:sz="4" w:color="CCCCCC"/>
              <w:left w:val="single" w:sz="4" w:color="CCCCCC"/>
              <w:bottom w:val="single" w:sz="4" w:color="CCCCCC"/>
              <w:right w:val="single" w:sz="4" w:color="CCCCCC"/>
            </w:tcBorders>
            <w:shd w:val="clear" w:color="auto" w:fill="F7F5F0"/>
          </w:tcPr>
          <w:p>
            <w:r>
              <w:rPr>
                <w:sz w:val="18"/>
              </w:rPr>
              <w:t>Daily</w:t>
            </w:r>
          </w:p>
        </w:tc>
        <w:tc>
          <w:tcPr>
            <w:tcW w:type="dxa" w:w="3249"/>
            <w:tcBorders>
              <w:top w:val="single" w:sz="4" w:color="CCCCCC"/>
              <w:left w:val="single" w:sz="4" w:color="CCCCCC"/>
              <w:bottom w:val="single" w:sz="4" w:color="CCCCCC"/>
              <w:right w:val="single" w:sz="4" w:color="CCCCCC"/>
            </w:tcBorders>
            <w:shd w:val="clear" w:color="auto" w:fill="F7F5F0"/>
          </w:tcPr>
          <w:p>
            <w:r>
              <w:rPr>
                <w:sz w:val="18"/>
              </w:rPr>
              <w:t>Daily</w:t>
            </w:r>
          </w:p>
        </w:tc>
      </w:tr>
      <w:tr>
        <w:tc>
          <w:tcPr>
            <w:tcW w:type="dxa" w:w="3249"/>
            <w:tcBorders>
              <w:top w:val="single" w:sz="4" w:color="CCCCCC"/>
              <w:left w:val="single" w:sz="4" w:color="CCCCCC"/>
              <w:bottom w:val="single" w:sz="4" w:color="CCCCCC"/>
              <w:right w:val="single" w:sz="4" w:color="CCCCCC"/>
            </w:tcBorders>
          </w:tcPr>
          <w:p>
            <w:r>
              <w:rPr>
                <w:sz w:val="18"/>
              </w:rPr>
              <w:t>Vibration check (DIN ISO 10816 / VDI 2056)</w:t>
            </w:r>
          </w:p>
        </w:tc>
        <w:tc>
          <w:tcPr>
            <w:tcW w:type="dxa" w:w="3249"/>
            <w:tcBorders>
              <w:top w:val="single" w:sz="4" w:color="CCCCCC"/>
              <w:left w:val="single" w:sz="4" w:color="CCCCCC"/>
              <w:bottom w:val="single" w:sz="4" w:color="CCCCCC"/>
              <w:right w:val="single" w:sz="4" w:color="CCCCCC"/>
            </w:tcBorders>
          </w:tcPr>
          <w:p>
            <w:r>
              <w:rPr>
                <w:sz w:val="18"/>
              </w:rPr>
              <w:t>Weekly</w:t>
            </w:r>
          </w:p>
        </w:tc>
        <w:tc>
          <w:tcPr>
            <w:tcW w:type="dxa" w:w="3249"/>
            <w:tcBorders>
              <w:top w:val="single" w:sz="4" w:color="CCCCCC"/>
              <w:left w:val="single" w:sz="4" w:color="CCCCCC"/>
              <w:bottom w:val="single" w:sz="4" w:color="CCCCCC"/>
              <w:right w:val="single" w:sz="4" w:color="CCCCCC"/>
            </w:tcBorders>
          </w:tcPr>
          <w:p>
            <w:r>
              <w:rPr>
                <w:sz w:val="18"/>
              </w:rPr>
              <w:t>Daily</w:t>
            </w:r>
          </w:p>
        </w:tc>
      </w:tr>
      <w:tr>
        <w:tc>
          <w:tcPr>
            <w:tcW w:type="dxa" w:w="3249"/>
            <w:tcBorders>
              <w:top w:val="single" w:sz="4" w:color="CCCCCC"/>
              <w:left w:val="single" w:sz="4" w:color="CCCCCC"/>
              <w:bottom w:val="single" w:sz="4" w:color="CCCCCC"/>
              <w:right w:val="single" w:sz="4" w:color="CCCCCC"/>
            </w:tcBorders>
            <w:shd w:val="clear" w:color="auto" w:fill="F7F5F0"/>
          </w:tcPr>
          <w:p>
            <w:r>
              <w:rPr>
                <w:sz w:val="18"/>
              </w:rPr>
              <w:t>Filter check/clean</w:t>
            </w:r>
          </w:p>
        </w:tc>
        <w:tc>
          <w:tcPr>
            <w:tcW w:type="dxa" w:w="3249"/>
            <w:tcBorders>
              <w:top w:val="single" w:sz="4" w:color="CCCCCC"/>
              <w:left w:val="single" w:sz="4" w:color="CCCCCC"/>
              <w:bottom w:val="single" w:sz="4" w:color="CCCCCC"/>
              <w:right w:val="single" w:sz="4" w:color="CCCCCC"/>
            </w:tcBorders>
            <w:shd w:val="clear" w:color="auto" w:fill="F7F5F0"/>
          </w:tcPr>
          <w:p>
            <w:r>
              <w:rPr>
                <w:sz w:val="18"/>
              </w:rPr>
              <w:t>Weekly</w:t>
            </w:r>
          </w:p>
        </w:tc>
        <w:tc>
          <w:tcPr>
            <w:tcW w:type="dxa" w:w="3249"/>
            <w:tcBorders>
              <w:top w:val="single" w:sz="4" w:color="CCCCCC"/>
              <w:left w:val="single" w:sz="4" w:color="CCCCCC"/>
              <w:bottom w:val="single" w:sz="4" w:color="CCCCCC"/>
              <w:right w:val="single" w:sz="4" w:color="CCCCCC"/>
            </w:tcBorders>
            <w:shd w:val="clear" w:color="auto" w:fill="F7F5F0"/>
          </w:tcPr>
          <w:p>
            <w:r>
              <w:rPr>
                <w:sz w:val="18"/>
              </w:rPr>
              <w:t>Weekly</w:t>
            </w:r>
          </w:p>
        </w:tc>
      </w:tr>
      <w:tr>
        <w:tc>
          <w:tcPr>
            <w:tcW w:type="dxa" w:w="3249"/>
            <w:tcBorders>
              <w:top w:val="single" w:sz="4" w:color="CCCCCC"/>
              <w:left w:val="single" w:sz="4" w:color="CCCCCC"/>
              <w:bottom w:val="single" w:sz="4" w:color="CCCCCC"/>
              <w:right w:val="single" w:sz="4" w:color="CCCCCC"/>
            </w:tcBorders>
          </w:tcPr>
          <w:p>
            <w:r>
              <w:rPr>
                <w:sz w:val="18"/>
              </w:rPr>
              <w:t>Oil change (with tank cleaning)</w:t>
            </w:r>
          </w:p>
        </w:tc>
        <w:tc>
          <w:tcPr>
            <w:tcW w:type="dxa" w:w="3249"/>
            <w:tcBorders>
              <w:top w:val="single" w:sz="4" w:color="CCCCCC"/>
              <w:left w:val="single" w:sz="4" w:color="CCCCCC"/>
              <w:bottom w:val="single" w:sz="4" w:color="CCCCCC"/>
              <w:right w:val="single" w:sz="4" w:color="CCCCCC"/>
            </w:tcBorders>
          </w:tcPr>
          <w:p>
            <w:r>
              <w:rPr>
                <w:sz w:val="18"/>
              </w:rPr>
              <w:t>Every 4,000 hrs or 2 years</w:t>
            </w:r>
          </w:p>
        </w:tc>
        <w:tc>
          <w:tcPr>
            <w:tcW w:type="dxa" w:w="3249"/>
            <w:tcBorders>
              <w:top w:val="single" w:sz="4" w:color="CCCCCC"/>
              <w:left w:val="single" w:sz="4" w:color="CCCCCC"/>
              <w:bottom w:val="single" w:sz="4" w:color="CCCCCC"/>
              <w:right w:val="single" w:sz="4" w:color="CCCCCC"/>
            </w:tcBorders>
          </w:tcPr>
          <w:p>
            <w:r>
              <w:rPr>
                <w:sz w:val="18"/>
              </w:rPr>
              <w:t>Every 4,000 hrs or 2 years</w:t>
            </w:r>
          </w:p>
        </w:tc>
      </w:tr>
      <w:tr>
        <w:tc>
          <w:tcPr>
            <w:tcW w:type="dxa" w:w="3249"/>
            <w:tcBorders>
              <w:top w:val="single" w:sz="4" w:color="CCCCCC"/>
              <w:left w:val="single" w:sz="4" w:color="CCCCCC"/>
              <w:bottom w:val="single" w:sz="4" w:color="CCCCCC"/>
              <w:right w:val="single" w:sz="4" w:color="CCCCCC"/>
            </w:tcBorders>
            <w:shd w:val="clear" w:color="auto" w:fill="F7F5F0"/>
          </w:tcPr>
          <w:p>
            <w:r>
              <w:rPr>
                <w:sz w:val="18"/>
              </w:rPr>
              <w:t>Blade visual check / fixation torque</w:t>
            </w:r>
          </w:p>
        </w:tc>
        <w:tc>
          <w:tcPr>
            <w:tcW w:type="dxa" w:w="3249"/>
            <w:tcBorders>
              <w:top w:val="single" w:sz="4" w:color="CCCCCC"/>
              <w:left w:val="single" w:sz="4" w:color="CCCCCC"/>
              <w:bottom w:val="single" w:sz="4" w:color="CCCCCC"/>
              <w:right w:val="single" w:sz="4" w:color="CCCCCC"/>
            </w:tcBorders>
            <w:shd w:val="clear" w:color="auto" w:fill="F7F5F0"/>
          </w:tcPr>
          <w:p>
            <w:r>
              <w:rPr>
                <w:sz w:val="18"/>
              </w:rPr>
              <w:t>Every 4,000 hrs</w:t>
            </w:r>
          </w:p>
        </w:tc>
        <w:tc>
          <w:tcPr>
            <w:tcW w:type="dxa" w:w="3249"/>
            <w:tcBorders>
              <w:top w:val="single" w:sz="4" w:color="CCCCCC"/>
              <w:left w:val="single" w:sz="4" w:color="CCCCCC"/>
              <w:bottom w:val="single" w:sz="4" w:color="CCCCCC"/>
              <w:right w:val="single" w:sz="4" w:color="CCCCCC"/>
            </w:tcBorders>
            <w:shd w:val="clear" w:color="auto" w:fill="F7F5F0"/>
          </w:tcPr>
          <w:p>
            <w:r>
              <w:rPr>
                <w:sz w:val="18"/>
              </w:rPr>
              <w:t>Every 4,000 hrs</w:t>
            </w:r>
          </w:p>
        </w:tc>
      </w:tr>
      <w:tr>
        <w:tc>
          <w:tcPr>
            <w:tcW w:type="dxa" w:w="3249"/>
            <w:tcBorders>
              <w:top w:val="single" w:sz="4" w:color="CCCCCC"/>
              <w:left w:val="single" w:sz="4" w:color="CCCCCC"/>
              <w:bottom w:val="single" w:sz="4" w:color="CCCCCC"/>
              <w:right w:val="single" w:sz="4" w:color="CCCCCC"/>
            </w:tcBorders>
          </w:tcPr>
          <w:p>
            <w:r>
              <w:rPr>
                <w:sz w:val="18"/>
              </w:rPr>
              <w:t>Full bearing/blade overhaul</w:t>
            </w:r>
          </w:p>
        </w:tc>
        <w:tc>
          <w:tcPr>
            <w:tcW w:type="dxa" w:w="3249"/>
            <w:tcBorders>
              <w:top w:val="single" w:sz="4" w:color="CCCCCC"/>
              <w:left w:val="single" w:sz="4" w:color="CCCCCC"/>
              <w:bottom w:val="single" w:sz="4" w:color="CCCCCC"/>
              <w:right w:val="single" w:sz="4" w:color="CCCCCC"/>
            </w:tcBorders>
          </w:tcPr>
          <w:p>
            <w:r>
              <w:rPr>
                <w:sz w:val="18"/>
              </w:rPr>
              <w:t>Every 16,000 hrs</w:t>
            </w:r>
          </w:p>
        </w:tc>
        <w:tc>
          <w:tcPr>
            <w:tcW w:type="dxa" w:w="3249"/>
            <w:tcBorders>
              <w:top w:val="single" w:sz="4" w:color="CCCCCC"/>
              <w:left w:val="single" w:sz="4" w:color="CCCCCC"/>
              <w:bottom w:val="single" w:sz="4" w:color="CCCCCC"/>
              <w:right w:val="single" w:sz="4" w:color="CCCCCC"/>
            </w:tcBorders>
          </w:tcPr>
          <w:p>
            <w:r>
              <w:rPr>
                <w:sz w:val="18"/>
              </w:rPr>
              <w:t>Every 3 years or 24,000 hrs (whichever first), by SBW-trained staff</w:t>
            </w:r>
          </w:p>
        </w:tc>
      </w:tr>
    </w:tbl>
    <w:p>
      <w:pPr>
        <w:spacing w:after="80"/>
      </w:pPr>
    </w:p>
    <w:p>
      <w:pPr>
        <w:pStyle w:val="Heading4"/>
      </w:pPr>
      <w:r>
        <w:rPr>
          <w:color w:val="1B4B4A"/>
        </w:rPr>
        <w:t>Caveats</w:t>
      </w:r>
    </w:p>
    <w:p>
      <w:pPr>
        <w:pStyle w:val="ListBullet"/>
      </w:pPr>
      <w:r>
        <w:rPr>
          <w:b/>
          <w:sz w:val="21"/>
        </w:rPr>
        <w:t>No threshold in this corpus is currently being approached</w:t>
      </w:r>
      <w:r>
        <w:rPr>
          <w:sz w:val="21"/>
        </w:rPr>
        <w:t xml:space="preserve"> — every measured max/avg discussed in this conversation is well under the 90°C bearing alarm and 4.5 mm/s vibration alarm. These are *watch* items, not trip-risk items.</w:t>
      </w:r>
    </w:p>
    <w:p>
      <w:pPr>
        <w:pStyle w:val="ListBullet"/>
      </w:pPr>
      <w:r>
        <w:rPr>
          <w:b/>
          <w:sz w:val="21"/>
        </w:rPr>
        <w:t>This is a screening dataset, not a continuous trend</w:t>
      </w:r>
      <w:r>
        <w:rPr>
          <w:sz w:val="21"/>
        </w:rPr>
        <w:t xml:space="preserve"> — 3-4 day historian exports across three months (FD: Dec 2018; ID: Apr/Jun/Jul 2018). None of these findings can be confirmed as *progressive degradation* without a longer continuous record; they're presented as points worth checking at the next scheduled inspection, not emergency actions.</w:t>
      </w:r>
    </w:p>
    <w:p>
      <w:pPr>
        <w:pStyle w:val="ListBullet"/>
      </w:pPr>
      <w:r>
        <w:rPr>
          <w:b/>
          <w:sz w:val="21"/>
        </w:rPr>
        <w:t>FD-A's DE-vs-NDE and DE-RTD-spread findings are instrument-level, not confirmed machine-condition findings</w:t>
      </w:r>
      <w:r>
        <w:rPr>
          <w:sz w:val="21"/>
        </w:rPr>
        <w:t xml:space="preserve"> — per the corpus's own rule, sensor faults must be screened separately from real machine condition. I have not folded the RTD spread into any temperature reading used for a maintenance decision.</w:t>
      </w:r>
    </w:p>
    <w:p>
      <w:pPr>
        <w:pStyle w:val="ListBullet"/>
      </w:pPr>
      <w:r>
        <w:rPr>
          <w:b/>
          <w:sz w:val="21"/>
        </w:rPr>
        <w:t>ID-B's higher current is corroborating only</w:t>
      </w:r>
      <w:r>
        <w:rPr>
          <w:sz w:val="21"/>
        </w:rPr>
        <w:t xml:space="preserve"> (current is single-phase, CT-scaled, not comparable in absolute terms between machines) — it should prompt a physical blade/vane/DP check, not be treated alone as proof of a fault.</w:t>
      </w:r>
    </w:p>
    <w:p>
      <w:pPr>
        <w:pStyle w:val="ListBullet"/>
      </w:pPr>
      <w:r>
        <w:rPr>
          <w:b/>
          <w:sz w:val="21"/>
        </w:rPr>
        <w:t>No vibration or DE/NDE bearing data was queried for the ID fans or PA fans in this conversation</w:t>
      </w:r>
      <w:r>
        <w:rPr>
          <w:sz w:val="21"/>
        </w:rPr>
        <w:t xml:space="preserve"> — the ID/PA maintenance recommendations above are limited to what current and count comparisons support; a full limit-screening pass (max/p95 vs §6 limits, per the corpus's stated method) across ID vibration and bearing temperature has not been run and would strengthen or rule out the ID-B finding.</w:t>
      </w:r>
    </w:p>
    <w:p>
      <w:pPr>
        <w:pStyle w:val="ListBullet"/>
      </w:pPr>
      <w:r>
        <w:rPr>
          <w:sz w:val="21"/>
        </w:rPr>
        <w:t xml:space="preserve">Recommendations reference OEM manual sections directly (FD: </w:t>
      </w:r>
      <w:r>
        <w:rPr>
          <w:rFonts w:ascii="Consolas" w:hAnsi="Consolas"/>
          <w:color w:val="A03E00"/>
          <w:sz w:val="21"/>
        </w:rPr>
        <w:t>Manuals__Instruction_Manual_For_FD_Fan.txt</w:t>
      </w:r>
      <w:r>
        <w:rPr>
          <w:sz w:val="21"/>
        </w:rPr>
        <w:t xml:space="preserve">; ID: </w:t>
      </w:r>
      <w:r>
        <w:rPr>
          <w:rFonts w:ascii="Consolas" w:hAnsi="Consolas"/>
          <w:color w:val="A03E00"/>
          <w:sz w:val="21"/>
        </w:rPr>
        <w:t>Manuals__ID_Fan_O_M_Manual.txt</w:t>
      </w:r>
      <w:r>
        <w:rPr>
          <w:sz w:val="21"/>
        </w:rPr>
        <w:t>); PA fan's manual has not been pulled in this turn — if a PA-specific recommendation is needed, that manual (</w:t>
      </w:r>
      <w:r>
        <w:rPr>
          <w:rFonts w:ascii="Consolas" w:hAnsi="Consolas"/>
          <w:color w:val="A03E00"/>
          <w:sz w:val="21"/>
        </w:rPr>
        <w:t>Manuals__Instruction_Manual_for_PA_Fan.txt</w:t>
      </w:r>
      <w:r>
        <w:rPr>
          <w:sz w:val="21"/>
        </w:rPr>
        <w:t>) should be read first.</w:t>
      </w:r>
    </w:p>
    <w:p>
      <w:pPr>
        <w:pStyle w:val="Heading4"/>
      </w:pPr>
      <w:r>
        <w:rPr>
          <w:color w:val="1B4B4A"/>
        </w:rPr>
        <w:t>Chart</w:t>
      </w:r>
    </w:p>
    <w:p>
      <w:pPr>
        <w:jc w:val="center"/>
      </w:pPr>
      <w:r>
        <w:drawing>
          <wp:inline xmlns:a="http://schemas.openxmlformats.org/drawingml/2006/main" xmlns:pic="http://schemas.openxmlformats.org/drawingml/2006/picture">
            <wp:extent cx="5669280" cy="2841097"/>
            <wp:docPr id="5" name="Picture 5"/>
            <wp:cNvGraphicFramePr>
              <a:graphicFrameLocks noChangeAspect="1"/>
            </wp:cNvGraphicFramePr>
            <a:graphic>
              <a:graphicData uri="http://schemas.openxmlformats.org/drawingml/2006/picture">
                <pic:pic>
                  <pic:nvPicPr>
                    <pic:cNvPr id="0" name="chart_4.png"/>
                    <pic:cNvPicPr/>
                  </pic:nvPicPr>
                  <pic:blipFill>
                    <a:blip r:embed="rId13"/>
                    <a:stretch>
                      <a:fillRect/>
                    </a:stretch>
                  </pic:blipFill>
                  <pic:spPr>
                    <a:xfrm>
                      <a:off x="0" y="0"/>
                      <a:ext cx="5669280" cy="2841097"/>
                    </a:xfrm>
                    <a:prstGeom prst="rect"/>
                  </pic:spPr>
                </pic:pic>
              </a:graphicData>
            </a:graphic>
          </wp:inline>
        </w:drawing>
      </w:r>
    </w:p>
    <w:p>
      <w:pPr>
        <w:spacing w:after="120"/>
      </w:pPr>
      <w:r>
        <w:rPr>
          <w:b/>
          <w:sz w:val="21"/>
        </w:rPr>
        <w:t>Bottom line:</w:t>
      </w:r>
      <w:r>
        <w:rPr>
          <w:sz w:val="21"/>
        </w:rPr>
        <w:t xml:space="preserve"> No fan needs an emergency shutdown or trip-level action based on the operating parameters reviewed in this conversation. The single clearest, actionable item is </w:t>
      </w:r>
      <w:r>
        <w:rPr>
          <w:b/>
          <w:sz w:val="21"/>
        </w:rPr>
        <w:t>FD-A's motor drive-end bearing running a consistent 5.8°C above its own fan drive-end bearing</w:t>
      </w:r>
      <w:r>
        <w:rPr>
          <w:sz w:val="21"/>
        </w:rPr>
        <w:t xml:space="preserve"> — worth a targeted oil-cooling and lubrication check at the next scheduled inspection, alongside an RTD calibration check on FD-A's DE elements and a blade/vane alignment check on ID Fan B. Everything else falls within the standard preventive maintenance schedule already defined in the OEM manuals.</w:t>
      </w:r>
    </w:p>
    <w:p>
      <w:r>
        <w:rPr>
          <w:color w:val="AAAAAA"/>
          <w:sz w:val="15"/>
        </w:rPr>
        <w:t>stop_reason: end_turn | tokens: {'input_tokens': 196051, 'output_tokens': 4564, 'cache_read_tokens': 48097, 'cache_creation_tokens': 0, 'total_tokens': 200615, 'model_call_count': 2}</w:t>
      </w:r>
    </w:p>
    <w:p/>
    <w:p>
      <w:pPr>
        <w:pStyle w:val="Heading1"/>
        <w:shd w:val="clear" w:color="auto" w:fill="1B4B4A"/>
      </w:pPr>
      <w:r>
        <w:rPr>
          <w:color w:val="FFFFFF"/>
        </w:rPr>
        <w:t>Q11.  Show relationship between FD Fan Current and FD Fan Bearing Temperature.</w:t>
      </w:r>
    </w:p>
    <w:p>
      <w:r>
        <w:rPr>
          <w:i/>
          <w:color w:val="5A5A5A"/>
          <w:sz w:val="16"/>
        </w:rPr>
        <w:t>Asked: 2026-08-11T08:57:25.527951+00:00</w:t>
      </w:r>
    </w:p>
    <w:p>
      <w:r>
        <w:rPr>
          <w:b/>
          <w:color w:val="E0793D"/>
          <w:sz w:val="22"/>
        </w:rPr>
        <w:t>ForgeAI Response</w:t>
      </w: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1:  Forgeai Get Dataset Schema</w:t>
            </w:r>
            <w:r>
              <w:rPr>
                <w:i/>
                <w:color w:val="B03030"/>
                <w:sz w:val="17"/>
              </w:rPr>
              <w:t xml:space="preserve">   [FAILED, 75 ms]</w:t>
            </w:r>
          </w:p>
          <w:p>
            <w:r>
              <w:rPr>
                <w:i/>
                <w:color w:val="5A5A5A"/>
                <w:sz w:val="18"/>
              </w:rPr>
              <w:t>Getting schema for dataset 0 from source 665</w:t>
            </w:r>
          </w:p>
          <w:p>
            <w:pPr>
              <w:spacing w:before="40"/>
            </w:pPr>
            <w:r>
              <w:rPr>
                <w:b/>
                <w:sz w:val="17"/>
              </w:rPr>
              <w:t xml:space="preserve">source_id: </w:t>
            </w:r>
            <w:r>
              <w:rPr>
                <w:rFonts w:ascii="Consolas" w:hAnsi="Consolas"/>
                <w:sz w:val="17"/>
              </w:rPr>
              <w:t>665</w:t>
            </w:r>
          </w:p>
          <w:p>
            <w:pPr>
              <w:spacing w:before="40"/>
            </w:pPr>
            <w:r>
              <w:rPr>
                <w:b/>
                <w:sz w:val="17"/>
              </w:rPr>
              <w:t xml:space="preserve">dataset_id: </w:t>
            </w:r>
            <w:r>
              <w:rPr>
                <w:rFonts w:ascii="Consolas" w:hAnsi="Consolas"/>
                <w:sz w:val="17"/>
              </w:rPr>
              <w:t>0</w:t>
            </w:r>
          </w:p>
          <w:p>
            <w:pPr>
              <w:spacing w:before="80"/>
            </w:pPr>
            <w:r>
              <w:rPr>
                <w:b/>
                <w:sz w:val="17"/>
              </w:rPr>
              <w:t>Result preview:</w:t>
            </w:r>
          </w:p>
          <w:p>
            <w:r>
              <w:rPr>
                <w:rFonts w:ascii="Consolas" w:hAnsi="Consolas"/>
                <w:color w:val="333333"/>
                <w:sz w:val="16"/>
              </w:rPr>
              <w:t>Error executing tool forgeai_get_dataset_schema: 1 validation error for forgeai_get_dataset_schemaArguments</w:t>
              <w:br/>
              <w:t>dataset_id</w:t>
              <w:br/>
              <w:t xml:space="preserve">  Input should be greater than or equal to 1 [type=greater_than_equal, input_value=0, input_type=int]</w:t>
              <w:br/>
              <w:t xml:space="preserve">    For further information visit https://errors.pydantic.dev/2.13/v/greater_than_equal</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2:  Forgeai Get Source Datasets</w:t>
            </w:r>
            <w:r>
              <w:rPr>
                <w:i/>
                <w:color w:val="5A5A5A"/>
                <w:sz w:val="17"/>
              </w:rPr>
              <w:t xml:space="preserve">   [OK, 346 ms]</w:t>
            </w:r>
          </w:p>
          <w:p>
            <w:r>
              <w:rPr>
                <w:i/>
                <w:color w:val="5A5A5A"/>
                <w:sz w:val="18"/>
              </w:rPr>
              <w:t>Getting datasets for ForgeAI source 665</w:t>
            </w:r>
          </w:p>
          <w:p>
            <w:pPr>
              <w:spacing w:before="40"/>
            </w:pPr>
            <w:r>
              <w:rPr>
                <w:b/>
                <w:sz w:val="17"/>
              </w:rPr>
              <w:t xml:space="preserve">source_id: </w:t>
            </w:r>
            <w:r>
              <w:rPr>
                <w:rFonts w:ascii="Consolas" w:hAnsi="Consolas"/>
                <w:sz w:val="17"/>
              </w:rPr>
              <w:t>665</w:t>
            </w:r>
          </w:p>
          <w:p>
            <w:pPr>
              <w:spacing w:before="40"/>
            </w:pPr>
            <w:r>
              <w:rPr>
                <w:b/>
                <w:sz w:val="17"/>
              </w:rPr>
              <w:t xml:space="preserve">search_word: </w:t>
            </w:r>
            <w:r>
              <w:rPr>
                <w:rFonts w:ascii="Consolas" w:hAnsi="Consolas"/>
                <w:sz w:val="17"/>
              </w:rPr>
              <w:t>chart1_fdfan1</w:t>
            </w:r>
          </w:p>
          <w:p>
            <w:pPr>
              <w:spacing w:before="80"/>
            </w:pPr>
            <w:r>
              <w:rPr>
                <w:b/>
                <w:sz w:val="17"/>
              </w:rPr>
              <w:t>Result preview:</w:t>
            </w:r>
          </w:p>
          <w:tbl>
            <w:tblPr>
              <w:tblW w:type="auto" w:w="0"/>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ID</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Name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Schema Name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Type ID</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Type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Path</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Row Count Estimate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 Volume Bytes</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3402219</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chart1_fdfan1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fd_fan_data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TABLE</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4299</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bl>
          <w:p/>
          <w:p>
            <w:r>
              <w:rPr>
                <w:i/>
                <w:color w:val="5A5A5A"/>
                <w:sz w:val="16"/>
              </w:rPr>
              <w:t>Showing 1 of 1 row(s) returned. (Total Datasets: 1 | Page: 1 | Page Size: 10 | Total Pages: 1)</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3:  Forgeai Get Dataset Schema</w:t>
            </w:r>
            <w:r>
              <w:rPr>
                <w:i/>
                <w:color w:val="5A5A5A"/>
                <w:sz w:val="17"/>
              </w:rPr>
              <w:t xml:space="preserve">   [OK, 437 ms]</w:t>
            </w:r>
          </w:p>
          <w:p>
            <w:r>
              <w:rPr>
                <w:i/>
                <w:color w:val="5A5A5A"/>
                <w:sz w:val="18"/>
              </w:rPr>
              <w:t>Getting schema for dataset 3402219 from source 665</w:t>
            </w:r>
          </w:p>
          <w:p>
            <w:pPr>
              <w:spacing w:before="40"/>
            </w:pPr>
            <w:r>
              <w:rPr>
                <w:b/>
                <w:sz w:val="17"/>
              </w:rPr>
              <w:t xml:space="preserve">source_id: </w:t>
            </w:r>
            <w:r>
              <w:rPr>
                <w:rFonts w:ascii="Consolas" w:hAnsi="Consolas"/>
                <w:sz w:val="17"/>
              </w:rPr>
              <w:t>665</w:t>
            </w:r>
          </w:p>
          <w:p>
            <w:pPr>
              <w:spacing w:before="40"/>
            </w:pPr>
            <w:r>
              <w:rPr>
                <w:b/>
                <w:sz w:val="17"/>
              </w:rPr>
              <w:t xml:space="preserve">dataset_id: </w:t>
            </w:r>
            <w:r>
              <w:rPr>
                <w:rFonts w:ascii="Consolas" w:hAnsi="Consolas"/>
                <w:sz w:val="17"/>
              </w:rPr>
              <w:t>3402219</w:t>
            </w:r>
          </w:p>
          <w:p>
            <w:pPr>
              <w:spacing w:before="80"/>
            </w:pPr>
            <w:r>
              <w:rPr>
                <w:b/>
                <w:sz w:val="17"/>
              </w:rPr>
              <w:t>Result preview:</w:t>
            </w:r>
          </w:p>
          <w:tbl>
            <w:tblPr>
              <w:tblW w:type="auto" w:w="0"/>
              <w:tblLayout w:type="autofit"/>
              <w:tblLook w:firstColumn="1" w:firstRow="1" w:lastColumn="0" w:lastRow="0" w:noHBand="0" w:noVBand="1" w:val="04A0"/>
            </w:tblPr>
            <w:tblGrid>
              <w:gridCol w:w="3249"/>
              <w:gridCol w:w="3249"/>
              <w:gridCol w:w="3249"/>
            </w:tblGrid>
            <w:tr>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ID</w:t>
                  </w:r>
                </w:p>
              </w:tc>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Name</w:t>
                  </w:r>
                </w:p>
              </w:tc>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Type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14471</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id</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integer</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14472</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row_seq</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integer</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14473</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reading_time_raw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string</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14474</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reading_time</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timestamp</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14475</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furnace_lf_sd_olt_sa_flow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14476</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furnace_rt_sd_olt_sa_flow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bl>
          <w:p/>
          <w:p>
            <w:r>
              <w:rPr>
                <w:i/>
                <w:color w:val="5A5A5A"/>
                <w:sz w:val="16"/>
              </w:rPr>
              <w:t>Showing 6 of 73 row(s) returned.</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4:  Forgeai Get Dataset Column Profiles</w:t>
            </w:r>
            <w:r>
              <w:rPr>
                <w:i/>
                <w:color w:val="5A5A5A"/>
                <w:sz w:val="17"/>
              </w:rPr>
              <w:t xml:space="preserve">   [OK, 692 ms]</w:t>
            </w:r>
          </w:p>
          <w:p>
            <w:pPr>
              <w:spacing w:before="40"/>
            </w:pPr>
            <w:r>
              <w:rPr>
                <w:b/>
                <w:sz w:val="17"/>
              </w:rPr>
              <w:t xml:space="preserve">source_id: </w:t>
            </w:r>
            <w:r>
              <w:rPr>
                <w:rFonts w:ascii="Consolas" w:hAnsi="Consolas"/>
                <w:sz w:val="17"/>
              </w:rPr>
              <w:t>665</w:t>
            </w:r>
          </w:p>
          <w:p>
            <w:pPr>
              <w:spacing w:before="40"/>
            </w:pPr>
            <w:r>
              <w:rPr>
                <w:b/>
                <w:sz w:val="17"/>
              </w:rPr>
              <w:t xml:space="preserve">dataset_id: </w:t>
            </w:r>
            <w:r>
              <w:rPr>
                <w:rFonts w:ascii="Consolas" w:hAnsi="Consolas"/>
                <w:sz w:val="17"/>
              </w:rPr>
              <w:t>3402219</w:t>
            </w:r>
          </w:p>
          <w:p>
            <w:pPr>
              <w:spacing w:before="80"/>
            </w:pPr>
            <w:r>
              <w:rPr>
                <w:b/>
                <w:sz w:val="17"/>
              </w:rPr>
              <w:t>Result preview:</w:t>
            </w:r>
          </w:p>
          <w:p>
            <w:r>
              <w:rPr>
                <w:rFonts w:ascii="Consolas" w:hAnsi="Consolas"/>
                <w:color w:val="333333"/>
                <w:sz w:val="16"/>
              </w:rPr>
              <w:t>Dataset Row Count: 4299</w:t>
              <w:br/>
              <w:t>Dataset Column Count: 71</w:t>
              <w:br/>
              <w:t>Column Name|Column Type|Description|Desc Source|Distinct Count|Nulls|Non-Nulls|Unique|Min Value|Max Value|Avg Value|Avg Length|Min Length|Max Length|Most Frequent Values With Count (Up to 5)|Least Frequent Values With Count (Up to 5)|Tags|DQ Issues count</w:t>
              <w:br/>
              <w:t>id|integer|Unique identifier for each row, ensuring traceability and supporting data integrity in analysis.|AI Generated|4299|0|4299|No|1|4299|2150.0||||26 (1), 29 (1), 474 (1), 964 (1), 1677 (1)|26 (1), 29 (1), 474 (1), 964 (1), 1677 (1)||0</w:t>
              <w:br/>
              <w:t>row_seq|integer|Sequential row number, providing an additional index for data ordering or troubleshooting.|AI Generated|4299|0|4299|No|1|4299|2150.0||||14</w:t>
            </w:r>
          </w:p>
          <w:p>
            <w:r>
              <w:rPr>
                <w:i/>
                <w:color w:val="5A5A5A"/>
                <w:sz w:val="16"/>
              </w:rPr>
              <w:t>[Truncated — 26,014 characters total]</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5:  Forgeai Execute</w:t>
            </w:r>
            <w:r>
              <w:rPr>
                <w:i/>
                <w:color w:val="5A5A5A"/>
                <w:sz w:val="17"/>
              </w:rPr>
              <w:t xml:space="preserve">   [OK, 406 ms]</w:t>
            </w:r>
          </w:p>
          <w:p>
            <w:pPr>
              <w:spacing w:before="40"/>
            </w:pPr>
            <w:r>
              <w:rPr>
                <w:b/>
                <w:sz w:val="17"/>
              </w:rPr>
              <w:t xml:space="preserve">source_id: </w:t>
            </w:r>
            <w:r>
              <w:rPr>
                <w:rFonts w:ascii="Consolas" w:hAnsi="Consolas"/>
                <w:sz w:val="17"/>
              </w:rPr>
              <w:t>665</w:t>
            </w:r>
          </w:p>
          <w:p>
            <w:pPr>
              <w:spacing w:before="40"/>
            </w:pPr>
            <w:r>
              <w:rPr>
                <w:b/>
                <w:sz w:val="17"/>
              </w:rPr>
              <w:t xml:space="preserve">query: </w:t>
            </w:r>
            <w:r>
              <w:rPr>
                <w:rFonts w:ascii="Consolas" w:hAnsi="Consolas"/>
                <w:sz w:val="17"/>
              </w:rPr>
              <w:t>WITH base AS (</w:t>
              <w:br/>
              <w:t xml:space="preserve">  SELECT</w:t>
              <w:br/>
              <w:t xml:space="preserve">    reading_time,</w:t>
              <w:br/>
              <w:t xml:space="preserve">    fdf_a_motor_current AS a_current,</w:t>
              <w:br/>
              <w:t xml:space="preserve">    (fdf_a_brg1_temp_1+fdf_a_brg1_temp_2+fdf_a_brg1_temp_3)/3.0 AS a_de_temp,</w:t>
              <w:br/>
              <w:t xml:space="preserve">    (fdf_a_brg3_temp_1+fdf_a_brg3_temp_2+fdf_a_brg3_temp_3)/3. …</w:t>
            </w:r>
          </w:p>
          <w:p>
            <w:pPr>
              <w:spacing w:before="40"/>
            </w:pPr>
            <w:r>
              <w:rPr>
                <w:b/>
                <w:sz w:val="17"/>
              </w:rPr>
              <w:t xml:space="preserve">row_limit: </w:t>
            </w:r>
            <w:r>
              <w:rPr>
                <w:rFonts w:ascii="Consolas" w:hAnsi="Consolas"/>
                <w:sz w:val="17"/>
              </w:rPr>
              <w:t>10</w:t>
            </w:r>
          </w:p>
          <w:p>
            <w:pPr>
              <w:spacing w:before="80"/>
            </w:pPr>
            <w:r>
              <w:rPr>
                <w:b/>
                <w:sz w:val="17"/>
              </w:rPr>
              <w:t>Result preview:</w:t>
            </w:r>
          </w:p>
          <w:tbl>
            <w:tblPr>
              <w:tblW w:type="auto" w:w="0"/>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n:20</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avg_a_current:701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avg_a_de_temp:701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avg_a_nde_temp:701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avg_b_current:701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avg_b_de_temp:701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avg_b_nde_temp:701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a_de_corr_same:701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4299</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47.25466008685818</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56.400807053989276</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56.13804981924456</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53.04417231314302</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48.1320795912305</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50.41149731023497</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0.24682777699856245</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1 row</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bl>
          <w:p/>
          <w:p>
            <w:r>
              <w:rPr>
                <w:i/>
                <w:color w:val="5A5A5A"/>
                <w:sz w:val="16"/>
              </w:rPr>
              <w:t>Showing 2 of 2 row(s) returned.</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6:  Forgeai Execute</w:t>
            </w:r>
            <w:r>
              <w:rPr>
                <w:i/>
                <w:color w:val="5A5A5A"/>
                <w:sz w:val="17"/>
              </w:rPr>
              <w:t xml:space="preserve">   [OK, 344 ms]</w:t>
            </w:r>
          </w:p>
          <w:p>
            <w:pPr>
              <w:spacing w:before="40"/>
            </w:pPr>
            <w:r>
              <w:rPr>
                <w:b/>
                <w:sz w:val="17"/>
              </w:rPr>
              <w:t xml:space="preserve">source_id: </w:t>
            </w:r>
            <w:r>
              <w:rPr>
                <w:rFonts w:ascii="Consolas" w:hAnsi="Consolas"/>
                <w:sz w:val="17"/>
              </w:rPr>
              <w:t>665</w:t>
            </w:r>
          </w:p>
          <w:p>
            <w:pPr>
              <w:spacing w:before="40"/>
            </w:pPr>
            <w:r>
              <w:rPr>
                <w:b/>
                <w:sz w:val="17"/>
              </w:rPr>
              <w:t xml:space="preserve">query: </w:t>
            </w:r>
            <w:r>
              <w:rPr>
                <w:rFonts w:ascii="Consolas" w:hAnsi="Consolas"/>
                <w:sz w:val="17"/>
              </w:rPr>
              <w:t>WITH base AS (</w:t>
              <w:br/>
              <w:t xml:space="preserve">  SELECT</w:t>
              <w:br/>
              <w:t xml:space="preserve">    reading_time,</w:t>
              <w:br/>
              <w:t xml:space="preserve">    fdf_a_motor_current AS a_current,</w:t>
              <w:br/>
              <w:t xml:space="preserve">    (fdf_a_brg1_temp_1+fdf_a_brg1_temp_2+fdf_a_brg1_temp_3)/3.0 AS a_de_temp,</w:t>
              <w:br/>
              <w:t xml:space="preserve">    fdf_b_motor_current AS b_current,</w:t>
              <w:br/>
              <w:t xml:space="preserve">    (fdf_b_brg1_temp_1+f …</w:t>
            </w:r>
          </w:p>
          <w:p>
            <w:pPr>
              <w:spacing w:before="40"/>
            </w:pPr>
            <w:r>
              <w:rPr>
                <w:b/>
                <w:sz w:val="17"/>
              </w:rPr>
              <w:t xml:space="preserve">row_limit: </w:t>
            </w:r>
            <w:r>
              <w:rPr>
                <w:rFonts w:ascii="Consolas" w:hAnsi="Consolas"/>
                <w:sz w:val="17"/>
              </w:rPr>
              <w:t>20</w:t>
            </w:r>
          </w:p>
          <w:p>
            <w:pPr>
              <w:spacing w:before="80"/>
            </w:pPr>
            <w:r>
              <w:rPr>
                <w:b/>
                <w:sz w:val="17"/>
              </w:rPr>
              <w:t>Result preview:</w:t>
            </w:r>
          </w:p>
          <w:p>
            <w:r>
              <w:rPr>
                <w:rFonts w:ascii="Consolas" w:hAnsi="Consolas"/>
                <w:color w:val="333333"/>
                <w:sz w:val="16"/>
              </w:rPr>
              <w:t>ERROR[READ_ONLY_VIOLATION]: Only SELECT/WITH/EXPLAIN statements are permitted (got Union).</w:t>
              <w:br/>
              <w:t>query: WITH base AS (</w:t>
              <w:br/>
              <w:t xml:space="preserve">  SELECT</w:t>
              <w:br/>
              <w:t xml:space="preserve">    reading_time,</w:t>
              <w:br/>
              <w:t xml:space="preserve">    fdf_a_motor_current AS a_current,</w:t>
              <w:br/>
              <w:t xml:space="preserve">    (fdf_a_brg1_temp_1+fdf_a_brg1_temp_2+fdf_a_brg1_temp_3)/3.0 AS a_de_temp,</w:t>
              <w:br/>
              <w:t xml:space="preserve">    fdf_b_motor_current AS b_current,</w:t>
              <w:br/>
              <w:t xml:space="preserve">    (fdf_b_brg1_temp_1+fdf_b_brg1_temp_2+fdf_b_brg1_temp_3)/3.0 AS b_de_temp</w:t>
              <w:br/>
              <w:t xml:space="preserve">  FROM fd_fan_data.chart1_fdfan1</w:t>
              <w:br/>
              <w:t>),</w:t>
              <w:br/>
              <w:t>bucketed AS (</w:t>
              <w:br/>
              <w:t xml:space="preserve">  SELECT *,</w:t>
              <w:br/>
              <w:t xml:space="preserve">    ntile(4) OVER (ORDER BY a_current) AS a_bucket,</w:t>
              <w:br/>
              <w:t xml:space="preserve">    ntile(4) OVER (ORDER BY b_current) AS b_bucket</w:t>
              <w:br/>
              <w:t xml:space="preserve">  FROM base</w:t>
              <w:br/>
              <w:t>)</w:t>
              <w:br/>
              <w:t>SELECT</w:t>
              <w:br/>
              <w:t xml:space="preserve">  'A' AS fan, a_bucket AS bucket, count(*) AS n,</w:t>
              <w:br/>
              <w:t xml:space="preserve">  min(a_current) AS min_current, max(a_current) AS max_current, avg(a_current) AS avg_current,</w:t>
            </w:r>
          </w:p>
          <w:p>
            <w:r>
              <w:rPr>
                <w:i/>
                <w:color w:val="5A5A5A"/>
                <w:sz w:val="16"/>
              </w:rPr>
              <w:t>[Truncated — 1,006 characters total]</w:t>
            </w:r>
          </w:p>
        </w:tc>
      </w:tr>
    </w:tbl>
    <w:p>
      <w:pPr>
        <w:spacing w:after="40"/>
      </w:pPr>
    </w:p>
    <w:p>
      <w:pPr>
        <w:spacing w:after="120"/>
      </w:pPr>
      <w:r>
        <w:rPr>
          <w:sz w:val="21"/>
        </w:rPr>
        <w:t>Need to wrap the union in an outer CTE per the query-limit rule.</w:t>
      </w: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7:  Forgeai Execute</w:t>
            </w:r>
            <w:r>
              <w:rPr>
                <w:i/>
                <w:color w:val="5A5A5A"/>
                <w:sz w:val="17"/>
              </w:rPr>
              <w:t xml:space="preserve">   [OK, 341 ms]</w:t>
            </w:r>
          </w:p>
          <w:p>
            <w:pPr>
              <w:spacing w:before="40"/>
            </w:pPr>
            <w:r>
              <w:rPr>
                <w:b/>
                <w:sz w:val="17"/>
              </w:rPr>
              <w:t xml:space="preserve">source_id: </w:t>
            </w:r>
            <w:r>
              <w:rPr>
                <w:rFonts w:ascii="Consolas" w:hAnsi="Consolas"/>
                <w:sz w:val="17"/>
              </w:rPr>
              <w:t>665</w:t>
            </w:r>
          </w:p>
          <w:p>
            <w:pPr>
              <w:spacing w:before="40"/>
            </w:pPr>
            <w:r>
              <w:rPr>
                <w:b/>
                <w:sz w:val="17"/>
              </w:rPr>
              <w:t xml:space="preserve">query: </w:t>
            </w:r>
            <w:r>
              <w:rPr>
                <w:rFonts w:ascii="Consolas" w:hAnsi="Consolas"/>
                <w:sz w:val="17"/>
              </w:rPr>
              <w:t>WITH base AS (</w:t>
              <w:br/>
              <w:t xml:space="preserve">  SELECT</w:t>
              <w:br/>
              <w:t xml:space="preserve">    reading_time,</w:t>
              <w:br/>
              <w:t xml:space="preserve">    fdf_a_motor_current AS a_current,</w:t>
              <w:br/>
              <w:t xml:space="preserve">    (fdf_a_brg1_temp_1+fdf_a_brg1_temp_2+fdf_a_brg1_temp_3)/3.0 AS a_de_temp,</w:t>
              <w:br/>
              <w:t xml:space="preserve">    fdf_b_motor_current AS b_current,</w:t>
              <w:br/>
              <w:t xml:space="preserve">    (fdf_b_brg1_temp_1+f …</w:t>
            </w:r>
          </w:p>
          <w:p>
            <w:pPr>
              <w:spacing w:before="40"/>
            </w:pPr>
            <w:r>
              <w:rPr>
                <w:b/>
                <w:sz w:val="17"/>
              </w:rPr>
              <w:t xml:space="preserve">row_limit: </w:t>
            </w:r>
            <w:r>
              <w:rPr>
                <w:rFonts w:ascii="Consolas" w:hAnsi="Consolas"/>
                <w:sz w:val="17"/>
              </w:rPr>
              <w:t>20</w:t>
            </w:r>
          </w:p>
          <w:p>
            <w:pPr>
              <w:spacing w:before="80"/>
            </w:pPr>
            <w:r>
              <w:rPr>
                <w:b/>
                <w:sz w:val="17"/>
              </w:rPr>
              <w:t>Result preview:</w:t>
            </w:r>
          </w:p>
          <w:tbl>
            <w:tblPr>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fan:25</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bucket:23</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n:20</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min_current:701</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max_current:701</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avg_current:701</w:t>
                  </w:r>
                </w:p>
              </w:tc>
              <w:tc>
                <w:tcPr>
                  <w:tcW w:type="dxa" w:w="1392"/>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avg_de_temp:701</w:t>
                  </w:r>
                </w:p>
              </w:tc>
            </w:tr>
            <w:tr>
              <w:tc>
                <w:tcPr>
                  <w:tcW w:type="dxa" w:w="1392"/>
                  <w:tcBorders>
                    <w:top w:val="single" w:sz="4" w:color="CCCCCC"/>
                    <w:left w:val="single" w:sz="4" w:color="CCCCCC"/>
                    <w:bottom w:val="single" w:sz="4" w:color="CCCCCC"/>
                    <w:right w:val="single" w:sz="4" w:color="CCCCCC"/>
                  </w:tcBorders>
                </w:tcPr>
                <w:p>
                  <w:r>
                    <w:rPr>
                      <w:rFonts w:ascii="Consolas" w:hAnsi="Consolas"/>
                      <w:sz w:val="15"/>
                    </w:rPr>
                    <w:t>A</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1</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1075</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45.0668945</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46.1611328</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45.88605595525581</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55.98767656068213</w:t>
                  </w:r>
                </w:p>
              </w:tc>
            </w:tr>
            <w:tr>
              <w:tc>
                <w:tcPr>
                  <w:tcW w:type="dxa" w:w="1392"/>
                  <w:tcBorders>
                    <w:top w:val="single" w:sz="4" w:color="CCCCCC"/>
                    <w:left w:val="single" w:sz="4" w:color="CCCCCC"/>
                    <w:bottom w:val="single" w:sz="4" w:color="CCCCCC"/>
                    <w:right w:val="single" w:sz="4" w:color="CCCCCC"/>
                  </w:tcBorders>
                </w:tcPr>
                <w:p>
                  <w:r>
                    <w:rPr>
                      <w:rFonts w:ascii="Consolas" w:hAnsi="Consolas"/>
                      <w:sz w:val="15"/>
                    </w:rPr>
                    <w:t>A</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2</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1075</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46.1611328</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47.5214844</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46.749513912279056</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56.12226199975199</w:t>
                  </w:r>
                </w:p>
              </w:tc>
            </w:tr>
            <w:tr>
              <w:tc>
                <w:tcPr>
                  <w:tcW w:type="dxa" w:w="1392"/>
                  <w:tcBorders>
                    <w:top w:val="single" w:sz="4" w:color="CCCCCC"/>
                    <w:left w:val="single" w:sz="4" w:color="CCCCCC"/>
                    <w:bottom w:val="single" w:sz="4" w:color="CCCCCC"/>
                    <w:right w:val="single" w:sz="4" w:color="CCCCCC"/>
                  </w:tcBorders>
                </w:tcPr>
                <w:p>
                  <w:r>
                    <w:rPr>
                      <w:rFonts w:ascii="Consolas" w:hAnsi="Consolas"/>
                      <w:sz w:val="15"/>
                    </w:rPr>
                    <w:t>A</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3</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1075</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47.5214844</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47.97754</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47.781183559627905</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57.0198313378915</w:t>
                  </w:r>
                </w:p>
              </w:tc>
            </w:tr>
            <w:tr>
              <w:tc>
                <w:tcPr>
                  <w:tcW w:type="dxa" w:w="1392"/>
                  <w:tcBorders>
                    <w:top w:val="single" w:sz="4" w:color="CCCCCC"/>
                    <w:left w:val="single" w:sz="4" w:color="CCCCCC"/>
                    <w:bottom w:val="single" w:sz="4" w:color="CCCCCC"/>
                    <w:right w:val="single" w:sz="4" w:color="CCCCCC"/>
                  </w:tcBorders>
                </w:tcPr>
                <w:p>
                  <w:r>
                    <w:rPr>
                      <w:rFonts w:ascii="Consolas" w:hAnsi="Consolas"/>
                      <w:sz w:val="15"/>
                    </w:rPr>
                    <w:t>A</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1074</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47.97754</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50.00244</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48.60314132141528</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56.47352596312854</w:t>
                  </w:r>
                </w:p>
              </w:tc>
            </w:tr>
            <w:tr>
              <w:tc>
                <w:tcPr>
                  <w:tcW w:type="dxa" w:w="1392"/>
                  <w:tcBorders>
                    <w:top w:val="single" w:sz="4" w:color="CCCCCC"/>
                    <w:left w:val="single" w:sz="4" w:color="CCCCCC"/>
                    <w:bottom w:val="single" w:sz="4" w:color="CCCCCC"/>
                    <w:right w:val="single" w:sz="4" w:color="CCCCCC"/>
                  </w:tcBorders>
                </w:tcPr>
                <w:p>
                  <w:r>
                    <w:rPr>
                      <w:rFonts w:ascii="Consolas" w:hAnsi="Consolas"/>
                      <w:sz w:val="15"/>
                    </w:rPr>
                    <w:t>B</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1</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1075</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47.6777344</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48.5048828</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48.148567766232574</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47.40816840496122</w:t>
                  </w:r>
                </w:p>
              </w:tc>
            </w:tr>
            <w:tr>
              <w:tc>
                <w:tcPr>
                  <w:tcW w:type="dxa" w:w="1392"/>
                  <w:tcBorders>
                    <w:top w:val="single" w:sz="4" w:color="CCCCCC"/>
                    <w:left w:val="single" w:sz="4" w:color="CCCCCC"/>
                    <w:bottom w:val="single" w:sz="4" w:color="CCCCCC"/>
                    <w:right w:val="single" w:sz="4" w:color="CCCCCC"/>
                  </w:tcBorders>
                </w:tcPr>
                <w:p>
                  <w:r>
                    <w:rPr>
                      <w:rFonts w:ascii="Consolas" w:hAnsi="Consolas"/>
                      <w:sz w:val="15"/>
                    </w:rPr>
                    <w:t>B</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2</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1075</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48.5048828</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54.9306641</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51.25887300102328</w:t>
                  </w:r>
                </w:p>
              </w:tc>
              <w:tc>
                <w:tcPr>
                  <w:tcW w:type="dxa" w:w="1392"/>
                  <w:tcBorders>
                    <w:top w:val="single" w:sz="4" w:color="CCCCCC"/>
                    <w:left w:val="single" w:sz="4" w:color="CCCCCC"/>
                    <w:bottom w:val="single" w:sz="4" w:color="CCCCCC"/>
                    <w:right w:val="single" w:sz="4" w:color="CCCCCC"/>
                  </w:tcBorders>
                </w:tcPr>
                <w:p>
                  <w:r>
                    <w:rPr>
                      <w:rFonts w:ascii="Consolas" w:hAnsi="Consolas"/>
                      <w:sz w:val="15"/>
                    </w:rPr>
                    <w:t>48.17379405271319</w:t>
                  </w:r>
                </w:p>
              </w:tc>
            </w:tr>
          </w:tbl>
          <w:p/>
          <w:p>
            <w:r>
              <w:rPr>
                <w:i/>
                <w:color w:val="5A5A5A"/>
                <w:sz w:val="16"/>
              </w:rPr>
              <w:t>Showing 6 of 9 row(s) returned.</w:t>
            </w:r>
          </w:p>
        </w:tc>
      </w:tr>
    </w:tbl>
    <w:p>
      <w:pPr>
        <w:spacing w:after="40"/>
      </w:pPr>
    </w:p>
    <w:p>
      <w:pPr>
        <w:pStyle w:val="Heading3"/>
      </w:pPr>
      <w:r>
        <w:rPr>
          <w:color w:val="1B4B4A"/>
        </w:rPr>
        <w:t>Relationship: FD Fan Motor Current vs Bearing Temperature</w:t>
      </w:r>
    </w:p>
    <w:p>
      <w:pPr>
        <w:spacing w:after="120"/>
      </w:pPr>
      <w:r>
        <w:rPr>
          <w:b/>
          <w:sz w:val="21"/>
        </w:rPr>
        <w:t>Headline: current explains only a weak-to-moderate part of bearing temperature variation for both FD fans — and for Fan A, ambient inlet-air temperature explains far more of it than current does.</w:t>
      </w:r>
    </w:p>
    <w:p>
      <w:pPr>
        <w:spacing w:after="120"/>
      </w:pPr>
      <w:r>
        <w:rPr>
          <w:sz w:val="21"/>
        </w:rPr>
        <w:t xml:space="preserve">Source: </w:t>
      </w:r>
      <w:r>
        <w:rPr>
          <w:rFonts w:ascii="Consolas" w:hAnsi="Consolas"/>
          <w:color w:val="A03E00"/>
          <w:sz w:val="21"/>
        </w:rPr>
        <w:t>Power_Plant</w:t>
      </w:r>
      <w:r>
        <w:rPr>
          <w:sz w:val="21"/>
        </w:rPr>
        <w:t xml:space="preserve"> (source_id 665), table </w:t>
      </w:r>
      <w:r>
        <w:rPr>
          <w:rFonts w:ascii="Consolas" w:hAnsi="Consolas"/>
          <w:color w:val="A03E00"/>
          <w:sz w:val="21"/>
        </w:rPr>
        <w:t>fd_fan_data.chart1_fdfan1</w:t>
      </w:r>
      <w:r>
        <w:rPr>
          <w:sz w:val="21"/>
        </w:rPr>
        <w:t xml:space="preserve">, 4,299 rows, 23–26 Dec 2018 (FD-A and FD-B). "Bearing temperature" below is the fan </w:t>
      </w:r>
      <w:r>
        <w:rPr>
          <w:b/>
          <w:sz w:val="21"/>
        </w:rPr>
        <w:t>drive-end (DE)</w:t>
      </w:r>
      <w:r>
        <w:rPr>
          <w:sz w:val="21"/>
        </w:rPr>
        <w:t xml:space="preserve"> — the average of the three </w:t>
      </w:r>
      <w:r>
        <w:rPr>
          <w:rFonts w:ascii="Consolas" w:hAnsi="Consolas"/>
          <w:color w:val="A03E00"/>
          <w:sz w:val="21"/>
        </w:rPr>
        <w:t>brg1_temp_*</w:t>
      </w:r>
      <w:r>
        <w:rPr>
          <w:sz w:val="21"/>
        </w:rPr>
        <w:t xml:space="preserve"> RTD elements per fan.</w:t>
      </w:r>
    </w:p>
    <w:p>
      <w:pPr>
        <w:pStyle w:val="Heading4"/>
      </w:pPr>
      <w:r>
        <w:rPr>
          <w:color w:val="1B4B4A"/>
        </w:rPr>
        <w:t>Table 1 — Correlation summary (average metrics, whole window)</w:t>
      </w:r>
    </w:p>
    <w:tbl>
      <w:tblPr>
        <w:tblW w:type="auto" w:w="0"/>
        <w:jc w:val="center"/>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Fan</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Avg motor current (A)</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Avg DE temp (°C)</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Corr(current, DE temp) — same time</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Corr(current, DE temp) — current lagged 15–30 min</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Corr(inlet air temp, DE temp)</w:t>
            </w:r>
          </w:p>
        </w:tc>
        <w:tc>
          <w:tcPr>
            <w:tcW w:type="dxa" w:w="1392"/>
            <w:shd w:val="clear" w:color="auto" w:fill="1B4B4A"/>
            <w:tcBorders>
              <w:top w:val="single" w:sz="4" w:color="CCCCCC"/>
              <w:left w:val="single" w:sz="4" w:color="CCCCCC"/>
              <w:bottom w:val="single" w:sz="4" w:color="CCCCCC"/>
              <w:right w:val="single" w:sz="4" w:color="CCCCCC"/>
            </w:tcBorders>
          </w:tcPr>
          <w:p>
            <w:r>
              <w:rPr>
                <w:b/>
                <w:color w:val="FFFFFF"/>
                <w:sz w:val="18"/>
              </w:rPr>
              <w:t>Corr(vane position, DE temp)</w:t>
            </w:r>
          </w:p>
        </w:tc>
      </w:tr>
      <w:tr>
        <w:tc>
          <w:tcPr>
            <w:tcW w:type="dxa" w:w="1392"/>
            <w:tcBorders>
              <w:top w:val="single" w:sz="4" w:color="CCCCCC"/>
              <w:left w:val="single" w:sz="4" w:color="CCCCCC"/>
              <w:bottom w:val="single" w:sz="4" w:color="CCCCCC"/>
              <w:right w:val="single" w:sz="4" w:color="CCCCCC"/>
            </w:tcBorders>
          </w:tcPr>
          <w:p>
            <w:r>
              <w:rPr>
                <w:sz w:val="18"/>
              </w:rPr>
              <w:t>FD-A</w:t>
            </w:r>
          </w:p>
        </w:tc>
        <w:tc>
          <w:tcPr>
            <w:tcW w:type="dxa" w:w="1392"/>
            <w:tcBorders>
              <w:top w:val="single" w:sz="4" w:color="CCCCCC"/>
              <w:left w:val="single" w:sz="4" w:color="CCCCCC"/>
              <w:bottom w:val="single" w:sz="4" w:color="CCCCCC"/>
              <w:right w:val="single" w:sz="4" w:color="CCCCCC"/>
            </w:tcBorders>
          </w:tcPr>
          <w:p>
            <w:r>
              <w:rPr>
                <w:sz w:val="18"/>
              </w:rPr>
              <w:t>47.3</w:t>
            </w:r>
          </w:p>
        </w:tc>
        <w:tc>
          <w:tcPr>
            <w:tcW w:type="dxa" w:w="1392"/>
            <w:tcBorders>
              <w:top w:val="single" w:sz="4" w:color="CCCCCC"/>
              <w:left w:val="single" w:sz="4" w:color="CCCCCC"/>
              <w:bottom w:val="single" w:sz="4" w:color="CCCCCC"/>
              <w:right w:val="single" w:sz="4" w:color="CCCCCC"/>
            </w:tcBorders>
          </w:tcPr>
          <w:p>
            <w:r>
              <w:rPr>
                <w:sz w:val="18"/>
              </w:rPr>
              <w:t>58.0</w:t>
            </w:r>
          </w:p>
        </w:tc>
        <w:tc>
          <w:tcPr>
            <w:tcW w:type="dxa" w:w="1392"/>
            <w:tcBorders>
              <w:top w:val="single" w:sz="4" w:color="CCCCCC"/>
              <w:left w:val="single" w:sz="4" w:color="CCCCCC"/>
              <w:bottom w:val="single" w:sz="4" w:color="CCCCCC"/>
              <w:right w:val="single" w:sz="4" w:color="CCCCCC"/>
            </w:tcBorders>
          </w:tcPr>
          <w:p>
            <w:r>
              <w:rPr>
                <w:sz w:val="18"/>
              </w:rPr>
              <w:t>0.25 (weak)</w:t>
            </w:r>
          </w:p>
        </w:tc>
        <w:tc>
          <w:tcPr>
            <w:tcW w:type="dxa" w:w="1392"/>
            <w:tcBorders>
              <w:top w:val="single" w:sz="4" w:color="CCCCCC"/>
              <w:left w:val="single" w:sz="4" w:color="CCCCCC"/>
              <w:bottom w:val="single" w:sz="4" w:color="CCCCCC"/>
              <w:right w:val="single" w:sz="4" w:color="CCCCCC"/>
            </w:tcBorders>
          </w:tcPr>
          <w:p>
            <w:r>
              <w:rPr>
                <w:sz w:val="18"/>
              </w:rPr>
              <w:t>0.29 (weak)</w:t>
            </w:r>
          </w:p>
        </w:tc>
        <w:tc>
          <w:tcPr>
            <w:tcW w:type="dxa" w:w="1392"/>
            <w:tcBorders>
              <w:top w:val="single" w:sz="4" w:color="CCCCCC"/>
              <w:left w:val="single" w:sz="4" w:color="CCCCCC"/>
              <w:bottom w:val="single" w:sz="4" w:color="CCCCCC"/>
              <w:right w:val="single" w:sz="4" w:color="CCCCCC"/>
            </w:tcBorders>
          </w:tcPr>
          <w:p>
            <w:r>
              <w:rPr>
                <w:sz w:val="18"/>
              </w:rPr>
              <w:t>0.87 (very strong)</w:t>
            </w:r>
          </w:p>
        </w:tc>
        <w:tc>
          <w:tcPr>
            <w:tcW w:type="dxa" w:w="1392"/>
            <w:tcBorders>
              <w:top w:val="single" w:sz="4" w:color="CCCCCC"/>
              <w:left w:val="single" w:sz="4" w:color="CCCCCC"/>
              <w:bottom w:val="single" w:sz="4" w:color="CCCCCC"/>
              <w:right w:val="single" w:sz="4" w:color="CCCCCC"/>
            </w:tcBorders>
          </w:tcPr>
          <w:p>
            <w:r>
              <w:rPr>
                <w:sz w:val="18"/>
              </w:rPr>
              <w:t>0.32 (weak)</w:t>
            </w:r>
          </w:p>
        </w:tc>
      </w:tr>
      <w:tr>
        <w:tc>
          <w:tcPr>
            <w:tcW w:type="dxa" w:w="1392"/>
            <w:tcBorders>
              <w:top w:val="single" w:sz="4" w:color="CCCCCC"/>
              <w:left w:val="single" w:sz="4" w:color="CCCCCC"/>
              <w:bottom w:val="single" w:sz="4" w:color="CCCCCC"/>
              <w:right w:val="single" w:sz="4" w:color="CCCCCC"/>
            </w:tcBorders>
            <w:shd w:val="clear" w:color="auto" w:fill="F7F5F0"/>
          </w:tcPr>
          <w:p>
            <w:r>
              <w:rPr>
                <w:sz w:val="18"/>
              </w:rPr>
              <w:t>FD-B</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53.0</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47.7</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0.40 (moderate)</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0.44 (moderate)</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0.94 (very strong)</w:t>
            </w:r>
          </w:p>
        </w:tc>
        <w:tc>
          <w:tcPr>
            <w:tcW w:type="dxa" w:w="1392"/>
            <w:tcBorders>
              <w:top w:val="single" w:sz="4" w:color="CCCCCC"/>
              <w:left w:val="single" w:sz="4" w:color="CCCCCC"/>
              <w:bottom w:val="single" w:sz="4" w:color="CCCCCC"/>
              <w:right w:val="single" w:sz="4" w:color="CCCCCC"/>
            </w:tcBorders>
            <w:shd w:val="clear" w:color="auto" w:fill="F7F5F0"/>
          </w:tcPr>
          <w:p>
            <w:r>
              <w:rPr>
                <w:sz w:val="18"/>
              </w:rPr>
              <w:t>0.42 (moderate)</w:t>
            </w:r>
          </w:p>
        </w:tc>
      </w:tr>
    </w:tbl>
    <w:p>
      <w:pPr>
        <w:spacing w:after="80"/>
      </w:pPr>
    </w:p>
    <w:p>
      <w:pPr>
        <w:pStyle w:val="ListBullet"/>
      </w:pPr>
      <w:r>
        <w:rPr>
          <w:b/>
          <w:sz w:val="21"/>
        </w:rPr>
        <w:t>FD-A:</w:t>
      </w:r>
      <w:r>
        <w:rPr>
          <w:sz w:val="21"/>
        </w:rPr>
        <w:t xml:space="preserve"> current only weakly relates to bearing temperature (0.25, rising slightly to 0.29 with a 15–30 min lag to allow for thermal lag). Inlet air temperature is a far stronger driver (0.87) — most of FD-A's DE temperature swing is explained by ambient/process air temperature, not motor loading.</w:t>
      </w:r>
    </w:p>
    <w:p>
      <w:pPr>
        <w:pStyle w:val="ListBullet"/>
      </w:pPr>
      <w:r>
        <w:rPr>
          <w:b/>
          <w:sz w:val="21"/>
        </w:rPr>
        <w:t>FD-B:</w:t>
      </w:r>
      <w:r>
        <w:rPr>
          <w:sz w:val="21"/>
        </w:rPr>
        <w:t xml:space="preserve"> the current relationship is stronger (0.40–0.44, moderate) but inlet air temperature is still the dominant factor (0.94).</w:t>
      </w:r>
    </w:p>
    <w:p>
      <w:pPr>
        <w:pStyle w:val="Heading4"/>
      </w:pPr>
      <w:r>
        <w:rPr>
          <w:color w:val="1B4B4A"/>
        </w:rPr>
        <w:t>Table 2 — Bearing temp by current quartile (average metrics)</w:t>
      </w:r>
    </w:p>
    <w:tbl>
      <w:tblPr>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Fan</w:t>
            </w:r>
          </w:p>
        </w:tc>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Bucket</w:t>
            </w:r>
          </w:p>
        </w:tc>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Current range (A)</w:t>
            </w:r>
          </w:p>
        </w:tc>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Avg current (A)</w:t>
            </w:r>
          </w:p>
        </w:tc>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Avg DE temp (°C)</w:t>
            </w:r>
          </w:p>
        </w:tc>
      </w:tr>
      <w:tr>
        <w:tc>
          <w:tcPr>
            <w:tcW w:type="dxa" w:w="1949"/>
            <w:tcBorders>
              <w:top w:val="single" w:sz="4" w:color="CCCCCC"/>
              <w:left w:val="single" w:sz="4" w:color="CCCCCC"/>
              <w:bottom w:val="single" w:sz="4" w:color="CCCCCC"/>
              <w:right w:val="single" w:sz="4" w:color="CCCCCC"/>
            </w:tcBorders>
          </w:tcPr>
          <w:p>
            <w:r>
              <w:rPr>
                <w:sz w:val="18"/>
              </w:rPr>
              <w:t>FD-A</w:t>
            </w:r>
          </w:p>
        </w:tc>
        <w:tc>
          <w:tcPr>
            <w:tcW w:type="dxa" w:w="1949"/>
            <w:tcBorders>
              <w:top w:val="single" w:sz="4" w:color="CCCCCC"/>
              <w:left w:val="single" w:sz="4" w:color="CCCCCC"/>
              <w:bottom w:val="single" w:sz="4" w:color="CCCCCC"/>
              <w:right w:val="single" w:sz="4" w:color="CCCCCC"/>
            </w:tcBorders>
          </w:tcPr>
          <w:p>
            <w:r>
              <w:rPr>
                <w:sz w:val="18"/>
              </w:rPr>
              <w:t>Q1 (lowest)</w:t>
            </w:r>
          </w:p>
        </w:tc>
        <w:tc>
          <w:tcPr>
            <w:tcW w:type="dxa" w:w="1949"/>
            <w:tcBorders>
              <w:top w:val="single" w:sz="4" w:color="CCCCCC"/>
              <w:left w:val="single" w:sz="4" w:color="CCCCCC"/>
              <w:bottom w:val="single" w:sz="4" w:color="CCCCCC"/>
              <w:right w:val="single" w:sz="4" w:color="CCCCCC"/>
            </w:tcBorders>
          </w:tcPr>
          <w:p>
            <w:r>
              <w:rPr>
                <w:sz w:val="18"/>
              </w:rPr>
              <w:t>45.1–46.2</w:t>
            </w:r>
          </w:p>
        </w:tc>
        <w:tc>
          <w:tcPr>
            <w:tcW w:type="dxa" w:w="1949"/>
            <w:tcBorders>
              <w:top w:val="single" w:sz="4" w:color="CCCCCC"/>
              <w:left w:val="single" w:sz="4" w:color="CCCCCC"/>
              <w:bottom w:val="single" w:sz="4" w:color="CCCCCC"/>
              <w:right w:val="single" w:sz="4" w:color="CCCCCC"/>
            </w:tcBorders>
          </w:tcPr>
          <w:p>
            <w:r>
              <w:rPr>
                <w:sz w:val="18"/>
              </w:rPr>
              <w:t>45.9</w:t>
            </w:r>
          </w:p>
        </w:tc>
        <w:tc>
          <w:tcPr>
            <w:tcW w:type="dxa" w:w="1949"/>
            <w:tcBorders>
              <w:top w:val="single" w:sz="4" w:color="CCCCCC"/>
              <w:left w:val="single" w:sz="4" w:color="CCCCCC"/>
              <w:bottom w:val="single" w:sz="4" w:color="CCCCCC"/>
              <w:right w:val="single" w:sz="4" w:color="CCCCCC"/>
            </w:tcBorders>
          </w:tcPr>
          <w:p>
            <w:r>
              <w:rPr>
                <w:sz w:val="18"/>
              </w:rPr>
              <w:t>56.0</w:t>
            </w:r>
          </w:p>
        </w:tc>
      </w:tr>
      <w:tr>
        <w:tc>
          <w:tcPr>
            <w:tcW w:type="dxa" w:w="1949"/>
            <w:tcBorders>
              <w:top w:val="single" w:sz="4" w:color="CCCCCC"/>
              <w:left w:val="single" w:sz="4" w:color="CCCCCC"/>
              <w:bottom w:val="single" w:sz="4" w:color="CCCCCC"/>
              <w:right w:val="single" w:sz="4" w:color="CCCCCC"/>
            </w:tcBorders>
            <w:shd w:val="clear" w:color="auto" w:fill="F7F5F0"/>
          </w:tcPr>
          <w:p>
            <w:r>
              <w:rPr>
                <w:sz w:val="18"/>
              </w:rPr>
              <w:t>FD-A</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Q2</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46.2–47.5</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46.7</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56.1</w:t>
            </w:r>
          </w:p>
        </w:tc>
      </w:tr>
      <w:tr>
        <w:tc>
          <w:tcPr>
            <w:tcW w:type="dxa" w:w="1949"/>
            <w:tcBorders>
              <w:top w:val="single" w:sz="4" w:color="CCCCCC"/>
              <w:left w:val="single" w:sz="4" w:color="CCCCCC"/>
              <w:bottom w:val="single" w:sz="4" w:color="CCCCCC"/>
              <w:right w:val="single" w:sz="4" w:color="CCCCCC"/>
            </w:tcBorders>
          </w:tcPr>
          <w:p>
            <w:r>
              <w:rPr>
                <w:sz w:val="18"/>
              </w:rPr>
              <w:t>FD-A</w:t>
            </w:r>
          </w:p>
        </w:tc>
        <w:tc>
          <w:tcPr>
            <w:tcW w:type="dxa" w:w="1949"/>
            <w:tcBorders>
              <w:top w:val="single" w:sz="4" w:color="CCCCCC"/>
              <w:left w:val="single" w:sz="4" w:color="CCCCCC"/>
              <w:bottom w:val="single" w:sz="4" w:color="CCCCCC"/>
              <w:right w:val="single" w:sz="4" w:color="CCCCCC"/>
            </w:tcBorders>
          </w:tcPr>
          <w:p>
            <w:r>
              <w:rPr>
                <w:sz w:val="18"/>
              </w:rPr>
              <w:t>Q3</w:t>
            </w:r>
          </w:p>
        </w:tc>
        <w:tc>
          <w:tcPr>
            <w:tcW w:type="dxa" w:w="1949"/>
            <w:tcBorders>
              <w:top w:val="single" w:sz="4" w:color="CCCCCC"/>
              <w:left w:val="single" w:sz="4" w:color="CCCCCC"/>
              <w:bottom w:val="single" w:sz="4" w:color="CCCCCC"/>
              <w:right w:val="single" w:sz="4" w:color="CCCCCC"/>
            </w:tcBorders>
          </w:tcPr>
          <w:p>
            <w:r>
              <w:rPr>
                <w:sz w:val="18"/>
              </w:rPr>
              <w:t>47.5–48.0</w:t>
            </w:r>
          </w:p>
        </w:tc>
        <w:tc>
          <w:tcPr>
            <w:tcW w:type="dxa" w:w="1949"/>
            <w:tcBorders>
              <w:top w:val="single" w:sz="4" w:color="CCCCCC"/>
              <w:left w:val="single" w:sz="4" w:color="CCCCCC"/>
              <w:bottom w:val="single" w:sz="4" w:color="CCCCCC"/>
              <w:right w:val="single" w:sz="4" w:color="CCCCCC"/>
            </w:tcBorders>
          </w:tcPr>
          <w:p>
            <w:r>
              <w:rPr>
                <w:sz w:val="18"/>
              </w:rPr>
              <w:t>47.8</w:t>
            </w:r>
          </w:p>
        </w:tc>
        <w:tc>
          <w:tcPr>
            <w:tcW w:type="dxa" w:w="1949"/>
            <w:tcBorders>
              <w:top w:val="single" w:sz="4" w:color="CCCCCC"/>
              <w:left w:val="single" w:sz="4" w:color="CCCCCC"/>
              <w:bottom w:val="single" w:sz="4" w:color="CCCCCC"/>
              <w:right w:val="single" w:sz="4" w:color="CCCCCC"/>
            </w:tcBorders>
          </w:tcPr>
          <w:p>
            <w:r>
              <w:rPr>
                <w:sz w:val="18"/>
              </w:rPr>
              <w:t>57.0</w:t>
            </w:r>
          </w:p>
        </w:tc>
      </w:tr>
      <w:tr>
        <w:tc>
          <w:tcPr>
            <w:tcW w:type="dxa" w:w="1949"/>
            <w:tcBorders>
              <w:top w:val="single" w:sz="4" w:color="CCCCCC"/>
              <w:left w:val="single" w:sz="4" w:color="CCCCCC"/>
              <w:bottom w:val="single" w:sz="4" w:color="CCCCCC"/>
              <w:right w:val="single" w:sz="4" w:color="CCCCCC"/>
            </w:tcBorders>
            <w:shd w:val="clear" w:color="auto" w:fill="F7F5F0"/>
          </w:tcPr>
          <w:p>
            <w:r>
              <w:rPr>
                <w:sz w:val="18"/>
              </w:rPr>
              <w:t>FD-A</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Q4 (highest)</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48.0–50.0</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48.6</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56.5</w:t>
            </w:r>
          </w:p>
        </w:tc>
      </w:tr>
      <w:tr>
        <w:tc>
          <w:tcPr>
            <w:tcW w:type="dxa" w:w="1949"/>
            <w:tcBorders>
              <w:top w:val="single" w:sz="4" w:color="CCCCCC"/>
              <w:left w:val="single" w:sz="4" w:color="CCCCCC"/>
              <w:bottom w:val="single" w:sz="4" w:color="CCCCCC"/>
              <w:right w:val="single" w:sz="4" w:color="CCCCCC"/>
            </w:tcBorders>
          </w:tcPr>
          <w:p>
            <w:r>
              <w:rPr>
                <w:sz w:val="18"/>
              </w:rPr>
              <w:t>FD-B</w:t>
            </w:r>
          </w:p>
        </w:tc>
        <w:tc>
          <w:tcPr>
            <w:tcW w:type="dxa" w:w="1949"/>
            <w:tcBorders>
              <w:top w:val="single" w:sz="4" w:color="CCCCCC"/>
              <w:left w:val="single" w:sz="4" w:color="CCCCCC"/>
              <w:bottom w:val="single" w:sz="4" w:color="CCCCCC"/>
              <w:right w:val="single" w:sz="4" w:color="CCCCCC"/>
            </w:tcBorders>
          </w:tcPr>
          <w:p>
            <w:r>
              <w:rPr>
                <w:sz w:val="18"/>
              </w:rPr>
              <w:t>Q1 (lowest)</w:t>
            </w:r>
          </w:p>
        </w:tc>
        <w:tc>
          <w:tcPr>
            <w:tcW w:type="dxa" w:w="1949"/>
            <w:tcBorders>
              <w:top w:val="single" w:sz="4" w:color="CCCCCC"/>
              <w:left w:val="single" w:sz="4" w:color="CCCCCC"/>
              <w:bottom w:val="single" w:sz="4" w:color="CCCCCC"/>
              <w:right w:val="single" w:sz="4" w:color="CCCCCC"/>
            </w:tcBorders>
          </w:tcPr>
          <w:p>
            <w:r>
              <w:rPr>
                <w:sz w:val="18"/>
              </w:rPr>
              <w:t>47.7–48.5</w:t>
            </w:r>
          </w:p>
        </w:tc>
        <w:tc>
          <w:tcPr>
            <w:tcW w:type="dxa" w:w="1949"/>
            <w:tcBorders>
              <w:top w:val="single" w:sz="4" w:color="CCCCCC"/>
              <w:left w:val="single" w:sz="4" w:color="CCCCCC"/>
              <w:bottom w:val="single" w:sz="4" w:color="CCCCCC"/>
              <w:right w:val="single" w:sz="4" w:color="CCCCCC"/>
            </w:tcBorders>
          </w:tcPr>
          <w:p>
            <w:r>
              <w:rPr>
                <w:sz w:val="18"/>
              </w:rPr>
              <w:t>48.1</w:t>
            </w:r>
          </w:p>
        </w:tc>
        <w:tc>
          <w:tcPr>
            <w:tcW w:type="dxa" w:w="1949"/>
            <w:tcBorders>
              <w:top w:val="single" w:sz="4" w:color="CCCCCC"/>
              <w:left w:val="single" w:sz="4" w:color="CCCCCC"/>
              <w:bottom w:val="single" w:sz="4" w:color="CCCCCC"/>
              <w:right w:val="single" w:sz="4" w:color="CCCCCC"/>
            </w:tcBorders>
          </w:tcPr>
          <w:p>
            <w:r>
              <w:rPr>
                <w:sz w:val="18"/>
              </w:rPr>
              <w:t>47.4</w:t>
            </w:r>
          </w:p>
        </w:tc>
      </w:tr>
      <w:tr>
        <w:tc>
          <w:tcPr>
            <w:tcW w:type="dxa" w:w="1949"/>
            <w:tcBorders>
              <w:top w:val="single" w:sz="4" w:color="CCCCCC"/>
              <w:left w:val="single" w:sz="4" w:color="CCCCCC"/>
              <w:bottom w:val="single" w:sz="4" w:color="CCCCCC"/>
              <w:right w:val="single" w:sz="4" w:color="CCCCCC"/>
            </w:tcBorders>
            <w:shd w:val="clear" w:color="auto" w:fill="F7F5F0"/>
          </w:tcPr>
          <w:p>
            <w:r>
              <w:rPr>
                <w:sz w:val="18"/>
              </w:rPr>
              <w:t>FD-B</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Q2</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48.5–54.9</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51.3</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48.2</w:t>
            </w:r>
          </w:p>
        </w:tc>
      </w:tr>
      <w:tr>
        <w:tc>
          <w:tcPr>
            <w:tcW w:type="dxa" w:w="1949"/>
            <w:tcBorders>
              <w:top w:val="single" w:sz="4" w:color="CCCCCC"/>
              <w:left w:val="single" w:sz="4" w:color="CCCCCC"/>
              <w:bottom w:val="single" w:sz="4" w:color="CCCCCC"/>
              <w:right w:val="single" w:sz="4" w:color="CCCCCC"/>
            </w:tcBorders>
          </w:tcPr>
          <w:p>
            <w:r>
              <w:rPr>
                <w:sz w:val="18"/>
              </w:rPr>
              <w:t>FD-B</w:t>
            </w:r>
          </w:p>
        </w:tc>
        <w:tc>
          <w:tcPr>
            <w:tcW w:type="dxa" w:w="1949"/>
            <w:tcBorders>
              <w:top w:val="single" w:sz="4" w:color="CCCCCC"/>
              <w:left w:val="single" w:sz="4" w:color="CCCCCC"/>
              <w:bottom w:val="single" w:sz="4" w:color="CCCCCC"/>
              <w:right w:val="single" w:sz="4" w:color="CCCCCC"/>
            </w:tcBorders>
          </w:tcPr>
          <w:p>
            <w:r>
              <w:rPr>
                <w:sz w:val="18"/>
              </w:rPr>
              <w:t>Q3</w:t>
            </w:r>
          </w:p>
        </w:tc>
        <w:tc>
          <w:tcPr>
            <w:tcW w:type="dxa" w:w="1949"/>
            <w:tcBorders>
              <w:top w:val="single" w:sz="4" w:color="CCCCCC"/>
              <w:left w:val="single" w:sz="4" w:color="CCCCCC"/>
              <w:bottom w:val="single" w:sz="4" w:color="CCCCCC"/>
              <w:right w:val="single" w:sz="4" w:color="CCCCCC"/>
            </w:tcBorders>
          </w:tcPr>
          <w:p>
            <w:r>
              <w:rPr>
                <w:sz w:val="18"/>
              </w:rPr>
              <w:t>54.9–56.4</w:t>
            </w:r>
          </w:p>
        </w:tc>
        <w:tc>
          <w:tcPr>
            <w:tcW w:type="dxa" w:w="1949"/>
            <w:tcBorders>
              <w:top w:val="single" w:sz="4" w:color="CCCCCC"/>
              <w:left w:val="single" w:sz="4" w:color="CCCCCC"/>
              <w:bottom w:val="single" w:sz="4" w:color="CCCCCC"/>
              <w:right w:val="single" w:sz="4" w:color="CCCCCC"/>
            </w:tcBorders>
          </w:tcPr>
          <w:p>
            <w:r>
              <w:rPr>
                <w:sz w:val="18"/>
              </w:rPr>
              <w:t>55.7</w:t>
            </w:r>
          </w:p>
        </w:tc>
        <w:tc>
          <w:tcPr>
            <w:tcW w:type="dxa" w:w="1949"/>
            <w:tcBorders>
              <w:top w:val="single" w:sz="4" w:color="CCCCCC"/>
              <w:left w:val="single" w:sz="4" w:color="CCCCCC"/>
              <w:bottom w:val="single" w:sz="4" w:color="CCCCCC"/>
              <w:right w:val="single" w:sz="4" w:color="CCCCCC"/>
            </w:tcBorders>
          </w:tcPr>
          <w:p>
            <w:r>
              <w:rPr>
                <w:sz w:val="18"/>
              </w:rPr>
              <w:t>47.4</w:t>
            </w:r>
          </w:p>
        </w:tc>
      </w:tr>
      <w:tr>
        <w:tc>
          <w:tcPr>
            <w:tcW w:type="dxa" w:w="1949"/>
            <w:tcBorders>
              <w:top w:val="single" w:sz="4" w:color="CCCCCC"/>
              <w:left w:val="single" w:sz="4" w:color="CCCCCC"/>
              <w:bottom w:val="single" w:sz="4" w:color="CCCCCC"/>
              <w:right w:val="single" w:sz="4" w:color="CCCCCC"/>
            </w:tcBorders>
            <w:shd w:val="clear" w:color="auto" w:fill="F7F5F0"/>
          </w:tcPr>
          <w:p>
            <w:r>
              <w:rPr>
                <w:sz w:val="18"/>
              </w:rPr>
              <w:t>FD-B</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Q4 (highest)</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56.4–58.6</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57.1</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49.5</w:t>
            </w:r>
          </w:p>
        </w:tc>
      </w:tr>
    </w:tbl>
    <w:p>
      <w:pPr>
        <w:spacing w:after="80"/>
      </w:pPr>
    </w:p>
    <w:p>
      <w:pPr>
        <w:spacing w:after="120"/>
      </w:pPr>
      <w:r>
        <w:rPr>
          <w:sz w:val="21"/>
        </w:rPr>
        <w:t>FD-A's DE temp does not rise monotonically with current (highest at Q3, not Q4) — the shape is flat/inconsistent, consistent with the weak correlation. FD-B is closer to monotonic (Q4 highest) but still not clean.</w:t>
      </w:r>
    </w:p>
    <w:p>
      <w:pPr>
        <w:pStyle w:val="Heading4"/>
      </w:pPr>
      <w:r>
        <w:rPr>
          <w:color w:val="1B4B4A"/>
        </w:rPr>
        <w:t>Caveats</w:t>
      </w:r>
    </w:p>
    <w:p>
      <w:pPr>
        <w:pStyle w:val="ListBullet"/>
      </w:pPr>
      <w:r>
        <w:rPr>
          <w:b/>
          <w:sz w:val="21"/>
        </w:rPr>
        <w:t>RTD spread caveat (this matters here):</w:t>
      </w:r>
      <w:r>
        <w:rPr>
          <w:sz w:val="21"/>
        </w:rPr>
        <w:t xml:space="preserve"> the three DE RTD elements on FD-A read an average spread of about </w:t>
      </w:r>
      <w:r>
        <w:rPr>
          <w:b/>
          <w:sz w:val="21"/>
        </w:rPr>
        <w:t>2.9 °C</w:t>
      </w:r>
      <w:r>
        <w:rPr>
          <w:sz w:val="21"/>
        </w:rPr>
        <w:t xml:space="preserve"> (57.97 / 56.12 / 55.12 °C) between elements — larger than the ~1.0 °C difference between FD-A's current quartiles in Table 2. That means FD-A's current-vs-temperature signal is </w:t>
      </w:r>
      <w:r>
        <w:rPr>
          <w:b/>
          <w:sz w:val="21"/>
        </w:rPr>
        <w:t>within sensor noise and not resolvable</w:t>
      </w:r>
      <w:r>
        <w:rPr>
          <w:sz w:val="21"/>
        </w:rPr>
        <w:t xml:space="preserve"> from this data. FD-B's RTD spread is smaller (~0.7–0.9 °C among its three elements), so its 2.1 °C spread across current quartiles is a more credible (though still moderate) signal.</w:t>
      </w:r>
    </w:p>
    <w:p>
      <w:pPr>
        <w:pStyle w:val="ListBullet"/>
      </w:pPr>
      <w:r>
        <w:rPr>
          <w:sz w:val="21"/>
        </w:rPr>
        <w:t>Confounder was tested with a query, not assumed: inlet air temperature correlates 0.87 (A) and 0.94 (B) with DE temp, i.e. far stronger than current — ambient/process air temperature is the primary driver of bearing temperature in this window, not motor loading.</w:t>
      </w:r>
    </w:p>
    <w:p>
      <w:pPr>
        <w:pStyle w:val="ListBullet"/>
      </w:pPr>
      <w:r>
        <w:rPr>
          <w:sz w:val="21"/>
        </w:rPr>
        <w:t>This is a 3-day historian chart export (23–26 Dec 2018), not a continuous trend — treat this as a screening result, not a degradation record.</w:t>
      </w:r>
    </w:p>
    <w:p>
      <w:pPr>
        <w:pStyle w:val="ListBullet"/>
      </w:pPr>
      <w:r>
        <w:rPr>
          <w:sz w:val="21"/>
        </w:rPr>
        <w:t>All temperatures are well below the 90 °C alarm / 120 °C trip set points (OEM manual); no action needed on this basis.</w:t>
      </w:r>
    </w:p>
    <w:p>
      <w:pPr>
        <w:pStyle w:val="Heading4"/>
      </w:pPr>
      <w:r>
        <w:rPr>
          <w:color w:val="1B4B4A"/>
        </w:rPr>
        <w:t>Chart</w:t>
      </w:r>
    </w:p>
    <w:p>
      <w:pPr>
        <w:jc w:val="center"/>
      </w:pPr>
      <w:r>
        <w:drawing>
          <wp:inline xmlns:a="http://schemas.openxmlformats.org/drawingml/2006/main" xmlns:pic="http://schemas.openxmlformats.org/drawingml/2006/picture">
            <wp:extent cx="5669280" cy="2841097"/>
            <wp:docPr id="6" name="Picture 6"/>
            <wp:cNvGraphicFramePr>
              <a:graphicFrameLocks noChangeAspect="1"/>
            </wp:cNvGraphicFramePr>
            <a:graphic>
              <a:graphicData uri="http://schemas.openxmlformats.org/drawingml/2006/picture">
                <pic:pic>
                  <pic:nvPicPr>
                    <pic:cNvPr id="0" name="chart_5.png"/>
                    <pic:cNvPicPr/>
                  </pic:nvPicPr>
                  <pic:blipFill>
                    <a:blip r:embed="rId14"/>
                    <a:stretch>
                      <a:fillRect/>
                    </a:stretch>
                  </pic:blipFill>
                  <pic:spPr>
                    <a:xfrm>
                      <a:off x="0" y="0"/>
                      <a:ext cx="5669280" cy="2841097"/>
                    </a:xfrm>
                    <a:prstGeom prst="rect"/>
                  </pic:spPr>
                </pic:pic>
              </a:graphicData>
            </a:graphic>
          </wp:inline>
        </w:drawing>
      </w:r>
    </w:p>
    <w:p>
      <w:pPr>
        <w:spacing w:after="120"/>
      </w:pPr>
      <w:r>
        <w:rPr>
          <w:b/>
          <w:sz w:val="21"/>
        </w:rPr>
        <w:t>Bottom line:</w:t>
      </w:r>
      <w:r>
        <w:rPr>
          <w:sz w:val="21"/>
        </w:rPr>
        <w:t xml:space="preserve"> current is not a reliable predictor of FD bearing temperature in this window — for FD-A the apparent relationship is smaller than the sensor's own RTD spread and should not be acted on; for FD-B it is a moderate, more credible relationship, but ambient inlet-air temperature is the stronger driver for both fans. No thresholds are being approached, so no maintenance action is indicated from this alone.</w:t>
      </w:r>
    </w:p>
    <w:p>
      <w:r>
        <w:rPr>
          <w:color w:val="AAAAAA"/>
          <w:sz w:val="15"/>
        </w:rPr>
        <w:t>stop_reason: end_turn | tokens: {'input_tokens': 412366, 'output_tokens': 10579, 'cache_read_tokens': 289752, 'cache_creation_tokens': 0, 'total_tokens': 422945, 'model_call_count': 7}</w:t>
      </w:r>
    </w:p>
    <w:p/>
    <w:p>
      <w:pPr>
        <w:pStyle w:val="Heading1"/>
        <w:shd w:val="clear" w:color="auto" w:fill="1B4B4A"/>
      </w:pPr>
      <w:r>
        <w:rPr>
          <w:color w:val="FFFFFF"/>
        </w:rPr>
        <w:t>Q12.  How did FD Fan Bearing Temperature differ from FD Fan Motor Bearing at drive end and non-drive end?</w:t>
      </w:r>
    </w:p>
    <w:p>
      <w:r>
        <w:rPr>
          <w:i/>
          <w:color w:val="5A5A5A"/>
          <w:sz w:val="16"/>
        </w:rPr>
        <w:t>Asked: 2026-08-11T09:03:10.568937+00:00</w:t>
      </w:r>
    </w:p>
    <w:p>
      <w:r>
        <w:rPr>
          <w:b/>
          <w:color w:val="E0793D"/>
          <w:sz w:val="22"/>
        </w:rPr>
        <w:t>ForgeAI Response</w:t>
      </w: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1:  Forgeai Get Dataset Schema</w:t>
            </w:r>
            <w:r>
              <w:rPr>
                <w:i/>
                <w:color w:val="5A5A5A"/>
                <w:sz w:val="17"/>
              </w:rPr>
              <w:t xml:space="preserve">   [OK, 338 ms]</w:t>
            </w:r>
          </w:p>
          <w:p>
            <w:r>
              <w:rPr>
                <w:i/>
                <w:color w:val="5A5A5A"/>
                <w:sz w:val="18"/>
              </w:rPr>
              <w:t>Getting schema for dataset 1 from source 665</w:t>
            </w:r>
          </w:p>
          <w:p>
            <w:pPr>
              <w:spacing w:before="40"/>
            </w:pPr>
            <w:r>
              <w:rPr>
                <w:b/>
                <w:sz w:val="17"/>
              </w:rPr>
              <w:t xml:space="preserve">source_id: </w:t>
            </w:r>
            <w:r>
              <w:rPr>
                <w:rFonts w:ascii="Consolas" w:hAnsi="Consolas"/>
                <w:sz w:val="17"/>
              </w:rPr>
              <w:t>665</w:t>
            </w:r>
          </w:p>
          <w:p>
            <w:pPr>
              <w:spacing w:before="40"/>
            </w:pPr>
            <w:r>
              <w:rPr>
                <w:b/>
                <w:sz w:val="17"/>
              </w:rPr>
              <w:t xml:space="preserve">dataset_id: </w:t>
            </w:r>
            <w:r>
              <w:rPr>
                <w:rFonts w:ascii="Consolas" w:hAnsi="Consolas"/>
                <w:sz w:val="17"/>
              </w:rPr>
              <w:t>1</w:t>
            </w:r>
          </w:p>
          <w:p>
            <w:pPr>
              <w:spacing w:before="80"/>
            </w:pPr>
            <w:r>
              <w:rPr>
                <w:b/>
                <w:sz w:val="17"/>
              </w:rPr>
              <w:t>Result preview:</w:t>
            </w:r>
          </w:p>
          <w:p>
            <w:r>
              <w:rPr>
                <w:rFonts w:ascii="Consolas" w:hAnsi="Consolas"/>
                <w:color w:val="333333"/>
                <w:sz w:val="16"/>
              </w:rPr>
              <w:t>Error getting dataset schema: ForgeAI API error: {'error': 'Dataset schema not found'} (Status: 404)</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2:  Forgeai Get Source Datasets</w:t>
            </w:r>
            <w:r>
              <w:rPr>
                <w:i/>
                <w:color w:val="5A5A5A"/>
                <w:sz w:val="17"/>
              </w:rPr>
              <w:t xml:space="preserve">   [OK, 345 ms]</w:t>
            </w:r>
          </w:p>
          <w:p>
            <w:r>
              <w:rPr>
                <w:i/>
                <w:color w:val="5A5A5A"/>
                <w:sz w:val="18"/>
              </w:rPr>
              <w:t>Getting datasets for ForgeAI source 665</w:t>
            </w:r>
          </w:p>
          <w:p>
            <w:pPr>
              <w:spacing w:before="40"/>
            </w:pPr>
            <w:r>
              <w:rPr>
                <w:b/>
                <w:sz w:val="17"/>
              </w:rPr>
              <w:t xml:space="preserve">source_id: </w:t>
            </w:r>
            <w:r>
              <w:rPr>
                <w:rFonts w:ascii="Consolas" w:hAnsi="Consolas"/>
                <w:sz w:val="17"/>
              </w:rPr>
              <w:t>665</w:t>
            </w:r>
          </w:p>
          <w:p>
            <w:pPr>
              <w:spacing w:before="40"/>
            </w:pPr>
            <w:r>
              <w:rPr>
                <w:b/>
                <w:sz w:val="17"/>
              </w:rPr>
              <w:t xml:space="preserve">search_word: </w:t>
            </w:r>
            <w:r>
              <w:rPr>
                <w:rFonts w:ascii="Consolas" w:hAnsi="Consolas"/>
                <w:sz w:val="17"/>
              </w:rPr>
              <w:t>chart1_fdfan1</w:t>
            </w:r>
          </w:p>
          <w:p>
            <w:pPr>
              <w:spacing w:before="80"/>
            </w:pPr>
            <w:r>
              <w:rPr>
                <w:b/>
                <w:sz w:val="17"/>
              </w:rPr>
              <w:t>Result preview:</w:t>
            </w:r>
          </w:p>
          <w:tbl>
            <w:tblPr>
              <w:tblW w:type="auto" w:w="0"/>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ID</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Name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Schema Name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Type ID</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Type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Dataset Path</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Row Count Estimate</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Data Volume Bytes</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3402219</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chart1_fdfan1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fd_fan_data</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TABLE</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4299</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bl>
          <w:p/>
          <w:p>
            <w:r>
              <w:rPr>
                <w:i/>
                <w:color w:val="5A5A5A"/>
                <w:sz w:val="16"/>
              </w:rPr>
              <w:t>Showing 1 of 1 row(s) returned. (Total Datasets: 1 | Page: 1 | Page Size: 10 | Total Pages: 1)</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3:  Forgeai Get Dataset Schema</w:t>
            </w:r>
            <w:r>
              <w:rPr>
                <w:i/>
                <w:color w:val="5A5A5A"/>
                <w:sz w:val="17"/>
              </w:rPr>
              <w:t xml:space="preserve">   [OK, 320 ms]</w:t>
            </w:r>
          </w:p>
          <w:p>
            <w:r>
              <w:rPr>
                <w:i/>
                <w:color w:val="5A5A5A"/>
                <w:sz w:val="18"/>
              </w:rPr>
              <w:t>Getting schema for dataset 3402219 from source 665</w:t>
            </w:r>
          </w:p>
          <w:p>
            <w:pPr>
              <w:spacing w:before="40"/>
            </w:pPr>
            <w:r>
              <w:rPr>
                <w:b/>
                <w:sz w:val="17"/>
              </w:rPr>
              <w:t xml:space="preserve">source_id: </w:t>
            </w:r>
            <w:r>
              <w:rPr>
                <w:rFonts w:ascii="Consolas" w:hAnsi="Consolas"/>
                <w:sz w:val="17"/>
              </w:rPr>
              <w:t>665</w:t>
            </w:r>
          </w:p>
          <w:p>
            <w:pPr>
              <w:spacing w:before="40"/>
            </w:pPr>
            <w:r>
              <w:rPr>
                <w:b/>
                <w:sz w:val="17"/>
              </w:rPr>
              <w:t xml:space="preserve">dataset_id: </w:t>
            </w:r>
            <w:r>
              <w:rPr>
                <w:rFonts w:ascii="Consolas" w:hAnsi="Consolas"/>
                <w:sz w:val="17"/>
              </w:rPr>
              <w:t>3402219</w:t>
            </w:r>
          </w:p>
          <w:p>
            <w:pPr>
              <w:spacing w:before="80"/>
            </w:pPr>
            <w:r>
              <w:rPr>
                <w:b/>
                <w:sz w:val="17"/>
              </w:rPr>
              <w:t>Result preview:</w:t>
            </w:r>
          </w:p>
          <w:tbl>
            <w:tblPr>
              <w:tblW w:type="auto" w:w="0"/>
              <w:tblLayout w:type="autofit"/>
              <w:tblLook w:firstColumn="1" w:firstRow="1" w:lastColumn="0" w:lastRow="0" w:noHBand="0" w:noVBand="1" w:val="04A0"/>
            </w:tblPr>
            <w:tblGrid>
              <w:gridCol w:w="3249"/>
              <w:gridCol w:w="3249"/>
              <w:gridCol w:w="3249"/>
            </w:tblGrid>
            <w:tr>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ID</w:t>
                  </w:r>
                </w:p>
              </w:tc>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Name</w:t>
                  </w:r>
                </w:p>
              </w:tc>
              <w:tc>
                <w:tcPr>
                  <w:tcW w:type="dxa" w:w="3249"/>
                  <w:shd w:val="clear" w:color="auto" w:fill="D9D2C0"/>
                  <w:tcBorders>
                    <w:top w:val="single" w:sz="4" w:color="CCCCCC"/>
                    <w:left w:val="single" w:sz="4" w:color="CCCCCC"/>
                    <w:bottom w:val="single" w:sz="4" w:color="CCCCCC"/>
                    <w:right w:val="single" w:sz="4" w:color="CCCCCC"/>
                  </w:tcBorders>
                </w:tcPr>
                <w:p>
                  <w:r>
                    <w:rPr>
                      <w:rFonts w:ascii="Consolas" w:hAnsi="Consolas"/>
                      <w:b/>
                      <w:sz w:val="15"/>
                    </w:rPr>
                    <w:t>Column Type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14471</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id</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integer</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14472</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row_seq</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integer</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14473</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reading_time_raw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string</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14474</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reading_time</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timestamp</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14475</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furnace_lf_sd_olt_sa_flow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r>
              <w:tc>
                <w:tcPr>
                  <w:tcW w:type="dxa" w:w="3249"/>
                  <w:tcBorders>
                    <w:top w:val="single" w:sz="4" w:color="CCCCCC"/>
                    <w:left w:val="single" w:sz="4" w:color="CCCCCC"/>
                    <w:bottom w:val="single" w:sz="4" w:color="CCCCCC"/>
                    <w:right w:val="single" w:sz="4" w:color="CCCCCC"/>
                  </w:tcBorders>
                </w:tcPr>
                <w:p>
                  <w:r>
                    <w:rPr>
                      <w:rFonts w:ascii="Consolas" w:hAnsi="Consolas"/>
                      <w:sz w:val="15"/>
                    </w:rPr>
                    <w:t>14476</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furnace_rt_sd_olt_sa_flow</w:t>
                  </w:r>
                </w:p>
              </w:tc>
              <w:tc>
                <w:tcPr>
                  <w:tcW w:type="dxa" w:w="3249"/>
                  <w:tcBorders>
                    <w:top w:val="single" w:sz="4" w:color="CCCCCC"/>
                    <w:left w:val="single" w:sz="4" w:color="CCCCCC"/>
                    <w:bottom w:val="single" w:sz="4" w:color="CCCCCC"/>
                    <w:right w:val="single" w:sz="4" w:color="CCCCCC"/>
                  </w:tcBorders>
                </w:tcPr>
                <w:p>
                  <w:r>
                    <w:rPr>
                      <w:rFonts w:ascii="Consolas" w:hAnsi="Consolas"/>
                      <w:sz w:val="15"/>
                    </w:rPr>
                    <w:t>double</w:t>
                  </w:r>
                </w:p>
              </w:tc>
            </w:tr>
          </w:tbl>
          <w:p/>
          <w:p>
            <w:r>
              <w:rPr>
                <w:i/>
                <w:color w:val="5A5A5A"/>
                <w:sz w:val="16"/>
              </w:rPr>
              <w:t>Showing 6 of 73 row(s) returned.</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FEAE0"/>
            <w:tcBorders>
              <w:top w:val="single" w:sz="4" w:color="C9BFA0"/>
              <w:left w:val="single" w:sz="4" w:color="C9BFA0"/>
              <w:bottom w:val="single" w:sz="4" w:color="C9BFA0"/>
              <w:right w:val="single" w:sz="4" w:color="C9BFA0"/>
            </w:tcBorders>
          </w:tcPr>
          <w:p>
            <w:r/>
            <w:r>
              <w:rPr>
                <w:b/>
                <w:color w:val="1B4B4A"/>
                <w:sz w:val="20"/>
              </w:rPr>
              <w:t>TOOL CALL 4:  Forgeai Execute</w:t>
            </w:r>
            <w:r>
              <w:rPr>
                <w:i/>
                <w:color w:val="5A5A5A"/>
                <w:sz w:val="17"/>
              </w:rPr>
              <w:t xml:space="preserve">   [OK, 358 ms]</w:t>
            </w:r>
          </w:p>
          <w:p>
            <w:pPr>
              <w:spacing w:before="40"/>
            </w:pPr>
            <w:r>
              <w:rPr>
                <w:b/>
                <w:sz w:val="17"/>
              </w:rPr>
              <w:t xml:space="preserve">source_id: </w:t>
            </w:r>
            <w:r>
              <w:rPr>
                <w:rFonts w:ascii="Consolas" w:hAnsi="Consolas"/>
                <w:sz w:val="17"/>
              </w:rPr>
              <w:t>665</w:t>
            </w:r>
          </w:p>
          <w:p>
            <w:pPr>
              <w:spacing w:before="40"/>
            </w:pPr>
            <w:r>
              <w:rPr>
                <w:b/>
                <w:sz w:val="17"/>
              </w:rPr>
              <w:t xml:space="preserve">query: </w:t>
            </w:r>
            <w:r>
              <w:rPr>
                <w:rFonts w:ascii="Consolas" w:hAnsi="Consolas"/>
                <w:sz w:val="17"/>
              </w:rPr>
              <w:t>SELECT</w:t>
              <w:br/>
              <w:t xml:space="preserve">  avg(fdf_a_brg1_temp_1) AS a_de_e1, avg(fdf_a_brg1_temp_2) AS a_de_e2, avg(fdf_a_brg1_temp_3) AS a_de_e3,</w:t>
              <w:br/>
              <w:t xml:space="preserve">  avg((fdf_a_brg1_temp_1+fdf_a_brg1_temp_2+fdf_a_brg1_temp_3)/3.0) AS a_de_avg,</w:t>
              <w:br/>
              <w:t xml:space="preserve">  avg(fdf_a_brg3_temp_1) A …</w:t>
            </w:r>
          </w:p>
          <w:p>
            <w:pPr>
              <w:spacing w:before="40"/>
            </w:pPr>
            <w:r>
              <w:rPr>
                <w:b/>
                <w:sz w:val="17"/>
              </w:rPr>
              <w:t xml:space="preserve">hive_execution_engine: </w:t>
            </w:r>
            <w:r>
              <w:rPr>
                <w:rFonts w:ascii="Consolas" w:hAnsi="Consolas"/>
                <w:sz w:val="17"/>
              </w:rPr>
              <w:t>hive_thrift</w:t>
            </w:r>
          </w:p>
          <w:p>
            <w:pPr>
              <w:spacing w:before="80"/>
            </w:pPr>
            <w:r>
              <w:rPr>
                <w:b/>
                <w:sz w:val="17"/>
              </w:rPr>
              <w:t>Result preview:</w:t>
            </w:r>
          </w:p>
          <w:tbl>
            <w:tblPr>
              <w:tblW w:type="auto" w:w="0"/>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a_de_e1:701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a_de_e2:701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a_de_e3:701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a_de_avg:701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a_nde_e1:701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a_nde_e2:701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a_nde_e3:701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a_nde_avg:701</w:t>
                  </w:r>
                </w:p>
              </w:tc>
              <w:tc>
                <w:tcPr>
                  <w:tcW w:type="dxa" w:w="1083"/>
                  <w:shd w:val="clear" w:color="auto" w:fill="D9D2C0"/>
                  <w:tcBorders>
                    <w:top w:val="single" w:sz="4" w:color="CCCCCC"/>
                    <w:left w:val="single" w:sz="4" w:color="CCCCCC"/>
                    <w:bottom w:val="single" w:sz="4" w:color="CCCCCC"/>
                    <w:right w:val="single" w:sz="4" w:color="CCCCCC"/>
                  </w:tcBorders>
                </w:tcPr>
                <w:p>
                  <w:r>
                    <w:rPr>
                      <w:rFonts w:ascii="Consolas" w:hAnsi="Consolas"/>
                      <w:b/>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57.97054903354277</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56.115122287741286</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55.11674984068361</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56.400807053989276</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55.716531347173856</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55.69868947315677</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56.998928637404276</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56.13804981924456</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r>
              <w:tc>
                <w:tcPr>
                  <w:tcW w:type="dxa" w:w="1083"/>
                  <w:tcBorders>
                    <w:top w:val="single" w:sz="4" w:color="CCCCCC"/>
                    <w:left w:val="single" w:sz="4" w:color="CCCCCC"/>
                    <w:bottom w:val="single" w:sz="4" w:color="CCCCCC"/>
                    <w:right w:val="single" w:sz="4" w:color="CCCCCC"/>
                  </w:tcBorders>
                </w:tcPr>
                <w:p>
                  <w:r>
                    <w:rPr>
                      <w:rFonts w:ascii="Consolas" w:hAnsi="Consolas"/>
                      <w:sz w:val="15"/>
                    </w:rPr>
                    <w:t>1 row</w:t>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r>
                </w:p>
              </w:tc>
              <w:tc>
                <w:tcPr>
                  <w:tcW w:type="dxa" w:w="1083"/>
                  <w:tcBorders>
                    <w:top w:val="single" w:sz="4" w:color="CCCCCC"/>
                    <w:left w:val="single" w:sz="4" w:color="CCCCCC"/>
                    <w:bottom w:val="single" w:sz="4" w:color="CCCCCC"/>
                    <w:right w:val="single" w:sz="4" w:color="CCCCCC"/>
                  </w:tcBorders>
                </w:tcPr>
                <w:p>
                  <w:r>
                    <w:rPr>
                      <w:rFonts w:ascii="Consolas" w:hAnsi="Consolas"/>
                      <w:sz w:val="15"/>
                    </w:rPr>
                    <w:t>...</w:t>
                  </w:r>
                </w:p>
              </w:tc>
            </w:tr>
          </w:tbl>
          <w:p/>
          <w:p>
            <w:r>
              <w:rPr>
                <w:i/>
                <w:color w:val="5A5A5A"/>
                <w:sz w:val="16"/>
              </w:rPr>
              <w:t>Showing 2 of 2 row(s) returned.</w:t>
            </w:r>
          </w:p>
        </w:tc>
      </w:tr>
    </w:tbl>
    <w:p>
      <w:pPr>
        <w:spacing w:after="40"/>
      </w:pPr>
    </w:p>
    <w:p>
      <w:pPr>
        <w:pStyle w:val="Heading3"/>
      </w:pPr>
      <w:r>
        <w:rPr>
          <w:color w:val="1B4B4A"/>
        </w:rPr>
        <w:t>FD Fan Bearing Temperature: Fan vs Motor, Drive End and Non-Drive End</w:t>
      </w:r>
    </w:p>
    <w:p>
      <w:pPr>
        <w:spacing w:after="120"/>
      </w:pPr>
      <w:r>
        <w:rPr>
          <w:b/>
          <w:sz w:val="21"/>
        </w:rPr>
        <w:t>One-sentence answer:</w:t>
      </w:r>
      <w:r>
        <w:rPr>
          <w:sz w:val="21"/>
        </w:rPr>
        <w:t xml:space="preserve"> On FD-A the fan and motor run close together at the non-drive end (57.4°C vs 56.1°C, +1.3°C) but the motor is noticeably hotter than the fan at the drive end (62.2°C vs 56.4°C, +5.8°C); on FD-B the picture reverses at the drive end — motor is again hotter than fan (52.9°C vs 48.1°C, +4.8°C) — while at the non-drive end the fan is marginally hotter than the motor (50.4°C vs 49.1°C, +1.3°C).</w:t>
      </w:r>
    </w:p>
    <w:p>
      <w:pPr>
        <w:spacing w:after="120"/>
      </w:pPr>
      <w:r>
        <w:rPr>
          <w:sz w:val="21"/>
        </w:rPr>
        <w:t xml:space="preserve">Source: </w:t>
      </w:r>
      <w:r>
        <w:rPr>
          <w:rFonts w:ascii="Consolas" w:hAnsi="Consolas"/>
          <w:color w:val="A03E00"/>
          <w:sz w:val="21"/>
        </w:rPr>
        <w:t>Power_Plant</w:t>
      </w:r>
      <w:r>
        <w:rPr>
          <w:sz w:val="21"/>
        </w:rPr>
        <w:t xml:space="preserve"> (source_id 665), table </w:t>
      </w:r>
      <w:r>
        <w:rPr>
          <w:rFonts w:ascii="Consolas" w:hAnsi="Consolas"/>
          <w:color w:val="A03E00"/>
          <w:sz w:val="21"/>
        </w:rPr>
        <w:t>fd_fan_data.chart1_fdfan1</w:t>
      </w:r>
      <w:r>
        <w:rPr>
          <w:sz w:val="21"/>
        </w:rPr>
        <w:t xml:space="preserve">, 23–26 Dec 2018. </w:t>
      </w:r>
      <w:r>
        <w:rPr>
          <w:b/>
          <w:sz w:val="21"/>
        </w:rPr>
        <w:t>DE</w:t>
      </w:r>
      <w:r>
        <w:rPr>
          <w:sz w:val="21"/>
        </w:rPr>
        <w:t xml:space="preserve"> (drive end) = fan </w:t>
      </w:r>
      <w:r>
        <w:rPr>
          <w:rFonts w:ascii="Consolas" w:hAnsi="Consolas"/>
          <w:color w:val="A03E00"/>
          <w:sz w:val="21"/>
        </w:rPr>
        <w:t>brg1_temp_*</w:t>
      </w:r>
      <w:r>
        <w:rPr>
          <w:sz w:val="21"/>
        </w:rPr>
        <w:t xml:space="preserve"> (3-element average) vs motor </w:t>
      </w:r>
      <w:r>
        <w:rPr>
          <w:rFonts w:ascii="Consolas" w:hAnsi="Consolas"/>
          <w:color w:val="A03E00"/>
          <w:sz w:val="21"/>
        </w:rPr>
        <w:t>motor_brg2_temp</w:t>
      </w:r>
      <w:r>
        <w:rPr>
          <w:sz w:val="21"/>
        </w:rPr>
        <w:t xml:space="preserve"> (single element, per corpus convention — motor numbering runs opposite to fan numbering). </w:t>
      </w:r>
      <w:r>
        <w:rPr>
          <w:b/>
          <w:sz w:val="21"/>
        </w:rPr>
        <w:t>NDE</w:t>
      </w:r>
      <w:r>
        <w:rPr>
          <w:sz w:val="21"/>
        </w:rPr>
        <w:t xml:space="preserve"> (non-drive end) = fan </w:t>
      </w:r>
      <w:r>
        <w:rPr>
          <w:rFonts w:ascii="Consolas" w:hAnsi="Consolas"/>
          <w:color w:val="A03E00"/>
          <w:sz w:val="21"/>
        </w:rPr>
        <w:t>brg3_temp_*</w:t>
      </w:r>
      <w:r>
        <w:rPr>
          <w:sz w:val="21"/>
        </w:rPr>
        <w:t xml:space="preserve"> (3-element average) vs motor </w:t>
      </w:r>
      <w:r>
        <w:rPr>
          <w:rFonts w:ascii="Consolas" w:hAnsi="Consolas"/>
          <w:color w:val="A03E00"/>
          <w:sz w:val="21"/>
        </w:rPr>
        <w:t>motor_brg1_temp</w:t>
      </w:r>
      <w:r>
        <w:rPr>
          <w:sz w:val="21"/>
        </w:rPr>
        <w:t>. All 4,299 rows in the table passed the non-physical-value filter (temp &gt; 0) — no dead channels in this window.</w:t>
      </w:r>
    </w:p>
    <w:p>
      <w:pPr>
        <w:pStyle w:val="Heading4"/>
      </w:pPr>
      <w:r>
        <w:rPr>
          <w:color w:val="1B4B4A"/>
        </w:rPr>
        <w:t>Table 1 — Average bearing temperatures (°C)</w:t>
      </w:r>
    </w:p>
    <w:tbl>
      <w:tblPr>
        <w:tblW w:type="auto" w:w="0"/>
        <w:jc w:val="center"/>
        <w:tblLayout w:type="autofit"/>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1B4B4A"/>
            <w:tcBorders>
              <w:top w:val="single" w:sz="4" w:color="CCCCCC"/>
              <w:left w:val="single" w:sz="4" w:color="CCCCCC"/>
              <w:bottom w:val="single" w:sz="4" w:color="CCCCCC"/>
              <w:right w:val="single" w:sz="4" w:color="CCCCCC"/>
            </w:tcBorders>
          </w:tcPr>
          <w:p>
            <w:r>
              <w:rPr>
                <w:b/>
                <w:color w:val="FFFFFF"/>
                <w:sz w:val="18"/>
              </w:rPr>
              <w:t>Fan</w:t>
            </w:r>
          </w:p>
        </w:tc>
        <w:tc>
          <w:tcPr>
            <w:tcW w:type="dxa" w:w="1218"/>
            <w:shd w:val="clear" w:color="auto" w:fill="1B4B4A"/>
            <w:tcBorders>
              <w:top w:val="single" w:sz="4" w:color="CCCCCC"/>
              <w:left w:val="single" w:sz="4" w:color="CCCCCC"/>
              <w:bottom w:val="single" w:sz="4" w:color="CCCCCC"/>
              <w:right w:val="single" w:sz="4" w:color="CCCCCC"/>
            </w:tcBorders>
          </w:tcPr>
          <w:p>
            <w:r>
              <w:rPr>
                <w:b/>
                <w:color w:val="FFFFFF"/>
                <w:sz w:val="18"/>
              </w:rPr>
              <w:t>Fan DE (avg 3 RTDs)</w:t>
            </w:r>
          </w:p>
        </w:tc>
        <w:tc>
          <w:tcPr>
            <w:tcW w:type="dxa" w:w="1218"/>
            <w:shd w:val="clear" w:color="auto" w:fill="1B4B4A"/>
            <w:tcBorders>
              <w:top w:val="single" w:sz="4" w:color="CCCCCC"/>
              <w:left w:val="single" w:sz="4" w:color="CCCCCC"/>
              <w:bottom w:val="single" w:sz="4" w:color="CCCCCC"/>
              <w:right w:val="single" w:sz="4" w:color="CCCCCC"/>
            </w:tcBorders>
          </w:tcPr>
          <w:p>
            <w:r>
              <w:rPr>
                <w:b/>
                <w:color w:val="FFFFFF"/>
                <w:sz w:val="18"/>
              </w:rPr>
              <w:t>Fan NDE (avg 3 RTDs)</w:t>
            </w:r>
          </w:p>
        </w:tc>
        <w:tc>
          <w:tcPr>
            <w:tcW w:type="dxa" w:w="1218"/>
            <w:shd w:val="clear" w:color="auto" w:fill="1B4B4A"/>
            <w:tcBorders>
              <w:top w:val="single" w:sz="4" w:color="CCCCCC"/>
              <w:left w:val="single" w:sz="4" w:color="CCCCCC"/>
              <w:bottom w:val="single" w:sz="4" w:color="CCCCCC"/>
              <w:right w:val="single" w:sz="4" w:color="CCCCCC"/>
            </w:tcBorders>
          </w:tcPr>
          <w:p>
            <w:r>
              <w:rPr>
                <w:b/>
                <w:color w:val="FFFFFF"/>
                <w:sz w:val="18"/>
              </w:rPr>
              <w:t>Motor DE</w:t>
            </w:r>
          </w:p>
        </w:tc>
        <w:tc>
          <w:tcPr>
            <w:tcW w:type="dxa" w:w="1218"/>
            <w:shd w:val="clear" w:color="auto" w:fill="1B4B4A"/>
            <w:tcBorders>
              <w:top w:val="single" w:sz="4" w:color="CCCCCC"/>
              <w:left w:val="single" w:sz="4" w:color="CCCCCC"/>
              <w:bottom w:val="single" w:sz="4" w:color="CCCCCC"/>
              <w:right w:val="single" w:sz="4" w:color="CCCCCC"/>
            </w:tcBorders>
          </w:tcPr>
          <w:p>
            <w:r>
              <w:rPr>
                <w:b/>
                <w:color w:val="FFFFFF"/>
                <w:sz w:val="18"/>
              </w:rPr>
              <w:t>Motor NDE</w:t>
            </w:r>
          </w:p>
        </w:tc>
        <w:tc>
          <w:tcPr>
            <w:tcW w:type="dxa" w:w="1218"/>
            <w:shd w:val="clear" w:color="auto" w:fill="1B4B4A"/>
            <w:tcBorders>
              <w:top w:val="single" w:sz="4" w:color="CCCCCC"/>
              <w:left w:val="single" w:sz="4" w:color="CCCCCC"/>
              <w:bottom w:val="single" w:sz="4" w:color="CCCCCC"/>
              <w:right w:val="single" w:sz="4" w:color="CCCCCC"/>
            </w:tcBorders>
          </w:tcPr>
          <w:p>
            <w:r>
              <w:rPr>
                <w:b/>
                <w:color w:val="FFFFFF"/>
                <w:sz w:val="18"/>
              </w:rPr>
              <w:t>Motor DE − Fan DE</w:t>
            </w:r>
          </w:p>
        </w:tc>
        <w:tc>
          <w:tcPr>
            <w:tcW w:type="dxa" w:w="1218"/>
            <w:shd w:val="clear" w:color="auto" w:fill="1B4B4A"/>
            <w:tcBorders>
              <w:top w:val="single" w:sz="4" w:color="CCCCCC"/>
              <w:left w:val="single" w:sz="4" w:color="CCCCCC"/>
              <w:bottom w:val="single" w:sz="4" w:color="CCCCCC"/>
              <w:right w:val="single" w:sz="4" w:color="CCCCCC"/>
            </w:tcBorders>
          </w:tcPr>
          <w:p>
            <w:r>
              <w:rPr>
                <w:b/>
                <w:color w:val="FFFFFF"/>
                <w:sz w:val="18"/>
              </w:rPr>
              <w:t>Motor NDE − Fan NDE</w:t>
            </w:r>
          </w:p>
        </w:tc>
        <w:tc>
          <w:tcPr>
            <w:tcW w:type="dxa" w:w="1218"/>
            <w:shd w:val="clear" w:color="auto" w:fill="1B4B4A"/>
            <w:tcBorders>
              <w:top w:val="single" w:sz="4" w:color="CCCCCC"/>
              <w:left w:val="single" w:sz="4" w:color="CCCCCC"/>
              <w:bottom w:val="single" w:sz="4" w:color="CCCCCC"/>
              <w:right w:val="single" w:sz="4" w:color="CCCCCC"/>
            </w:tcBorders>
          </w:tcPr>
          <w:p>
            <w:r>
              <w:rPr>
                <w:b/>
                <w:color w:val="FFFFFF"/>
                <w:sz w:val="18"/>
              </w:rPr>
              <w:t>Fan DE − Fan NDE</w:t>
            </w:r>
          </w:p>
        </w:tc>
      </w:tr>
      <w:tr>
        <w:tc>
          <w:tcPr>
            <w:tcW w:type="dxa" w:w="1218"/>
            <w:tcBorders>
              <w:top w:val="single" w:sz="4" w:color="CCCCCC"/>
              <w:left w:val="single" w:sz="4" w:color="CCCCCC"/>
              <w:bottom w:val="single" w:sz="4" w:color="CCCCCC"/>
              <w:right w:val="single" w:sz="4" w:color="CCCCCC"/>
            </w:tcBorders>
          </w:tcPr>
          <w:p>
            <w:r>
              <w:rPr>
                <w:sz w:val="18"/>
              </w:rPr>
              <w:t>FD-A</w:t>
            </w:r>
          </w:p>
        </w:tc>
        <w:tc>
          <w:tcPr>
            <w:tcW w:type="dxa" w:w="1218"/>
            <w:tcBorders>
              <w:top w:val="single" w:sz="4" w:color="CCCCCC"/>
              <w:left w:val="single" w:sz="4" w:color="CCCCCC"/>
              <w:bottom w:val="single" w:sz="4" w:color="CCCCCC"/>
              <w:right w:val="single" w:sz="4" w:color="CCCCCC"/>
            </w:tcBorders>
          </w:tcPr>
          <w:p>
            <w:r>
              <w:rPr>
                <w:sz w:val="18"/>
              </w:rPr>
              <w:t>56.4</w:t>
            </w:r>
          </w:p>
        </w:tc>
        <w:tc>
          <w:tcPr>
            <w:tcW w:type="dxa" w:w="1218"/>
            <w:tcBorders>
              <w:top w:val="single" w:sz="4" w:color="CCCCCC"/>
              <w:left w:val="single" w:sz="4" w:color="CCCCCC"/>
              <w:bottom w:val="single" w:sz="4" w:color="CCCCCC"/>
              <w:right w:val="single" w:sz="4" w:color="CCCCCC"/>
            </w:tcBorders>
          </w:tcPr>
          <w:p>
            <w:r>
              <w:rPr>
                <w:sz w:val="18"/>
              </w:rPr>
              <w:t>56.1</w:t>
            </w:r>
          </w:p>
        </w:tc>
        <w:tc>
          <w:tcPr>
            <w:tcW w:type="dxa" w:w="1218"/>
            <w:tcBorders>
              <w:top w:val="single" w:sz="4" w:color="CCCCCC"/>
              <w:left w:val="single" w:sz="4" w:color="CCCCCC"/>
              <w:bottom w:val="single" w:sz="4" w:color="CCCCCC"/>
              <w:right w:val="single" w:sz="4" w:color="CCCCCC"/>
            </w:tcBorders>
          </w:tcPr>
          <w:p>
            <w:r>
              <w:rPr>
                <w:sz w:val="18"/>
              </w:rPr>
              <w:t>62.2</w:t>
            </w:r>
          </w:p>
        </w:tc>
        <w:tc>
          <w:tcPr>
            <w:tcW w:type="dxa" w:w="1218"/>
            <w:tcBorders>
              <w:top w:val="single" w:sz="4" w:color="CCCCCC"/>
              <w:left w:val="single" w:sz="4" w:color="CCCCCC"/>
              <w:bottom w:val="single" w:sz="4" w:color="CCCCCC"/>
              <w:right w:val="single" w:sz="4" w:color="CCCCCC"/>
            </w:tcBorders>
          </w:tcPr>
          <w:p>
            <w:r>
              <w:rPr>
                <w:sz w:val="18"/>
              </w:rPr>
              <w:t>57.4</w:t>
            </w:r>
          </w:p>
        </w:tc>
        <w:tc>
          <w:tcPr>
            <w:tcW w:type="dxa" w:w="1218"/>
            <w:tcBorders>
              <w:top w:val="single" w:sz="4" w:color="CCCCCC"/>
              <w:left w:val="single" w:sz="4" w:color="CCCCCC"/>
              <w:bottom w:val="single" w:sz="4" w:color="CCCCCC"/>
              <w:right w:val="single" w:sz="4" w:color="CCCCCC"/>
            </w:tcBorders>
          </w:tcPr>
          <w:p>
            <w:r>
              <w:rPr>
                <w:sz w:val="18"/>
              </w:rPr>
              <w:t>+5.8</w:t>
            </w:r>
          </w:p>
        </w:tc>
        <w:tc>
          <w:tcPr>
            <w:tcW w:type="dxa" w:w="1218"/>
            <w:tcBorders>
              <w:top w:val="single" w:sz="4" w:color="CCCCCC"/>
              <w:left w:val="single" w:sz="4" w:color="CCCCCC"/>
              <w:bottom w:val="single" w:sz="4" w:color="CCCCCC"/>
              <w:right w:val="single" w:sz="4" w:color="CCCCCC"/>
            </w:tcBorders>
          </w:tcPr>
          <w:p>
            <w:r>
              <w:rPr>
                <w:sz w:val="18"/>
              </w:rPr>
              <w:t>+1.3</w:t>
            </w:r>
          </w:p>
        </w:tc>
        <w:tc>
          <w:tcPr>
            <w:tcW w:type="dxa" w:w="1218"/>
            <w:tcBorders>
              <w:top w:val="single" w:sz="4" w:color="CCCCCC"/>
              <w:left w:val="single" w:sz="4" w:color="CCCCCC"/>
              <w:bottom w:val="single" w:sz="4" w:color="CCCCCC"/>
              <w:right w:val="single" w:sz="4" w:color="CCCCCC"/>
            </w:tcBorders>
          </w:tcPr>
          <w:p>
            <w:r>
              <w:rPr>
                <w:sz w:val="18"/>
              </w:rPr>
              <w:t>+0.3</w:t>
            </w:r>
          </w:p>
        </w:tc>
      </w:tr>
      <w:tr>
        <w:tc>
          <w:tcPr>
            <w:tcW w:type="dxa" w:w="1218"/>
            <w:tcBorders>
              <w:top w:val="single" w:sz="4" w:color="CCCCCC"/>
              <w:left w:val="single" w:sz="4" w:color="CCCCCC"/>
              <w:bottom w:val="single" w:sz="4" w:color="CCCCCC"/>
              <w:right w:val="single" w:sz="4" w:color="CCCCCC"/>
            </w:tcBorders>
            <w:shd w:val="clear" w:color="auto" w:fill="F7F5F0"/>
          </w:tcPr>
          <w:p>
            <w:r>
              <w:rPr>
                <w:sz w:val="18"/>
              </w:rPr>
              <w:t>FD-B</w:t>
            </w:r>
          </w:p>
        </w:tc>
        <w:tc>
          <w:tcPr>
            <w:tcW w:type="dxa" w:w="1218"/>
            <w:tcBorders>
              <w:top w:val="single" w:sz="4" w:color="CCCCCC"/>
              <w:left w:val="single" w:sz="4" w:color="CCCCCC"/>
              <w:bottom w:val="single" w:sz="4" w:color="CCCCCC"/>
              <w:right w:val="single" w:sz="4" w:color="CCCCCC"/>
            </w:tcBorders>
            <w:shd w:val="clear" w:color="auto" w:fill="F7F5F0"/>
          </w:tcPr>
          <w:p>
            <w:r>
              <w:rPr>
                <w:sz w:val="18"/>
              </w:rPr>
              <w:t>48.1</w:t>
            </w:r>
          </w:p>
        </w:tc>
        <w:tc>
          <w:tcPr>
            <w:tcW w:type="dxa" w:w="1218"/>
            <w:tcBorders>
              <w:top w:val="single" w:sz="4" w:color="CCCCCC"/>
              <w:left w:val="single" w:sz="4" w:color="CCCCCC"/>
              <w:bottom w:val="single" w:sz="4" w:color="CCCCCC"/>
              <w:right w:val="single" w:sz="4" w:color="CCCCCC"/>
            </w:tcBorders>
            <w:shd w:val="clear" w:color="auto" w:fill="F7F5F0"/>
          </w:tcPr>
          <w:p>
            <w:r>
              <w:rPr>
                <w:sz w:val="18"/>
              </w:rPr>
              <w:t>50.4</w:t>
            </w:r>
          </w:p>
        </w:tc>
        <w:tc>
          <w:tcPr>
            <w:tcW w:type="dxa" w:w="1218"/>
            <w:tcBorders>
              <w:top w:val="single" w:sz="4" w:color="CCCCCC"/>
              <w:left w:val="single" w:sz="4" w:color="CCCCCC"/>
              <w:bottom w:val="single" w:sz="4" w:color="CCCCCC"/>
              <w:right w:val="single" w:sz="4" w:color="CCCCCC"/>
            </w:tcBorders>
            <w:shd w:val="clear" w:color="auto" w:fill="F7F5F0"/>
          </w:tcPr>
          <w:p>
            <w:r>
              <w:rPr>
                <w:sz w:val="18"/>
              </w:rPr>
              <w:t>52.9</w:t>
            </w:r>
          </w:p>
        </w:tc>
        <w:tc>
          <w:tcPr>
            <w:tcW w:type="dxa" w:w="1218"/>
            <w:tcBorders>
              <w:top w:val="single" w:sz="4" w:color="CCCCCC"/>
              <w:left w:val="single" w:sz="4" w:color="CCCCCC"/>
              <w:bottom w:val="single" w:sz="4" w:color="CCCCCC"/>
              <w:right w:val="single" w:sz="4" w:color="CCCCCC"/>
            </w:tcBorders>
            <w:shd w:val="clear" w:color="auto" w:fill="F7F5F0"/>
          </w:tcPr>
          <w:p>
            <w:r>
              <w:rPr>
                <w:sz w:val="18"/>
              </w:rPr>
              <w:t>49.1</w:t>
            </w:r>
          </w:p>
        </w:tc>
        <w:tc>
          <w:tcPr>
            <w:tcW w:type="dxa" w:w="1218"/>
            <w:tcBorders>
              <w:top w:val="single" w:sz="4" w:color="CCCCCC"/>
              <w:left w:val="single" w:sz="4" w:color="CCCCCC"/>
              <w:bottom w:val="single" w:sz="4" w:color="CCCCCC"/>
              <w:right w:val="single" w:sz="4" w:color="CCCCCC"/>
            </w:tcBorders>
            <w:shd w:val="clear" w:color="auto" w:fill="F7F5F0"/>
          </w:tcPr>
          <w:p>
            <w:r>
              <w:rPr>
                <w:sz w:val="18"/>
              </w:rPr>
              <w:t>+4.8</w:t>
            </w:r>
          </w:p>
        </w:tc>
        <w:tc>
          <w:tcPr>
            <w:tcW w:type="dxa" w:w="1218"/>
            <w:tcBorders>
              <w:top w:val="single" w:sz="4" w:color="CCCCCC"/>
              <w:left w:val="single" w:sz="4" w:color="CCCCCC"/>
              <w:bottom w:val="single" w:sz="4" w:color="CCCCCC"/>
              <w:right w:val="single" w:sz="4" w:color="CCCCCC"/>
            </w:tcBorders>
            <w:shd w:val="clear" w:color="auto" w:fill="F7F5F0"/>
          </w:tcPr>
          <w:p>
            <w:r>
              <w:rPr>
                <w:sz w:val="18"/>
              </w:rPr>
              <w:t>−1.3</w:t>
            </w:r>
          </w:p>
        </w:tc>
        <w:tc>
          <w:tcPr>
            <w:tcW w:type="dxa" w:w="1218"/>
            <w:tcBorders>
              <w:top w:val="single" w:sz="4" w:color="CCCCCC"/>
              <w:left w:val="single" w:sz="4" w:color="CCCCCC"/>
              <w:bottom w:val="single" w:sz="4" w:color="CCCCCC"/>
              <w:right w:val="single" w:sz="4" w:color="CCCCCC"/>
            </w:tcBorders>
            <w:shd w:val="clear" w:color="auto" w:fill="F7F5F0"/>
          </w:tcPr>
          <w:p>
            <w:r>
              <w:rPr>
                <w:sz w:val="18"/>
              </w:rPr>
              <w:t>−2.3</w:t>
            </w:r>
          </w:p>
        </w:tc>
      </w:tr>
    </w:tbl>
    <w:p>
      <w:pPr>
        <w:spacing w:after="80"/>
      </w:pPr>
    </w:p>
    <w:p>
      <w:pPr>
        <w:spacing w:after="120"/>
      </w:pPr>
      <w:r>
        <w:rPr>
          <w:sz w:val="21"/>
        </w:rPr>
        <w:t>(Negative in the last two columns means the second-named value is larger — e.g. FD-B's fan NDE, 50.4°C, is 2.3°C *hotter* than its fan DE, 48.1°C; FD-B's fan NDE is also 1.3°C hotter than its motor NDE.)</w:t>
      </w:r>
    </w:p>
    <w:p>
      <w:pPr>
        <w:pStyle w:val="Heading4"/>
      </w:pPr>
      <w:r>
        <w:rPr>
          <w:color w:val="1B4B4A"/>
        </w:rPr>
        <w:t>Table 2 — RTD element spread at each fan location (°C)</w:t>
      </w:r>
    </w:p>
    <w:tbl>
      <w:tblPr>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Fan</w:t>
            </w:r>
          </w:p>
        </w:tc>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DE elements (1/2/3)</w:t>
            </w:r>
          </w:p>
        </w:tc>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DE spread</w:t>
            </w:r>
          </w:p>
        </w:tc>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NDE elements (1/2/3)</w:t>
            </w:r>
          </w:p>
        </w:tc>
        <w:tc>
          <w:tcPr>
            <w:tcW w:type="dxa" w:w="1949"/>
            <w:shd w:val="clear" w:color="auto" w:fill="1B4B4A"/>
            <w:tcBorders>
              <w:top w:val="single" w:sz="4" w:color="CCCCCC"/>
              <w:left w:val="single" w:sz="4" w:color="CCCCCC"/>
              <w:bottom w:val="single" w:sz="4" w:color="CCCCCC"/>
              <w:right w:val="single" w:sz="4" w:color="CCCCCC"/>
            </w:tcBorders>
          </w:tcPr>
          <w:p>
            <w:r>
              <w:rPr>
                <w:b/>
                <w:color w:val="FFFFFF"/>
                <w:sz w:val="18"/>
              </w:rPr>
              <w:t>NDE spread</w:t>
            </w:r>
          </w:p>
        </w:tc>
      </w:tr>
      <w:tr>
        <w:tc>
          <w:tcPr>
            <w:tcW w:type="dxa" w:w="1949"/>
            <w:tcBorders>
              <w:top w:val="single" w:sz="4" w:color="CCCCCC"/>
              <w:left w:val="single" w:sz="4" w:color="CCCCCC"/>
              <w:bottom w:val="single" w:sz="4" w:color="CCCCCC"/>
              <w:right w:val="single" w:sz="4" w:color="CCCCCC"/>
            </w:tcBorders>
          </w:tcPr>
          <w:p>
            <w:r>
              <w:rPr>
                <w:sz w:val="18"/>
              </w:rPr>
              <w:t>FD-A</w:t>
            </w:r>
          </w:p>
        </w:tc>
        <w:tc>
          <w:tcPr>
            <w:tcW w:type="dxa" w:w="1949"/>
            <w:tcBorders>
              <w:top w:val="single" w:sz="4" w:color="CCCCCC"/>
              <w:left w:val="single" w:sz="4" w:color="CCCCCC"/>
              <w:bottom w:val="single" w:sz="4" w:color="CCCCCC"/>
              <w:right w:val="single" w:sz="4" w:color="CCCCCC"/>
            </w:tcBorders>
          </w:tcPr>
          <w:p>
            <w:r>
              <w:rPr>
                <w:sz w:val="18"/>
              </w:rPr>
              <w:t>58.0 / 56.1 / 55.1</w:t>
            </w:r>
          </w:p>
        </w:tc>
        <w:tc>
          <w:tcPr>
            <w:tcW w:type="dxa" w:w="1949"/>
            <w:tcBorders>
              <w:top w:val="single" w:sz="4" w:color="CCCCCC"/>
              <w:left w:val="single" w:sz="4" w:color="CCCCCC"/>
              <w:bottom w:val="single" w:sz="4" w:color="CCCCCC"/>
              <w:right w:val="single" w:sz="4" w:color="CCCCCC"/>
            </w:tcBorders>
          </w:tcPr>
          <w:p>
            <w:r>
              <w:rPr>
                <w:sz w:val="18"/>
              </w:rPr>
              <w:t>2.9</w:t>
            </w:r>
          </w:p>
        </w:tc>
        <w:tc>
          <w:tcPr>
            <w:tcW w:type="dxa" w:w="1949"/>
            <w:tcBorders>
              <w:top w:val="single" w:sz="4" w:color="CCCCCC"/>
              <w:left w:val="single" w:sz="4" w:color="CCCCCC"/>
              <w:bottom w:val="single" w:sz="4" w:color="CCCCCC"/>
              <w:right w:val="single" w:sz="4" w:color="CCCCCC"/>
            </w:tcBorders>
          </w:tcPr>
          <w:p>
            <w:r>
              <w:rPr>
                <w:sz w:val="18"/>
              </w:rPr>
              <w:t>55.7 / 55.7 / 57.0</w:t>
            </w:r>
          </w:p>
        </w:tc>
        <w:tc>
          <w:tcPr>
            <w:tcW w:type="dxa" w:w="1949"/>
            <w:tcBorders>
              <w:top w:val="single" w:sz="4" w:color="CCCCCC"/>
              <w:left w:val="single" w:sz="4" w:color="CCCCCC"/>
              <w:bottom w:val="single" w:sz="4" w:color="CCCCCC"/>
              <w:right w:val="single" w:sz="4" w:color="CCCCCC"/>
            </w:tcBorders>
          </w:tcPr>
          <w:p>
            <w:r>
              <w:rPr>
                <w:sz w:val="18"/>
              </w:rPr>
              <w:t>1.3</w:t>
            </w:r>
          </w:p>
        </w:tc>
      </w:tr>
      <w:tr>
        <w:tc>
          <w:tcPr>
            <w:tcW w:type="dxa" w:w="1949"/>
            <w:tcBorders>
              <w:top w:val="single" w:sz="4" w:color="CCCCCC"/>
              <w:left w:val="single" w:sz="4" w:color="CCCCCC"/>
              <w:bottom w:val="single" w:sz="4" w:color="CCCCCC"/>
              <w:right w:val="single" w:sz="4" w:color="CCCCCC"/>
            </w:tcBorders>
            <w:shd w:val="clear" w:color="auto" w:fill="F7F5F0"/>
          </w:tcPr>
          <w:p>
            <w:r>
              <w:rPr>
                <w:sz w:val="18"/>
              </w:rPr>
              <w:t>FD-B</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47.7 / 48.4 / 48.2</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0.7</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51.6 / 49.4 / 50.3</w:t>
            </w:r>
          </w:p>
        </w:tc>
        <w:tc>
          <w:tcPr>
            <w:tcW w:type="dxa" w:w="1949"/>
            <w:tcBorders>
              <w:top w:val="single" w:sz="4" w:color="CCCCCC"/>
              <w:left w:val="single" w:sz="4" w:color="CCCCCC"/>
              <w:bottom w:val="single" w:sz="4" w:color="CCCCCC"/>
              <w:right w:val="single" w:sz="4" w:color="CCCCCC"/>
            </w:tcBorders>
            <w:shd w:val="clear" w:color="auto" w:fill="F7F5F0"/>
          </w:tcPr>
          <w:p>
            <w:r>
              <w:rPr>
                <w:sz w:val="18"/>
              </w:rPr>
              <w:t>2.2</w:t>
            </w:r>
          </w:p>
        </w:tc>
      </w:tr>
    </w:tbl>
    <w:p>
      <w:pPr>
        <w:spacing w:after="80"/>
      </w:pPr>
    </w:p>
    <w:p>
      <w:pPr>
        <w:pStyle w:val="Heading4"/>
      </w:pPr>
      <w:r>
        <w:rPr>
          <w:color w:val="1B4B4A"/>
        </w:rPr>
        <w:t>Caveats</w:t>
      </w:r>
    </w:p>
    <w:p>
      <w:pPr>
        <w:pStyle w:val="ListBullet"/>
      </w:pPr>
      <w:r>
        <w:rPr>
          <w:b/>
          <w:sz w:val="21"/>
        </w:rPr>
        <w:t>FD-A fan DE-vs-NDE difference (0.3°C) is not resolvable</w:t>
      </w:r>
      <w:r>
        <w:rPr>
          <w:sz w:val="21"/>
        </w:rPr>
        <w:t xml:space="preserve"> — it is far smaller than the 2.9°C spread among FD-A's own DE RTD elements. Don't read this as "DE runs hotter than NDE" on FD-A; it's within sensor noise.</w:t>
      </w:r>
    </w:p>
    <w:p>
      <w:pPr>
        <w:pStyle w:val="ListBullet"/>
      </w:pPr>
      <w:r>
        <w:rPr>
          <w:b/>
          <w:sz w:val="21"/>
        </w:rPr>
        <w:t>FD-A motor-vs-fan gaps (5.8°C at DE, 1.3°C at NDE) are real</w:t>
      </w:r>
      <w:r>
        <w:rPr>
          <w:sz w:val="21"/>
        </w:rPr>
        <w:t xml:space="preserve"> — both exceed the relevant RTD spreads, so the motor genuinely running hotter than the fan at the drive end is a credible finding, not noise. Note the motor bearings are each a single element (no internal spread check possible for the motor side).</w:t>
      </w:r>
    </w:p>
    <w:p>
      <w:pPr>
        <w:pStyle w:val="ListBullet"/>
      </w:pPr>
      <w:r>
        <w:rPr>
          <w:b/>
          <w:sz w:val="21"/>
        </w:rPr>
        <w:t>FD-B's 2.3°C fan DE-vs-NDE gap is borderline</w:t>
      </w:r>
      <w:r>
        <w:rPr>
          <w:sz w:val="21"/>
        </w:rPr>
        <w:t xml:space="preserve"> — it's about the same size as FD-B's own NDE spread (2.2°C), so treat the "NDE runs hotter than DE" finding on FD-B as weak/marginal rather than solid, even though it points the opposite way from FD-A.</w:t>
      </w:r>
    </w:p>
    <w:p>
      <w:pPr>
        <w:pStyle w:val="ListBullet"/>
      </w:pPr>
      <w:r>
        <w:rPr>
          <w:b/>
          <w:sz w:val="21"/>
        </w:rPr>
        <w:t>FD-B motor DE-vs-fan DE gap (4.8°C) is real</w:t>
      </w:r>
      <w:r>
        <w:rPr>
          <w:sz w:val="21"/>
        </w:rPr>
        <w:t xml:space="preserve"> (well above FD-B's 0.7°C DE spread); the motor-vs-fan NDE gap (1.3°C) is close to FD-B's 2.2°C NDE spread, so that one is also marginal.</w:t>
      </w:r>
    </w:p>
    <w:p>
      <w:pPr>
        <w:pStyle w:val="ListBullet"/>
      </w:pPr>
      <w:r>
        <w:rPr>
          <w:sz w:val="21"/>
        </w:rPr>
        <w:t>All averages are well within OEM limits: alarm &gt;90°C, trip &gt;120°C (fan bearings, all three OEM manuals); rolling-bearing design limit ≤70°C normal / ≤80°C max; motor sliding bearings ≤80°C. Nothing here needs action.</w:t>
      </w:r>
    </w:p>
    <w:p>
      <w:pPr>
        <w:pStyle w:val="ListBullet"/>
      </w:pPr>
      <w:r>
        <w:rPr>
          <w:sz w:val="21"/>
        </w:rPr>
        <w:t>This is a 3-day historian chart export, not a continuous trend — a screening sample only.</w:t>
      </w:r>
    </w:p>
    <w:p>
      <w:pPr>
        <w:pStyle w:val="Heading4"/>
      </w:pPr>
      <w:r>
        <w:rPr>
          <w:color w:val="1B4B4A"/>
        </w:rPr>
        <w:t>Chart</w:t>
      </w:r>
    </w:p>
    <w:p>
      <w:pPr>
        <w:jc w:val="center"/>
      </w:pPr>
      <w:r>
        <w:drawing>
          <wp:inline xmlns:a="http://schemas.openxmlformats.org/drawingml/2006/main" xmlns:pic="http://schemas.openxmlformats.org/drawingml/2006/picture">
            <wp:extent cx="5669280" cy="2821726"/>
            <wp:docPr id="7" name="Picture 7"/>
            <wp:cNvGraphicFramePr>
              <a:graphicFrameLocks noChangeAspect="1"/>
            </wp:cNvGraphicFramePr>
            <a:graphic>
              <a:graphicData uri="http://schemas.openxmlformats.org/drawingml/2006/picture">
                <pic:pic>
                  <pic:nvPicPr>
                    <pic:cNvPr id="0" name="chart_6.png"/>
                    <pic:cNvPicPr/>
                  </pic:nvPicPr>
                  <pic:blipFill>
                    <a:blip r:embed="rId15"/>
                    <a:stretch>
                      <a:fillRect/>
                    </a:stretch>
                  </pic:blipFill>
                  <pic:spPr>
                    <a:xfrm>
                      <a:off x="0" y="0"/>
                      <a:ext cx="5669280" cy="2821726"/>
                    </a:xfrm>
                    <a:prstGeom prst="rect"/>
                  </pic:spPr>
                </pic:pic>
              </a:graphicData>
            </a:graphic>
          </wp:inline>
        </w:drawing>
      </w:r>
    </w:p>
    <w:p>
      <w:pPr>
        <w:spacing w:after="120"/>
      </w:pPr>
      <w:r>
        <w:rPr>
          <w:b/>
          <w:sz w:val="21"/>
        </w:rPr>
        <w:t>Bottom line:</w:t>
      </w:r>
      <w:r>
        <w:rPr>
          <w:sz w:val="21"/>
        </w:rPr>
        <w:t xml:space="preserve"> The motor drive-end bearing is the warmest point on both fans and runs meaningfully hotter than its own fan's DE bearing (FD-A +5.8°C, FD-B +4.8°C) — a consistent, above-noise pattern worth watching over time, though still far from the 90°C alarm. The fan-side DE-vs-NDE comparisons (both fans) are within or close to RTD element noise and shouldn't be treated as firm findings. No immediate action needed on any reading.</w:t>
      </w:r>
    </w:p>
    <w:p>
      <w:r>
        <w:rPr>
          <w:color w:val="AAAAAA"/>
          <w:sz w:val="15"/>
        </w:rPr>
        <w:t>stop_reason: end_turn | tokens: {'input_tokens': 259922, 'output_tokens': 6399, 'cache_read_tokens': 193168, 'cache_creation_tokens': 0, 'total_tokens': 266321, 'model_call_count': 5}</w:t>
      </w:r>
    </w:p>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