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Store Systems Operations Runbook</w:t>
      </w:r>
    </w:p>
    <w:p>
      <w:r>
        <w:t>Version 7.1  |  Internal Use Only</w:t>
      </w:r>
      <w:r>
        <w:rPr>
          <w:sz w:val="20"/>
        </w:rPr>
        <w:br/>
        <w:t>Owner: Store Systems Reliability Team</w:t>
      </w:r>
    </w:p>
    <w:p>
      <w:pPr>
        <w:pStyle w:val="Heading1"/>
      </w:pPr>
      <w:r>
        <w:t>RB-101 — POS Transaction Sync Failure</w:t>
      </w:r>
    </w:p>
    <w:p>
      <w:pPr>
        <w:pStyle w:val="Heading2"/>
      </w:pPr>
      <w:r>
        <w:t>Symptom</w:t>
      </w:r>
    </w:p>
    <w:p>
      <w:r>
        <w:t>Store point-of-sale terminals complete sales locally, but transactions stop appearing in the central sales ledger. The POS_SYNC_LAG alert fires when the sync backlog for any store exceeds 750 transactions, or sync delay exceeds 12 minutes.</w:t>
      </w:r>
    </w:p>
    <w:p>
      <w:pPr>
        <w:pStyle w:val="Heading2"/>
      </w:pPr>
      <w:r>
        <w:t>Alert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Alert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Paging team</w:t>
            </w:r>
          </w:p>
        </w:tc>
      </w:tr>
      <w:tr>
        <w:tc>
          <w:tcPr>
            <w:tcW w:type="dxa" w:w="2160"/>
          </w:tcPr>
          <w:p>
            <w:r>
              <w:t>POS_SYNC_LAG</w:t>
            </w:r>
          </w:p>
        </w:tc>
        <w:tc>
          <w:tcPr>
            <w:tcW w:type="dxa" w:w="2160"/>
          </w:tcPr>
          <w:p>
            <w:r>
              <w:t>750 transactions</w:t>
            </w:r>
          </w:p>
        </w:tc>
        <w:tc>
          <w:tcPr>
            <w:tcW w:type="dxa" w:w="2160"/>
          </w:tcPr>
          <w:p>
            <w:r>
              <w:t>2,000 transactions</w:t>
            </w:r>
          </w:p>
        </w:tc>
        <w:tc>
          <w:tcPr>
            <w:tcW w:type="dxa" w:w="2160"/>
          </w:tcPr>
          <w:p>
            <w:r>
              <w:t>Store Systems Reliability</w:t>
            </w:r>
          </w:p>
        </w:tc>
      </w:tr>
      <w:tr>
        <w:tc>
          <w:tcPr>
            <w:tcW w:type="dxa" w:w="2160"/>
          </w:tcPr>
          <w:p>
            <w:r>
              <w:t>CHECKOUT_LATENCY</w:t>
            </w:r>
          </w:p>
        </w:tc>
        <w:tc>
          <w:tcPr>
            <w:tcW w:type="dxa" w:w="2160"/>
          </w:tcPr>
          <w:p>
            <w:r>
              <w:t>4 seconds</w:t>
            </w:r>
          </w:p>
        </w:tc>
        <w:tc>
          <w:tcPr>
            <w:tcW w:type="dxa" w:w="2160"/>
          </w:tcPr>
          <w:p>
            <w:r>
              <w:t>10 seconds</w:t>
            </w:r>
          </w:p>
        </w:tc>
        <w:tc>
          <w:tcPr>
            <w:tcW w:type="dxa" w:w="2160"/>
          </w:tcPr>
          <w:p>
            <w:r>
              <w:t>Store Systems Reliability</w:t>
            </w:r>
          </w:p>
        </w:tc>
      </w:tr>
      <w:tr>
        <w:tc>
          <w:tcPr>
            <w:tcW w:type="dxa" w:w="2160"/>
          </w:tcPr>
          <w:p>
            <w:r>
              <w:t>INVENTORY_FEED_STALE</w:t>
            </w:r>
          </w:p>
        </w:tc>
        <w:tc>
          <w:tcPr>
            <w:tcW w:type="dxa" w:w="2160"/>
          </w:tcPr>
          <w:p>
            <w:r>
              <w:t>45 minutes</w:t>
            </w:r>
          </w:p>
        </w:tc>
        <w:tc>
          <w:tcPr>
            <w:tcW w:type="dxa" w:w="2160"/>
          </w:tcPr>
          <w:p>
            <w:r>
              <w:t>90 minutes</w:t>
            </w:r>
          </w:p>
        </w:tc>
        <w:tc>
          <w:tcPr>
            <w:tcW w:type="dxa" w:w="2160"/>
          </w:tcPr>
          <w:p>
            <w:r>
              <w:t>Supply Chain Platform</w:t>
            </w:r>
          </w:p>
        </w:tc>
      </w:tr>
    </w:tbl>
    <w:p>
      <w:pPr>
        <w:pStyle w:val="Heading2"/>
      </w:pPr>
      <w:r>
        <w:t>Remediation</w:t>
      </w:r>
    </w:p>
    <w:p>
      <w:pPr>
        <w:pStyle w:val="ListBullet"/>
      </w:pPr>
      <w:r>
        <w:t>Stuck consumer group: restart consumers ONE AT A TIME. Never restart the whole group at once — this triggers a rebalance storm and extends the outage.</w:t>
      </w:r>
    </w:p>
    <w:p>
      <w:pPr>
        <w:pStyle w:val="ListBullet"/>
      </w:pPr>
      <w:r>
        <w:t>Bad deploy of the ingestion service: execute the standard one-line rollback, then let the backlog drain. Expected drain rate is roughly 50,000 transactions per minute.</w:t>
      </w:r>
    </w:p>
    <w:p>
      <w:pPr>
        <w:pStyle w:val="ListBullet"/>
      </w:pPr>
      <w:r>
        <w:t>NEVER manually delete or replay queued POS transactions. Terminals queue locally for up to 72 hours; manual replay causes duplicate ledger entries and loyalty double-accrual.</w:t>
      </w:r>
    </w:p>
    <w:p>
      <w:pPr>
        <w:pStyle w:val="Heading1"/>
      </w:pPr>
      <w:r>
        <w:t>RB-102 — Checkout Latency Degradation</w:t>
      </w:r>
    </w:p>
    <w:p>
      <w:r>
        <w:t>CHECKOUT_LATENCY fires when median checkout completion exceeds 4 seconds at any store. Above 10 seconds, declare a SEV-2 and notify the store manager directly. The most common cause is payment-gateway token cache expiry, not network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