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9.png" ContentType="image/png"/>
  <Override PartName="/word/media/image7.jpeg" ContentType="image/jpe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 xml:space="preserve">PO - AP Interface </w:t>
      </w:r>
    </w:p>
    <w:p>
      <w:pPr>
        <w:pStyle w:val="Normal"/>
        <w:jc w:val="center"/>
        <w:rPr/>
      </w:pPr>
      <w:r>
        <w:rPr>
          <w:i/>
          <w:sz w:val="26"/>
        </w:rPr>
        <w:t>Oracle EBS R12.2 — Receipt-to-Invoice &amp; RTV-to-Credit-Memo Interface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Version: 1.1   |   Date: April 2026   |   Environment: Oracle EBS R12.2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jc w:val="left"/>
        <w:rPr/>
      </w:pPr>
      <w:r>
        <w:rPr/>
        <w:t>1. Project Overview</w:t>
      </w:r>
    </w:p>
    <w:p>
      <w:pPr>
        <w:pStyle w:val="Normal"/>
        <w:rPr/>
      </w:pPr>
      <w:r>
        <w:rPr>
          <w:b w:val="false"/>
          <w:i w:val="false"/>
        </w:rPr>
        <w:t>This project implements a data migration and automated interface between a legacy Oracle EBS instance and a new Oracle EBS  instance. It covers three main areas: PO receipt-to-invoice automation, supplier master data migration, and Chart of Accounts (COA) segment mapping.</w:t>
      </w:r>
    </w:p>
    <w:p>
      <w:pPr>
        <w:pStyle w:val="Heading2"/>
        <w:jc w:val="left"/>
        <w:rPr/>
      </w:pPr>
      <w:r>
        <w:rPr/>
        <w:t>1.1 Components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PO-AP Receipt Interface (PO_AP.sql): </w:t>
      </w:r>
      <w:r>
        <w:rPr/>
        <w:t>PL/SQL package XXCUST_PO_AP_INTERFACE_PKG. Reads confirmed PO receipts from the legacy instance and creates AP invoices and credit memos in the new instance via the AP open interface tables.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Supplier Migration (migrate_supplier.sql): </w:t>
      </w:r>
      <w:r>
        <w:rPr/>
        <w:t>Migrates AP_SUPPLIERS, AP_SUPPLIER_SITES_ALL, AP_SUPPLIER_CONTACTS, bank accounts, payment instruments, and external payees across a DB link (LEGACY_INSTANCE).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COA Segment Mapping (Segment_mapping.sql): </w:t>
      </w:r>
      <w:r>
        <w:rPr/>
        <w:t>Creates mapping tables that translate legacy COA segments (Division, Product, Department, Account) to the new instance's structure: Entity.Division.Account.Department.Product.TxnType.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Node.js Scheduler (run_po_ap_interface.js): </w:t>
      </w:r>
      <w:r>
        <w:rPr/>
        <w:t>Automates daily execution of Process A, Process B, and log purge. Connects via oracledb (optionally through an SSH tunnel), captures DBMS_OUTPUT, and writes timestamped log files.</w:t>
      </w:r>
    </w:p>
    <w:p>
      <w:pPr>
        <w:pStyle w:val="Heading1"/>
        <w:jc w:val="left"/>
        <w:rPr/>
      </w:pPr>
      <w:r>
        <w:rPr/>
        <w:t>2. PO-AP Interface — Process Details</w:t>
      </w:r>
    </w:p>
    <w:p>
      <w:pPr>
        <w:pStyle w:val="Heading2"/>
        <w:jc w:val="left"/>
        <w:rPr/>
      </w:pPr>
      <w:r>
        <w:rPr/>
        <w:t>2.1 Process A — Receipt-to-Invoice</w:t>
      </w:r>
    </w:p>
    <w:p>
      <w:pPr>
        <w:pStyle w:val="Normal"/>
        <w:rPr/>
      </w:pPr>
      <w:r>
        <w:rPr>
          <w:b w:val="false"/>
          <w:i w:val="false"/>
        </w:rPr>
        <w:t xml:space="preserve">Process A reads RECEIVE transactions from the legacy RCV_TRANSACTIONS table. For each </w:t>
      </w:r>
      <w:r>
        <w:rPr>
          <w:b/>
          <w:bCs/>
          <w:i w:val="false"/>
        </w:rPr>
        <w:t>unbilled</w:t>
      </w:r>
      <w:r>
        <w:rPr>
          <w:b w:val="false"/>
          <w:i w:val="false"/>
        </w:rPr>
        <w:t xml:space="preserve"> PO release (quantity_billed &lt; quantity_ordered), it nets off any Return-to-Vendor (RTV) quantities and creates a STANDARD AP Invoice in the new instance via AP_INVOICES_INTERFACE and AP_INVOICE_LINES_INTERFACE. Tax lines (CGST/SGST) are derived from the PO line tax category.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No receipt = No invoice</w:t>
      </w:r>
      <w:r>
        <w:rPr/>
        <w:t xml:space="preserve"> (only RECEIVE transactions trigger invoice creation).</w:t>
      </w:r>
    </w:p>
    <w:p>
      <w:pPr>
        <w:pStyle w:val="ListBullet"/>
        <w:numPr>
          <w:ilvl w:val="0"/>
          <w:numId w:val="1"/>
        </w:numPr>
        <w:rPr/>
      </w:pPr>
      <w:r>
        <w:rPr/>
        <w:t>Net quantity = RECEIVE qty − RTV qty (RTVs that occur before invoice creation are netted).</w:t>
      </w:r>
    </w:p>
    <w:p>
      <w:pPr>
        <w:pStyle w:val="ListBullet"/>
        <w:numPr>
          <w:ilvl w:val="0"/>
          <w:numId w:val="1"/>
        </w:numPr>
        <w:rPr/>
      </w:pPr>
      <w:r>
        <w:rPr/>
        <w:t>Duplicate prevention: invoice_num checked against existing AP_INVOICES_INTERFACE records.</w:t>
      </w:r>
    </w:p>
    <w:p>
      <w:pPr>
        <w:pStyle w:val="ListBullet"/>
        <w:numPr>
          <w:ilvl w:val="0"/>
          <w:numId w:val="1"/>
        </w:numPr>
        <w:rPr/>
      </w:pPr>
      <w:r>
        <w:rPr/>
        <w:t>COA derivation: CCID resolved from segment mapping tables (Division, Product, Department, Account).</w:t>
      </w:r>
    </w:p>
    <w:p>
      <w:pPr>
        <w:pStyle w:val="ListBullet"/>
        <w:numPr>
          <w:ilvl w:val="0"/>
          <w:numId w:val="1"/>
        </w:numPr>
        <w:rPr/>
      </w:pPr>
      <w:r>
        <w:rPr/>
        <w:t>Invoice number format: RCPT-{receipt_id}-L{line_number_padded}.</w:t>
      </w:r>
    </w:p>
    <w:p>
      <w:pPr>
        <w:pStyle w:val="Heading2"/>
        <w:jc w:val="left"/>
        <w:rPr/>
      </w:pPr>
      <w:r>
        <w:rPr/>
        <w:t>2.2 Process B — RTV-to-Credit-Memo</w:t>
      </w:r>
    </w:p>
    <w:p>
      <w:pPr>
        <w:pStyle w:val="Normal"/>
        <w:rPr/>
      </w:pPr>
      <w:r>
        <w:rPr>
          <w:b w:val="false"/>
          <w:i w:val="false"/>
        </w:rPr>
        <w:t>Process B handles RTVs that occur after an invoice has already been created by Process A. For each such RTV, a CREDIT type invoice (credit memo) is created with negative amounts. The credit memo references the original invoice in its description.</w:t>
      </w:r>
    </w:p>
    <w:p>
      <w:pPr>
        <w:pStyle w:val="ListBullet"/>
        <w:numPr>
          <w:ilvl w:val="0"/>
          <w:numId w:val="1"/>
        </w:numPr>
        <w:rPr/>
      </w:pPr>
      <w:r>
        <w:rPr/>
        <w:t>Scenario A: RTV before any receipt — skipped (no invoice exists to credit).</w:t>
      </w:r>
    </w:p>
    <w:p>
      <w:pPr>
        <w:pStyle w:val="ListBullet"/>
        <w:numPr>
          <w:ilvl w:val="0"/>
          <w:numId w:val="1"/>
        </w:numPr>
        <w:rPr/>
      </w:pPr>
      <w:r>
        <w:rPr/>
        <w:t>Scenario B/C: RTV after invoice created — CREDIT memo generated.</w:t>
      </w:r>
    </w:p>
    <w:p>
      <w:pPr>
        <w:pStyle w:val="ListBullet"/>
        <w:numPr>
          <w:ilvl w:val="0"/>
          <w:numId w:val="1"/>
        </w:numPr>
        <w:rPr/>
      </w:pPr>
      <w:r>
        <w:rPr/>
        <w:t>Credit memo number format: CM-{original_invoice_num}.</w:t>
      </w:r>
    </w:p>
    <w:p>
      <w:pPr>
        <w:pStyle w:val="ListBullet"/>
        <w:numPr>
          <w:ilvl w:val="0"/>
          <w:numId w:val="1"/>
        </w:numPr>
        <w:rPr/>
      </w:pPr>
      <w:r>
        <w:rPr/>
        <w:t>All line amounts are negative; tax lines mirror the original invoice tax structure.</w:t>
      </w:r>
    </w:p>
    <w:p>
      <w:pPr>
        <w:pStyle w:val="Heading1"/>
        <w:jc w:val="left"/>
        <w:rPr/>
      </w:pPr>
      <w:r>
        <w:rPr/>
        <w:t>3. Test Case — PO 5985471</w:t>
      </w:r>
    </w:p>
    <w:p>
      <w:pPr>
        <w:pStyle w:val="Normal"/>
        <w:rPr/>
      </w:pPr>
      <w:r>
        <w:rPr>
          <w:b w:val="false"/>
          <w:i w:val="false"/>
        </w:rPr>
        <w:t>The following test case validates the end-to-end flow for a BLANKET PO with 5,558 releases, 104 lines, and one Return-to-Vendor on Line 75.</w:t>
      </w:r>
    </w:p>
    <w:p>
      <w:pPr>
        <w:pStyle w:val="Heading2"/>
        <w:jc w:val="left"/>
        <w:rPr/>
      </w:pPr>
      <w:r>
        <w:rPr/>
        <w:t>3.1 Test Metadata</w:t>
      </w:r>
    </w:p>
    <w:tbl>
      <w:tblPr>
        <w:tblStyle w:val="TableGrid"/>
        <w:tblW w:w="87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92"/>
        <w:gridCol w:w="4391"/>
      </w:tblGrid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92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Field</w:t>
            </w:r>
          </w:p>
        </w:tc>
        <w:tc>
          <w:tcPr>
            <w:tcW w:w="4391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 Number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5985471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 Type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BLANKET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Vendor ID / Site ID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13001 / 14023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Currency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INR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Legacy PO Header ID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6443887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Date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29-Apr-2026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Process A Run ID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INV-20260429122004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Process B Run ID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RTV-20260429122055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Total Releases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5,558 across 104 lines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Unbilled Releases with Receipts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35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RTVs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 (Line 75, qty=10, 02-Apr-26)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Heading2"/>
        <w:jc w:val="left"/>
        <w:rPr/>
      </w:pPr>
      <w:r>
        <w:rPr/>
        <w:t>3.2 Summary Results</w:t>
      </w:r>
    </w:p>
    <w:tbl>
      <w:tblPr>
        <w:tblStyle w:val="TableGrid"/>
        <w:tblW w:w="87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96"/>
        <w:gridCol w:w="2196"/>
        <w:gridCol w:w="2196"/>
        <w:gridCol w:w="2195"/>
      </w:tblGrid>
      <w:tr>
        <w:trPr/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96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2196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Expected</w:t>
            </w:r>
          </w:p>
        </w:tc>
        <w:tc>
          <w:tcPr>
            <w:tcW w:w="2196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Actual</w:t>
            </w:r>
          </w:p>
        </w:tc>
        <w:tc>
          <w:tcPr>
            <w:tcW w:w="2195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Match?</w:t>
            </w:r>
          </w:p>
        </w:tc>
      </w:tr>
      <w:tr>
        <w:trPr/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Process A: Invoices processed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35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35</w:t>
            </w:r>
          </w:p>
        </w:tc>
        <w:tc>
          <w:tcPr>
            <w:tcW w:w="21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Process A: Total invoice amount (INR)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1,608,217.37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1,608,217.37</w:t>
            </w:r>
          </w:p>
        </w:tc>
        <w:tc>
          <w:tcPr>
            <w:tcW w:w="21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Process A: Rejected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1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Process A: Skipped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1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Process B: Credit Memos processed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Process B: Credit Memo amount (INR)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74.66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74.66</w:t>
            </w:r>
          </w:p>
        </w:tc>
        <w:tc>
          <w:tcPr>
            <w:tcW w:w="21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Process B: Skipped (Scenario A)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1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Net AP Balance (INR)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1,608,142.71</w:t>
            </w:r>
          </w:p>
        </w:tc>
        <w:tc>
          <w:tcPr>
            <w:tcW w:w="2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1,608,142.71</w:t>
            </w:r>
          </w:p>
        </w:tc>
        <w:tc>
          <w:tcPr>
            <w:tcW w:w="21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jc w:val="left"/>
        <w:rPr/>
      </w:pPr>
      <w:r>
        <w:rPr/>
        <w:t>3.3 Key Scenario — RTV Net Quantity (Line 75)</w:t>
      </w:r>
    </w:p>
    <w:p>
      <w:pPr>
        <w:pStyle w:val="Normal"/>
        <w:rPr/>
      </w:pPr>
      <w:r>
        <w:rPr>
          <w:b w:val="false"/>
          <w:i w:val="false"/>
        </w:rPr>
        <w:t>Line 75 (KODUBALE 30 GM, line_location_id = 14796453) had a RECEIVE of 1,500 units on 01-Apr-2026 followed by an RTV of 10 units on 02-Apr-2026. Process A correctly netted the quantity:</w:t>
      </w:r>
    </w:p>
    <w:tbl>
      <w:tblPr>
        <w:tblStyle w:val="TableGrid"/>
        <w:tblW w:w="87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92"/>
        <w:gridCol w:w="4391"/>
      </w:tblGrid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92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Item</w:t>
            </w:r>
          </w:p>
        </w:tc>
        <w:tc>
          <w:tcPr>
            <w:tcW w:w="4391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RECEIVE quantity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1,500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RTV quantity (netted)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Net invoiced quantity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1,490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Unit price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7.11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ITEM line amount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10,593.90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CGST 2.5%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266.63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SGST 2.5%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266.63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Total invoice amount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11,127.16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Invoice number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RCPT-6797774-L075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jc w:val="left"/>
        <w:rPr/>
      </w:pPr>
      <w:r>
        <w:rPr/>
        <w:t>3.4 Credit Memo for Post-Invoice RTV (Process B)</w:t>
      </w:r>
    </w:p>
    <w:p>
      <w:pPr>
        <w:pStyle w:val="Normal"/>
        <w:rPr/>
      </w:pPr>
      <w:r>
        <w:rPr>
          <w:b w:val="false"/>
          <w:i w:val="false"/>
        </w:rPr>
        <w:t>Since the RTV on Line 75 occurred after Process A created the invoice, Process B generated a credit memo CM-RCPT-6797774-L075 with the following amounts:</w:t>
      </w:r>
    </w:p>
    <w:tbl>
      <w:tblPr>
        <w:tblStyle w:val="TableGrid"/>
        <w:tblW w:w="87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92"/>
        <w:gridCol w:w="4391"/>
      </w:tblGrid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92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Item</w:t>
            </w:r>
          </w:p>
        </w:tc>
        <w:tc>
          <w:tcPr>
            <w:tcW w:w="4391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Credit Memo number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CM-RCPT-6797774-L075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CREDIT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RTV quantity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ITEM line amount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-71.10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CGST tax line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-1.78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SGST tax line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-1.78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Total credit memo amount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-74.66</w:t>
            </w:r>
          </w:p>
        </w:tc>
      </w:tr>
      <w:tr>
        <w:trPr/>
        <w:tc>
          <w:tcPr>
            <w:tcW w:w="43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CCID</w:t>
            </w:r>
          </w:p>
        </w:tc>
        <w:tc>
          <w:tcPr>
            <w:tcW w:w="43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5028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jc w:val="left"/>
        <w:rPr/>
      </w:pPr>
      <w:r>
        <w:rPr/>
        <w:t>4. Screenshots — Interface Execution Evidence</w:t>
      </w:r>
    </w:p>
    <w:p>
      <w:pPr>
        <w:pStyle w:val="Normal"/>
        <w:rPr/>
      </w:pPr>
      <w:r>
        <w:rPr>
          <w:b w:val="false"/>
          <w:i w:val="false"/>
        </w:rPr>
        <w:t>The following screenshots document the state of the Oracle AP interface tables and production tables before and after running the PO-AP interface script and the AP Import concurrent program.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0861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444444"/>
          <w:sz w:val="18"/>
        </w:rPr>
        <w:t>Before Running Script — Initial state of AP_INVOICES_INTERFACE table before the PO-AP interface script is executed. Shows empty or baseline records.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28422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444444"/>
          <w:sz w:val="18"/>
        </w:rPr>
        <w:t>After Running Script — AP_INVOICES_INTERFACE — Records inserted into AP_INVOICES_INTERFACE after Process A (Receipt-to-Invoice) runs. Each row represents a STANDARD invoice header staged for import.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09943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444444"/>
          <w:sz w:val="18"/>
        </w:rPr>
        <w:t>After Running Script — AP_INVOICES_INTERFACE (Detail View) — Detailed view of the AP_INVOICES_INTERFACE staging table after script execution, showing invoice numbers, amounts, vendor details, and status.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22008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444444"/>
          <w:sz w:val="18"/>
        </w:rPr>
        <w:t>After Running Script — AP_INVOICE_LINES_INTERFACE — Invoice line records staged in AP_INVOICE_LINES_INTERFACE after Process A. Includes ITEM lines and tax lines (CGST/SGST) for each invoice.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12166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444444"/>
          <w:sz w:val="18"/>
        </w:rPr>
        <w:t>Status After Running AP Import Program — Status of the AP Import concurrent program after execution. Shows the import job completion status and any errors or warnings.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15595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444444"/>
          <w:sz w:val="18"/>
        </w:rPr>
        <w:t>After Running AP Import Program — AP_INVOICE_LINES_ALL — Final state of AP_INVOICE_LINES_ALL after the AP Import program processes the interface records. Invoices are now fully created in Oracle AP.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09181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444444"/>
          <w:sz w:val="18"/>
        </w:rPr>
        <w:t>After Running AP Import Program — AP_INVOICES_ALL — Final state of AP_INVOICES_ALL showing the imported invoices. Records moved from interface tables to production AP tables with validated status.</w:t>
      </w:r>
    </w:p>
    <w:p>
      <w:pPr>
        <w:pStyle w:val="Normal"/>
        <w:rPr/>
      </w:pPr>
      <w:r>
        <w:rPr/>
      </w:r>
    </w:p>
    <w:p>
      <w:pPr>
        <w:pStyle w:val="Heading1"/>
        <w:jc w:val="left"/>
        <w:rPr/>
      </w:pPr>
      <w:r>
        <w:rPr/>
        <w:t>5. Scheduler Configuration</w:t>
      </w:r>
    </w:p>
    <w:p>
      <w:pPr>
        <w:pStyle w:val="Normal"/>
        <w:rPr/>
      </w:pPr>
      <w:r>
        <w:rPr>
          <w:b w:val="false"/>
          <w:i w:val="false"/>
        </w:rPr>
        <w:t>The Node.js scheduler (run_po_ap_interface.js) automates daily execution. It supports multiple Oracle connection profiles and optional SSH tunneling for remote database access.</w:t>
      </w:r>
    </w:p>
    <w:p>
      <w:pPr>
        <w:pStyle w:val="ListBullet"/>
        <w:numPr>
          <w:ilvl w:val="0"/>
          <w:numId w:val="1"/>
        </w:numPr>
        <w:rPr/>
      </w:pPr>
      <w:r>
        <w:rPr/>
        <w:t>Default schedule: Daily at 02:00 AM (configurable via crontab).</w:t>
      </w:r>
    </w:p>
    <w:p>
      <w:pPr>
        <w:pStyle w:val="ListBullet"/>
        <w:numPr>
          <w:ilvl w:val="0"/>
          <w:numId w:val="1"/>
        </w:numPr>
        <w:rPr/>
      </w:pPr>
      <w:r>
        <w:rPr/>
        <w:t>Connection: oracledb with optional SSH tunnel via ssh2.</w:t>
      </w:r>
    </w:p>
    <w:p>
      <w:pPr>
        <w:pStyle w:val="ListBullet"/>
        <w:numPr>
          <w:ilvl w:val="0"/>
          <w:numId w:val="1"/>
        </w:numPr>
        <w:rPr/>
      </w:pPr>
      <w:r>
        <w:rPr/>
        <w:t>Log files: Written to script/logs/ with timestamp format po_ap_interface_YYYYMMDDHHMMSS.log.</w:t>
      </w:r>
    </w:p>
    <w:p>
      <w:pPr>
        <w:pStyle w:val="ListBullet"/>
        <w:numPr>
          <w:ilvl w:val="0"/>
          <w:numId w:val="1"/>
        </w:numPr>
        <w:rPr/>
      </w:pPr>
      <w:r>
        <w:rPr/>
        <w:t>Log retention: Configurable purge of logs older than N days.</w:t>
      </w:r>
    </w:p>
    <w:p>
      <w:pPr>
        <w:pStyle w:val="ListBullet"/>
        <w:numPr>
          <w:ilvl w:val="0"/>
          <w:numId w:val="1"/>
        </w:numPr>
        <w:rPr/>
      </w:pPr>
      <w:r>
        <w:rPr/>
        <w:t>Config file: script/config.json (based on config.json.example).</w:t>
      </w:r>
    </w:p>
    <w:p>
      <w:pPr>
        <w:pStyle w:val="Heading1"/>
        <w:jc w:val="left"/>
        <w:rPr/>
      </w:pPr>
      <w:r>
        <w:rPr/>
        <w:t>6. Chart of Accounts Structure</w:t>
      </w:r>
    </w:p>
    <w:p>
      <w:pPr>
        <w:pStyle w:val="Normal"/>
        <w:rPr/>
      </w:pPr>
      <w:r>
        <w:rPr>
          <w:b w:val="false"/>
          <w:i w:val="false"/>
        </w:rPr>
        <w:t>The new Oracle EBS instance uses a six-segment COA structure. Segment values are derived from mapping tables populated by Segment_mapping.sql.</w:t>
      </w:r>
    </w:p>
    <w:tbl>
      <w:tblPr>
        <w:tblStyle w:val="TableGrid"/>
        <w:tblW w:w="87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28"/>
        <w:gridCol w:w="2928"/>
        <w:gridCol w:w="2928"/>
      </w:tblGrid>
      <w:tr>
        <w:trPr/>
        <w:tc>
          <w:tcPr>
            <w:tcW w:w="2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928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Segment</w:t>
            </w:r>
          </w:p>
        </w:tc>
        <w:tc>
          <w:tcPr>
            <w:tcW w:w="2928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928" w:type="dxa"/>
            <w:tcBorders/>
            <w:shd w:color="auto" w:fill="1F4E7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Mapping Source</w:t>
            </w:r>
          </w:p>
        </w:tc>
      </w:tr>
      <w:tr>
        <w:trPr/>
        <w:tc>
          <w:tcPr>
            <w:tcW w:w="2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Entity</w:t>
            </w:r>
          </w:p>
        </w:tc>
        <w:tc>
          <w:tcPr>
            <w:tcW w:w="2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Legal entity identifier</w:t>
            </w:r>
          </w:p>
        </w:tc>
        <w:tc>
          <w:tcPr>
            <w:tcW w:w="2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Fixed / config</w:t>
            </w:r>
          </w:p>
        </w:tc>
      </w:tr>
      <w:tr>
        <w:trPr/>
        <w:tc>
          <w:tcPr>
            <w:tcW w:w="2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Division</w:t>
            </w:r>
          </w:p>
        </w:tc>
        <w:tc>
          <w:tcPr>
            <w:tcW w:w="2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Business division</w:t>
            </w:r>
          </w:p>
        </w:tc>
        <w:tc>
          <w:tcPr>
            <w:tcW w:w="2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organization_id → XXCUST_DIVISION_MAP</w:t>
            </w:r>
          </w:p>
        </w:tc>
      </w:tr>
      <w:tr>
        <w:trPr/>
        <w:tc>
          <w:tcPr>
            <w:tcW w:w="2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Account</w:t>
            </w:r>
          </w:p>
        </w:tc>
        <w:tc>
          <w:tcPr>
            <w:tcW w:w="2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Natural account</w:t>
            </w:r>
          </w:p>
        </w:tc>
        <w:tc>
          <w:tcPr>
            <w:tcW w:w="2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Account mapping table</w:t>
            </w:r>
          </w:p>
        </w:tc>
      </w:tr>
      <w:tr>
        <w:trPr/>
        <w:tc>
          <w:tcPr>
            <w:tcW w:w="2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Department</w:t>
            </w:r>
          </w:p>
        </w:tc>
        <w:tc>
          <w:tcPr>
            <w:tcW w:w="2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Cost center / department</w:t>
            </w:r>
          </w:p>
        </w:tc>
        <w:tc>
          <w:tcPr>
            <w:tcW w:w="2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Department mapping table</w:t>
            </w:r>
          </w:p>
        </w:tc>
      </w:tr>
      <w:tr>
        <w:trPr/>
        <w:tc>
          <w:tcPr>
            <w:tcW w:w="2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Product</w:t>
            </w:r>
          </w:p>
        </w:tc>
        <w:tc>
          <w:tcPr>
            <w:tcW w:w="2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Product/item segment</w:t>
            </w:r>
          </w:p>
        </w:tc>
        <w:tc>
          <w:tcPr>
            <w:tcW w:w="2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inventory_item_id → XXCUST_PRODUCT_MAP</w:t>
            </w:r>
          </w:p>
        </w:tc>
      </w:tr>
      <w:tr>
        <w:trPr/>
        <w:tc>
          <w:tcPr>
            <w:tcW w:w="2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TxnType</w:t>
            </w:r>
          </w:p>
        </w:tc>
        <w:tc>
          <w:tcPr>
            <w:tcW w:w="2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Transaction type</w:t>
            </w:r>
          </w:p>
        </w:tc>
        <w:tc>
          <w:tcPr>
            <w:tcW w:w="2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Derived from PO transaction type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jc w:val="left"/>
        <w:rPr/>
      </w:pPr>
      <w:r>
        <w:rPr/>
        <w:t>5. EBS UI Verification — Processed Invoices (Test Case PO 5985471)</w:t>
      </w:r>
    </w:p>
    <w:p>
      <w:pPr>
        <w:pStyle w:val="Normal"/>
        <w:rPr/>
      </w:pPr>
      <w:r>
        <w:rPr/>
        <w:t>The following screenshots are taken directly from the Oracle EBS Accounts Payable module after the AP Import concurrent program completed. They confirm that the invoices staged by the PO-AP interface script were successfully created in the production AP tables and are visible in the EBS UI.</w:t>
      </w:r>
    </w:p>
    <w:p>
      <w:pPr>
        <w:pStyle w:val="Normal"/>
        <w:rPr/>
      </w:pPr>
      <w:r>
        <w:rPr/>
      </w:r>
    </w:p>
    <w:p>
      <w:pPr>
        <w:pStyle w:val="Heading3"/>
        <w:jc w:val="left"/>
        <w:rPr/>
      </w:pPr>
      <w:r>
        <w:rPr/>
        <w:t>EBS UI — Standard AP Invoice (Process A Result)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08610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444444"/>
          <w:sz w:val="18"/>
        </w:rPr>
        <w:t>Oracle EBS Accounts Payable UI showing the processed Standard invoice created by Process A for PO 5985471. The invoice reflects the net receipt quantity after RTV netting, with ITEM and tax (CGST/SGST) lines, and has been successfully imported via the AP Import program.</w:t>
      </w:r>
    </w:p>
    <w:p>
      <w:pPr>
        <w:pStyle w:val="Normal"/>
        <w:rPr/>
      </w:pPr>
      <w:r>
        <w:rPr/>
      </w:r>
    </w:p>
    <w:p>
      <w:pPr>
        <w:pStyle w:val="Heading3"/>
        <w:jc w:val="left"/>
        <w:rPr/>
      </w:pPr>
      <w:r>
        <w:rPr/>
        <w:t>EBS UI — Return / Credit Memo Invoice (Process B Result)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08610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color w:val="444444"/>
          <w:sz w:val="18"/>
        </w:rPr>
        <w:t>Oracle EBS Accounts Payable UI showing the Credit Memo (CM-RCPT-6797774-L075) created by Process B for the Return-to-Vendor on Line 75 of PO 5985471. The invoice type is CREDIT, all line amounts are negative, and the memo references the original Standard invoice.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728" w:right="1728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6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13</Pages>
  <Words>1164</Words>
  <Characters>6993</Characters>
  <CharactersWithSpaces>7997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2026-04-30T19:06:59Z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