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6A6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6A97CFC" w14:textId="77777777" w:rsidR="000E22B2" w:rsidRPr="0037002C" w:rsidRDefault="000E22B2" w:rsidP="000E22B2">
      <w:pPr>
        <w:spacing w:after="0"/>
        <w:rPr>
          <w:b/>
          <w:bCs/>
        </w:rPr>
      </w:pPr>
    </w:p>
    <w:p w14:paraId="3F2CC1E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17025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4C1E4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02F0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54D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872F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DB9FB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352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55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4EF96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4B03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8F4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6FD9BD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5C5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AD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637C52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033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183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6FA17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964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A5E2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4118A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42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2B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177F3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84A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176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020273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EDA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873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2049CF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E6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BDF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8482B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B3F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486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8B64C4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E5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671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24653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A09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6F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2B23F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24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5E1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8DBF2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D7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7C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20276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C6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80F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382CA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A6FF757" w14:textId="77777777" w:rsidR="00993AAB" w:rsidRDefault="00993AAB" w:rsidP="000E22B2">
      <w:pPr>
        <w:autoSpaceDE w:val="0"/>
        <w:autoSpaceDN w:val="0"/>
        <w:adjustRightInd w:val="0"/>
        <w:spacing w:after="0"/>
      </w:pPr>
      <w:r>
        <w:t>Ans:</w:t>
      </w:r>
    </w:p>
    <w:p w14:paraId="2E625017" w14:textId="716F015E" w:rsidR="00993AAB" w:rsidRDefault="00993AAB" w:rsidP="00993AAB">
      <w:pPr>
        <w:autoSpaceDE w:val="0"/>
        <w:autoSpaceDN w:val="0"/>
        <w:adjustRightInd w:val="0"/>
        <w:spacing w:after="0"/>
        <w:jc w:val="center"/>
      </w:pPr>
      <w:proofErr w:type="gramStart"/>
      <w:r>
        <w:t>Mean(</w:t>
      </w:r>
      <w:proofErr w:type="gramEnd"/>
      <m:oMath>
        <m:r>
          <w:rPr>
            <w:rFonts w:ascii="Cambria Math" w:hAnsi="Cambria Math"/>
          </w:rPr>
          <m:t>μ</m:t>
        </m:r>
      </m:oMath>
      <w:r>
        <w:t xml:space="preserve">)      =     </w:t>
      </w:r>
      <w:r w:rsidRPr="00993AAB">
        <w:t>(24.23 + 25.53 + 25.41 + 24.14 + 29.62 + 28.25 + 25.81 + 24.39 + 40.26 +</w:t>
      </w:r>
      <w:r>
        <w:t xml:space="preserve"> </w:t>
      </w:r>
      <w:r w:rsidRPr="00993AAB">
        <w:t xml:space="preserve">32.95 + 91.36 + </w:t>
      </w:r>
      <w:r>
        <w:t xml:space="preserve">             </w:t>
      </w:r>
      <w:r w:rsidRPr="00993AAB">
        <w:t>25.99 + 39.42 + 26.71 + 35.00) / 15</w:t>
      </w:r>
    </w:p>
    <w:p w14:paraId="7BAB6AEB" w14:textId="77777777" w:rsidR="000E22B2" w:rsidRDefault="000E22B2" w:rsidP="00993AAB">
      <w:pPr>
        <w:autoSpaceDE w:val="0"/>
        <w:autoSpaceDN w:val="0"/>
        <w:adjustRightInd w:val="0"/>
        <w:spacing w:after="0"/>
        <w:jc w:val="center"/>
      </w:pPr>
    </w:p>
    <w:p w14:paraId="75CDB710" w14:textId="7CB32C8F" w:rsidR="000E22B2" w:rsidRDefault="00993AAB" w:rsidP="00993AAB">
      <w:pPr>
        <w:autoSpaceDE w:val="0"/>
        <w:autoSpaceDN w:val="0"/>
        <w:adjustRightInd w:val="0"/>
        <w:spacing w:after="0"/>
      </w:pPr>
      <w:r>
        <w:t xml:space="preserve">                       =      </w:t>
      </w:r>
      <w:r w:rsidRPr="00993AAB">
        <w:t>33.271333</w:t>
      </w:r>
    </w:p>
    <w:p w14:paraId="3926CC01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12368737" w14:textId="3BFFC421" w:rsidR="00993AAB" w:rsidRDefault="00993AAB" w:rsidP="00993AAB">
      <w:pPr>
        <w:autoSpaceDE w:val="0"/>
        <w:autoSpaceDN w:val="0"/>
        <w:adjustRightInd w:val="0"/>
        <w:spacing w:after="0"/>
      </w:pPr>
      <w:proofErr w:type="spellStart"/>
      <w:proofErr w:type="gramStart"/>
      <w:r>
        <w:t>Varience</w:t>
      </w:r>
      <w:proofErr w:type="spellEnd"/>
      <w:r>
        <w:t>(</w:t>
      </w:r>
      <w:proofErr w:type="gramEnd"/>
      <m:oMath>
        <m:r>
          <w:rPr>
            <w:rFonts w:ascii="Cambria Math" w:hAnsi="Cambria Math"/>
          </w:rPr>
          <m:t>σ</m:t>
        </m:r>
      </m:oMath>
      <w:r>
        <w:t xml:space="preserve">)  =   </w:t>
      </w:r>
      <w:r w:rsidRPr="00993AAB">
        <w:t>287.146612</w:t>
      </w:r>
      <w:r>
        <w:t xml:space="preserve">        (by Using </w:t>
      </w:r>
      <w:proofErr w:type="spellStart"/>
      <w:r>
        <w:t>Varience</w:t>
      </w:r>
      <w:proofErr w:type="spellEnd"/>
      <w:r>
        <w:t xml:space="preserve"> formula)</w:t>
      </w:r>
    </w:p>
    <w:p w14:paraId="420AA583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44AA8A2F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162C3644" w14:textId="0AD7DEEA" w:rsidR="00993AAB" w:rsidRDefault="00993AAB" w:rsidP="00993AAB">
      <w:pPr>
        <w:autoSpaceDE w:val="0"/>
        <w:autoSpaceDN w:val="0"/>
        <w:adjustRightInd w:val="0"/>
        <w:spacing w:after="0"/>
      </w:pPr>
      <w:r>
        <w:t xml:space="preserve">Standard </w:t>
      </w:r>
      <w:proofErr w:type="gramStart"/>
      <w:r>
        <w:t>Deviation(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  =  </w:t>
      </w:r>
      <w:r w:rsidR="003316BA" w:rsidRPr="003316BA">
        <w:t>16.945401</w:t>
      </w:r>
    </w:p>
    <w:p w14:paraId="14EF8000" w14:textId="77777777" w:rsidR="003316BA" w:rsidRDefault="003316BA" w:rsidP="00993AAB">
      <w:pPr>
        <w:autoSpaceDE w:val="0"/>
        <w:autoSpaceDN w:val="0"/>
        <w:adjustRightInd w:val="0"/>
        <w:spacing w:after="0"/>
      </w:pPr>
    </w:p>
    <w:p w14:paraId="14B6CB87" w14:textId="77777777" w:rsidR="003316BA" w:rsidRDefault="003316BA" w:rsidP="00993AAB">
      <w:pPr>
        <w:autoSpaceDE w:val="0"/>
        <w:autoSpaceDN w:val="0"/>
        <w:adjustRightInd w:val="0"/>
        <w:spacing w:after="0"/>
      </w:pPr>
    </w:p>
    <w:p w14:paraId="5851834D" w14:textId="4A26F830" w:rsidR="003316BA" w:rsidRPr="003316BA" w:rsidRDefault="003316BA" w:rsidP="003316BA">
      <w:pPr>
        <w:autoSpaceDE w:val="0"/>
        <w:autoSpaceDN w:val="0"/>
        <w:adjustRightInd w:val="0"/>
        <w:spacing w:after="0"/>
        <w:jc w:val="center"/>
        <w:rPr>
          <w:b/>
          <w:bCs/>
        </w:rPr>
      </w:pPr>
      <w:r w:rsidRPr="003316BA">
        <w:rPr>
          <w:b/>
          <w:bCs/>
        </w:rPr>
        <w:t>(Refer IPYNB)</w:t>
      </w:r>
    </w:p>
    <w:p w14:paraId="1AABBA60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578D288F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5BC15051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1F1472E6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0AE3AD66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519FDA8B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38AEFD1E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5A90F088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14038940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49F871F3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1CB4A4BE" w14:textId="77777777" w:rsidR="00993AAB" w:rsidRDefault="00993AAB" w:rsidP="00993AAB">
      <w:pPr>
        <w:autoSpaceDE w:val="0"/>
        <w:autoSpaceDN w:val="0"/>
        <w:adjustRightInd w:val="0"/>
        <w:spacing w:after="0"/>
      </w:pPr>
    </w:p>
    <w:p w14:paraId="5A9C681E" w14:textId="77777777" w:rsidR="00993AAB" w:rsidRPr="0037002C" w:rsidRDefault="00993AAB" w:rsidP="00993AAB">
      <w:pPr>
        <w:autoSpaceDE w:val="0"/>
        <w:autoSpaceDN w:val="0"/>
        <w:adjustRightInd w:val="0"/>
        <w:spacing w:after="0"/>
      </w:pPr>
    </w:p>
    <w:p w14:paraId="6FF4E56F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112C0A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AF07409" wp14:editId="05A0583D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5546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B32F04C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C394C0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D26A02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D9E7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E05366B" w14:textId="78DC6E5E" w:rsidR="001609FC" w:rsidRDefault="001609FC" w:rsidP="001609FC">
      <w:pPr>
        <w:tabs>
          <w:tab w:val="left" w:pos="1515"/>
        </w:tabs>
        <w:autoSpaceDE w:val="0"/>
        <w:autoSpaceDN w:val="0"/>
        <w:adjustRightInd w:val="0"/>
        <w:spacing w:after="0"/>
      </w:pPr>
      <w:r>
        <w:t>Ans:</w:t>
      </w:r>
      <w:r>
        <w:tab/>
      </w:r>
    </w:p>
    <w:p w14:paraId="2F29F719" w14:textId="77777777" w:rsidR="001609FC" w:rsidRDefault="001609FC" w:rsidP="001609FC">
      <w:pPr>
        <w:tabs>
          <w:tab w:val="left" w:pos="1515"/>
        </w:tabs>
        <w:autoSpaceDE w:val="0"/>
        <w:autoSpaceDN w:val="0"/>
        <w:adjustRightInd w:val="0"/>
        <w:spacing w:after="0"/>
      </w:pPr>
    </w:p>
    <w:p w14:paraId="0EAF5F01" w14:textId="57B63097" w:rsidR="001609FC" w:rsidRDefault="001609FC" w:rsidP="001609F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By seeing the </w:t>
      </w:r>
      <w:proofErr w:type="gramStart"/>
      <w:r>
        <w:t>boxplot</w:t>
      </w:r>
      <w:proofErr w:type="gramEnd"/>
      <w:r>
        <w:t xml:space="preserve"> we can say that approximately </w:t>
      </w:r>
    </w:p>
    <w:p w14:paraId="32FB7792" w14:textId="1FAEE409" w:rsidR="001609FC" w:rsidRDefault="001609FC" w:rsidP="001609FC">
      <w:pPr>
        <w:autoSpaceDE w:val="0"/>
        <w:autoSpaceDN w:val="0"/>
        <w:adjustRightInd w:val="0"/>
        <w:spacing w:after="0"/>
        <w:jc w:val="center"/>
      </w:pPr>
      <w:r>
        <w:t xml:space="preserve">                            Lower quartile = 5                                           &amp;</w:t>
      </w:r>
    </w:p>
    <w:p w14:paraId="5FA8C5C9" w14:textId="5E7A47AE" w:rsidR="001609FC" w:rsidRDefault="001609FC" w:rsidP="001609FC">
      <w:pPr>
        <w:autoSpaceDE w:val="0"/>
        <w:autoSpaceDN w:val="0"/>
        <w:adjustRightInd w:val="0"/>
        <w:spacing w:after="0"/>
        <w:jc w:val="center"/>
      </w:pPr>
      <w:r>
        <w:t>Upper quartile = 12(approx.)</w:t>
      </w:r>
    </w:p>
    <w:p w14:paraId="1AD487D4" w14:textId="77777777" w:rsidR="001609FC" w:rsidRDefault="001609FC" w:rsidP="001609FC">
      <w:pPr>
        <w:autoSpaceDE w:val="0"/>
        <w:autoSpaceDN w:val="0"/>
        <w:adjustRightInd w:val="0"/>
        <w:spacing w:after="0"/>
        <w:jc w:val="center"/>
      </w:pPr>
    </w:p>
    <w:p w14:paraId="23DB4115" w14:textId="1CDFCF3B" w:rsidR="001609FC" w:rsidRDefault="001609FC" w:rsidP="001609FC">
      <w:pPr>
        <w:autoSpaceDE w:val="0"/>
        <w:autoSpaceDN w:val="0"/>
        <w:adjustRightInd w:val="0"/>
        <w:spacing w:after="0"/>
      </w:pPr>
      <w:r>
        <w:t xml:space="preserve">                        We know that formula for IQR = Upper quartile – Lower quartile</w:t>
      </w:r>
    </w:p>
    <w:p w14:paraId="6B6E2538" w14:textId="77777777" w:rsidR="001609FC" w:rsidRDefault="001609FC" w:rsidP="000E22B2">
      <w:pPr>
        <w:autoSpaceDE w:val="0"/>
        <w:autoSpaceDN w:val="0"/>
        <w:adjustRightInd w:val="0"/>
        <w:spacing w:after="0"/>
      </w:pPr>
    </w:p>
    <w:p w14:paraId="7DBBE611" w14:textId="72DE05D0" w:rsidR="001609FC" w:rsidRDefault="001609FC" w:rsidP="001609FC">
      <w:pPr>
        <w:autoSpaceDE w:val="0"/>
        <w:autoSpaceDN w:val="0"/>
        <w:adjustRightInd w:val="0"/>
        <w:spacing w:after="0"/>
      </w:pPr>
      <w:r>
        <w:t xml:space="preserve">                                                                      IQR = 7 (approx.)</w:t>
      </w:r>
    </w:p>
    <w:p w14:paraId="595F24B5" w14:textId="77777777" w:rsidR="001609FC" w:rsidRDefault="001609FC" w:rsidP="001609FC">
      <w:pPr>
        <w:autoSpaceDE w:val="0"/>
        <w:autoSpaceDN w:val="0"/>
        <w:adjustRightInd w:val="0"/>
        <w:spacing w:after="0"/>
      </w:pPr>
    </w:p>
    <w:p w14:paraId="2F619550" w14:textId="5F854F07" w:rsidR="001609FC" w:rsidRDefault="001609FC" w:rsidP="001609FC">
      <w:pPr>
        <w:autoSpaceDE w:val="0"/>
        <w:autoSpaceDN w:val="0"/>
        <w:adjustRightInd w:val="0"/>
        <w:spacing w:after="0"/>
      </w:pPr>
      <w:r>
        <w:t xml:space="preserve">                                Lower Extreme = Lower quartile – (</w:t>
      </w:r>
      <w:proofErr w:type="gramStart"/>
      <w:r>
        <w:t>1.5)*</w:t>
      </w:r>
      <w:proofErr w:type="gramEnd"/>
      <w:r>
        <w:t>IQR</w:t>
      </w:r>
    </w:p>
    <w:p w14:paraId="34460AE3" w14:textId="336B24B1" w:rsidR="001609FC" w:rsidRDefault="001609FC" w:rsidP="001609FC">
      <w:pPr>
        <w:autoSpaceDE w:val="0"/>
        <w:autoSpaceDN w:val="0"/>
        <w:adjustRightInd w:val="0"/>
        <w:spacing w:after="0"/>
      </w:pPr>
      <w:r>
        <w:t xml:space="preserve">                                Upper Extreme = Upper quartile + (</w:t>
      </w:r>
      <w:proofErr w:type="gramStart"/>
      <w:r>
        <w:t>1.5)*</w:t>
      </w:r>
      <w:proofErr w:type="gramEnd"/>
      <w:r>
        <w:t>IQR</w:t>
      </w:r>
    </w:p>
    <w:p w14:paraId="51EA38C9" w14:textId="4BB31721" w:rsidR="001609FC" w:rsidRDefault="001609FC" w:rsidP="001609FC">
      <w:pPr>
        <w:autoSpaceDE w:val="0"/>
        <w:autoSpaceDN w:val="0"/>
        <w:adjustRightInd w:val="0"/>
        <w:spacing w:after="0"/>
      </w:pPr>
      <w:r>
        <w:t xml:space="preserve">                                </w:t>
      </w:r>
    </w:p>
    <w:p w14:paraId="67BEC945" w14:textId="49AA15CD" w:rsidR="001609FC" w:rsidRDefault="001609FC" w:rsidP="001609FC">
      <w:pPr>
        <w:autoSpaceDE w:val="0"/>
        <w:autoSpaceDN w:val="0"/>
        <w:adjustRightInd w:val="0"/>
        <w:spacing w:after="0"/>
      </w:pPr>
      <w:r>
        <w:t xml:space="preserve">                                Lower Extreme = 5 – (1.5 * 7)</w:t>
      </w:r>
      <w:r w:rsidR="003D78C5">
        <w:t xml:space="preserve">   </w:t>
      </w:r>
      <w:proofErr w:type="gramStart"/>
      <w:r w:rsidR="003D78C5">
        <w:t>=  5</w:t>
      </w:r>
      <w:proofErr w:type="gramEnd"/>
      <w:r w:rsidR="003D78C5">
        <w:t xml:space="preserve"> – 10.5 </w:t>
      </w:r>
    </w:p>
    <w:p w14:paraId="056D8CAF" w14:textId="0BE4BE30" w:rsidR="003D78C5" w:rsidRDefault="003D78C5" w:rsidP="001609FC">
      <w:pPr>
        <w:autoSpaceDE w:val="0"/>
        <w:autoSpaceDN w:val="0"/>
        <w:adjustRightInd w:val="0"/>
        <w:spacing w:after="0"/>
      </w:pPr>
      <w:r>
        <w:t xml:space="preserve">                                                            </w:t>
      </w:r>
      <w:proofErr w:type="gramStart"/>
      <w:r>
        <w:t>=  -</w:t>
      </w:r>
      <w:proofErr w:type="gramEnd"/>
      <w:r>
        <w:t>5.5</w:t>
      </w:r>
    </w:p>
    <w:p w14:paraId="0868B720" w14:textId="77777777" w:rsidR="001609FC" w:rsidRDefault="001609FC" w:rsidP="001609FC">
      <w:pPr>
        <w:autoSpaceDE w:val="0"/>
        <w:autoSpaceDN w:val="0"/>
        <w:adjustRightInd w:val="0"/>
        <w:spacing w:after="0"/>
      </w:pPr>
    </w:p>
    <w:p w14:paraId="493254BF" w14:textId="342A139A" w:rsidR="001609FC" w:rsidRDefault="001609FC" w:rsidP="000E22B2">
      <w:pPr>
        <w:autoSpaceDE w:val="0"/>
        <w:autoSpaceDN w:val="0"/>
        <w:adjustRightInd w:val="0"/>
        <w:spacing w:after="0"/>
      </w:pPr>
      <w:r>
        <w:t xml:space="preserve">                                Upper Extreme = 12 + (1.5 * 7)</w:t>
      </w:r>
      <w:r w:rsidR="003D78C5">
        <w:t xml:space="preserve"> = 12 + 10.5 </w:t>
      </w:r>
    </w:p>
    <w:p w14:paraId="2CC525BB" w14:textId="04A06BC8" w:rsidR="003D78C5" w:rsidRDefault="003D78C5" w:rsidP="000E22B2">
      <w:pPr>
        <w:autoSpaceDE w:val="0"/>
        <w:autoSpaceDN w:val="0"/>
        <w:adjustRightInd w:val="0"/>
        <w:spacing w:after="0"/>
      </w:pPr>
      <w:r>
        <w:t xml:space="preserve">                                                            =22.5</w:t>
      </w:r>
    </w:p>
    <w:p w14:paraId="54E2D403" w14:textId="77777777" w:rsidR="003D78C5" w:rsidRDefault="003D78C5" w:rsidP="000E22B2">
      <w:pPr>
        <w:autoSpaceDE w:val="0"/>
        <w:autoSpaceDN w:val="0"/>
        <w:adjustRightInd w:val="0"/>
        <w:spacing w:after="0"/>
      </w:pPr>
    </w:p>
    <w:p w14:paraId="6459A356" w14:textId="46CA4B88" w:rsidR="003D78C5" w:rsidRDefault="003D78C5" w:rsidP="000E22B2">
      <w:pPr>
        <w:autoSpaceDE w:val="0"/>
        <w:autoSpaceDN w:val="0"/>
        <w:adjustRightInd w:val="0"/>
        <w:spacing w:after="0"/>
      </w:pPr>
      <w:r>
        <w:t xml:space="preserve">                      Hence inter-quartile range of this dataset </w:t>
      </w:r>
      <w:proofErr w:type="gramStart"/>
      <w:r>
        <w:t>is  (</w:t>
      </w:r>
      <w:proofErr w:type="gramEnd"/>
      <w:r>
        <w:t>-5.5  to  22.5)</w:t>
      </w:r>
    </w:p>
    <w:p w14:paraId="650E6C0A" w14:textId="2985EFF3" w:rsidR="003D78C5" w:rsidRDefault="003D78C5" w:rsidP="003D78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 xml:space="preserve">Since the most of the data lies on after 50% we can say that mean is more than </w:t>
      </w:r>
      <w:proofErr w:type="gramStart"/>
      <w:r>
        <w:t>median,  also</w:t>
      </w:r>
      <w:proofErr w:type="gramEnd"/>
      <w:r>
        <w:t xml:space="preserve"> we know that if mean is more than median then the it is Right Skewed </w:t>
      </w:r>
    </w:p>
    <w:p w14:paraId="20334628" w14:textId="77777777" w:rsidR="003D78C5" w:rsidRDefault="003D78C5" w:rsidP="003D78C5">
      <w:pPr>
        <w:autoSpaceDE w:val="0"/>
        <w:autoSpaceDN w:val="0"/>
        <w:adjustRightInd w:val="0"/>
        <w:spacing w:after="0"/>
      </w:pPr>
    </w:p>
    <w:p w14:paraId="28F6D390" w14:textId="77777777" w:rsidR="003D78C5" w:rsidRDefault="003D78C5" w:rsidP="003D78C5">
      <w:pPr>
        <w:autoSpaceDE w:val="0"/>
        <w:autoSpaceDN w:val="0"/>
        <w:adjustRightInd w:val="0"/>
        <w:spacing w:after="0"/>
      </w:pPr>
    </w:p>
    <w:p w14:paraId="16158951" w14:textId="1C0F7667" w:rsidR="003D78C5" w:rsidRDefault="003D78C5" w:rsidP="003D78C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New box plot will not be affected because there </w:t>
      </w:r>
      <w:proofErr w:type="gramStart"/>
      <w:r>
        <w:t>is</w:t>
      </w:r>
      <w:proofErr w:type="gramEnd"/>
      <w:r>
        <w:t xml:space="preserve"> no outliers in the data hence we can say that data is normally distributed</w:t>
      </w:r>
    </w:p>
    <w:p w14:paraId="2CC98519" w14:textId="77777777" w:rsidR="003D78C5" w:rsidRDefault="003D78C5" w:rsidP="000E22B2">
      <w:pPr>
        <w:autoSpaceDE w:val="0"/>
        <w:autoSpaceDN w:val="0"/>
        <w:adjustRightInd w:val="0"/>
        <w:spacing w:after="0"/>
      </w:pPr>
    </w:p>
    <w:p w14:paraId="115D497D" w14:textId="77777777" w:rsidR="003D78C5" w:rsidRDefault="003D78C5" w:rsidP="000E22B2">
      <w:pPr>
        <w:autoSpaceDE w:val="0"/>
        <w:autoSpaceDN w:val="0"/>
        <w:adjustRightInd w:val="0"/>
        <w:spacing w:after="0"/>
      </w:pPr>
    </w:p>
    <w:p w14:paraId="4ACDDFBF" w14:textId="77777777" w:rsidR="003D78C5" w:rsidRDefault="003D78C5" w:rsidP="000E22B2">
      <w:pPr>
        <w:autoSpaceDE w:val="0"/>
        <w:autoSpaceDN w:val="0"/>
        <w:adjustRightInd w:val="0"/>
        <w:spacing w:after="0"/>
      </w:pPr>
    </w:p>
    <w:p w14:paraId="3A3B7C10" w14:textId="77777777" w:rsidR="003D78C5" w:rsidRDefault="003D78C5" w:rsidP="000E22B2">
      <w:pPr>
        <w:autoSpaceDE w:val="0"/>
        <w:autoSpaceDN w:val="0"/>
        <w:adjustRightInd w:val="0"/>
        <w:spacing w:after="0"/>
      </w:pPr>
    </w:p>
    <w:p w14:paraId="5A97B3D9" w14:textId="77777777" w:rsidR="003D78C5" w:rsidRDefault="003D78C5" w:rsidP="000E22B2">
      <w:pPr>
        <w:autoSpaceDE w:val="0"/>
        <w:autoSpaceDN w:val="0"/>
        <w:adjustRightInd w:val="0"/>
        <w:spacing w:after="0"/>
      </w:pPr>
    </w:p>
    <w:p w14:paraId="4BA37C69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9E8B80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365BCE7" wp14:editId="210CD238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82C3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F463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29D612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AA447E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B67D1D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387F54E" w14:textId="77777777" w:rsidR="00CD2928" w:rsidRDefault="00CD2928" w:rsidP="00CD2928">
      <w:pPr>
        <w:pStyle w:val="ListParagraph"/>
        <w:autoSpaceDE w:val="0"/>
        <w:autoSpaceDN w:val="0"/>
        <w:adjustRightInd w:val="0"/>
        <w:spacing w:after="0"/>
        <w:ind w:left="1440"/>
      </w:pPr>
    </w:p>
    <w:p w14:paraId="48EB2723" w14:textId="24B239E2" w:rsidR="000E22B2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Ans:  </w:t>
      </w:r>
    </w:p>
    <w:p w14:paraId="3C6B21AA" w14:textId="57B5F04A" w:rsidR="00CD2928" w:rsidRDefault="00CD2928" w:rsidP="00CD2928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The mode of this dataset lies in (approx.)  4,5,6,7.</w:t>
      </w:r>
    </w:p>
    <w:p w14:paraId="43F3C34E" w14:textId="03B3ADA9" w:rsidR="00CD2928" w:rsidRDefault="00CD2928" w:rsidP="00CD2928">
      <w:pPr>
        <w:pStyle w:val="ListParagraph"/>
        <w:tabs>
          <w:tab w:val="left" w:pos="540"/>
        </w:tabs>
        <w:autoSpaceDE w:val="0"/>
        <w:autoSpaceDN w:val="0"/>
        <w:adjustRightInd w:val="0"/>
        <w:spacing w:after="0"/>
        <w:ind w:left="1560"/>
      </w:pPr>
      <w:r>
        <w:t xml:space="preserve">Because if we observe the histogram there is more </w:t>
      </w:r>
      <w:proofErr w:type="spellStart"/>
      <w:r>
        <w:t>repitation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 xml:space="preserve"> of 5</w:t>
      </w:r>
      <w:r w:rsidRPr="00CD2928">
        <w:rPr>
          <w:vertAlign w:val="superscript"/>
        </w:rPr>
        <w:t>th</w:t>
      </w:r>
      <w:r>
        <w:t xml:space="preserve"> datapoint </w:t>
      </w:r>
    </w:p>
    <w:p w14:paraId="7426C775" w14:textId="4266CB54" w:rsidR="00CD2928" w:rsidRDefault="00CD2928" w:rsidP="00CD2928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lastRenderedPageBreak/>
        <w:t>By seeing the Histogram, there is more data on right compared to left, and also by observing we can say that mean is more than median hence it is right skewed</w:t>
      </w:r>
    </w:p>
    <w:p w14:paraId="2FE36958" w14:textId="77777777" w:rsidR="00CD2928" w:rsidRDefault="00CD2928" w:rsidP="00CD2928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4BB2DBB" w14:textId="77777777" w:rsidR="00CD2928" w:rsidRDefault="00CD2928" w:rsidP="00CD2928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54A6AB5" w14:textId="7DEC0021" w:rsidR="00CD2928" w:rsidRDefault="00CD2928" w:rsidP="00CD2928">
      <w:pPr>
        <w:pStyle w:val="ListParagraph"/>
        <w:numPr>
          <w:ilvl w:val="0"/>
          <w:numId w:val="6"/>
        </w:numPr>
        <w:tabs>
          <w:tab w:val="left" w:pos="540"/>
        </w:tabs>
        <w:autoSpaceDE w:val="0"/>
        <w:autoSpaceDN w:val="0"/>
        <w:adjustRightInd w:val="0"/>
        <w:spacing w:after="0"/>
      </w:pPr>
      <w:r>
        <w:t>If the above histogram and box-</w:t>
      </w:r>
      <w:proofErr w:type="gramStart"/>
      <w:r>
        <w:t>plot  are</w:t>
      </w:r>
      <w:proofErr w:type="gramEnd"/>
      <w:r>
        <w:t xml:space="preserve"> plotted for the same dataset we can say that box plot will give us the outliers (which was problem for us)</w:t>
      </w:r>
      <w:r w:rsidR="00F34AED">
        <w:t xml:space="preserve">, and the histogram will tell us how the data are distributed to know the data better </w:t>
      </w:r>
    </w:p>
    <w:p w14:paraId="1E7A8D9A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1798698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F5AD4C9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74B292F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F093B8A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4975BDC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4866ED28" w14:textId="77777777" w:rsidR="00CD2928" w:rsidRDefault="00CD2928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0493C5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49D7CAD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78C4B7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F4742C8" w14:textId="6F02786B" w:rsidR="00A004AB" w:rsidRDefault="00A004A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ANS:</w:t>
      </w:r>
    </w:p>
    <w:p w14:paraId="45D0BACA" w14:textId="77777777" w:rsidR="00A004AB" w:rsidRDefault="00A004A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933CA75" w14:textId="77777777" w:rsidR="00A004AB" w:rsidRP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04AB">
        <w:rPr>
          <w:rFonts w:cs="BaskervilleBE-Regular"/>
        </w:rPr>
        <w:t>IF 1 in 200 long-distance telephone calls are getting misdirected.</w:t>
      </w:r>
    </w:p>
    <w:p w14:paraId="10F244DB" w14:textId="77777777" w:rsid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04AB">
        <w:rPr>
          <w:rFonts w:cs="BaskervilleBE-Regular"/>
        </w:rPr>
        <w:t xml:space="preserve">probability of call misdirecting = 1/200 </w:t>
      </w:r>
    </w:p>
    <w:p w14:paraId="241410AF" w14:textId="77777777" w:rsid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04AB">
        <w:rPr>
          <w:rFonts w:cs="BaskervilleBE-Regular"/>
        </w:rPr>
        <w:t>Probability of call not Misdirecting = 1-1/200 = 199/200</w:t>
      </w:r>
    </w:p>
    <w:p w14:paraId="23656355" w14:textId="77777777" w:rsidR="00E063C7" w:rsidRDefault="00E063C7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BB7A1AE" w14:textId="2FCB4010" w:rsidR="00E063C7" w:rsidRDefault="00A004AB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04AB">
        <w:rPr>
          <w:rFonts w:cs="BaskervilleBE-Regular"/>
        </w:rPr>
        <w:t xml:space="preserve">The probability for at least one in five attempted telephone calls reaches the wrong number </w:t>
      </w:r>
      <w:proofErr w:type="spellStart"/>
      <w:r w:rsidRPr="00A004AB">
        <w:rPr>
          <w:rFonts w:cs="BaskervilleBE-Regular"/>
        </w:rPr>
        <w:t>Number</w:t>
      </w:r>
      <w:proofErr w:type="spellEnd"/>
      <w:r w:rsidRPr="00A004AB">
        <w:rPr>
          <w:rFonts w:cs="BaskervilleBE-Regular"/>
        </w:rPr>
        <w:t xml:space="preserve"> of Calls = </w:t>
      </w:r>
      <w:r w:rsidR="00E063C7">
        <w:rPr>
          <w:rFonts w:cs="BaskervilleBE-Regular"/>
        </w:rPr>
        <w:t>n = 5</w:t>
      </w:r>
      <w:r w:rsidRPr="00A004AB">
        <w:rPr>
          <w:rFonts w:cs="BaskervilleBE-Regular"/>
        </w:rPr>
        <w:t xml:space="preserve"> </w:t>
      </w:r>
    </w:p>
    <w:p w14:paraId="4091273E" w14:textId="75B24995" w:rsidR="00E063C7" w:rsidRPr="00E063C7" w:rsidRDefault="00A004AB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E063C7">
        <w:rPr>
          <w:rFonts w:cs="BaskervilleBE-Regular"/>
        </w:rPr>
        <w:t xml:space="preserve"> </w:t>
      </w:r>
      <w:r w:rsidR="00E063C7" w:rsidRPr="00E063C7">
        <w:rPr>
          <w:rFonts w:cs="BaskervilleBE-Regular"/>
        </w:rPr>
        <w:t>P</w:t>
      </w:r>
      <w:r w:rsidR="00E063C7">
        <w:rPr>
          <w:rFonts w:cs="BaskervilleBE-Regular"/>
        </w:rPr>
        <w:t>(success)</w:t>
      </w:r>
      <w:r w:rsidRPr="00E063C7">
        <w:rPr>
          <w:rFonts w:cs="BaskervilleBE-Regular"/>
        </w:rPr>
        <w:t xml:space="preserve"> = 1/200</w:t>
      </w:r>
    </w:p>
    <w:p w14:paraId="1DE84113" w14:textId="3A4D554C" w:rsidR="00E063C7" w:rsidRPr="00E063C7" w:rsidRDefault="00A004AB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 w:rsidRPr="00A004AB">
        <w:rPr>
          <w:rFonts w:cs="BaskervilleBE-Regular"/>
        </w:rPr>
        <w:t xml:space="preserve"> </w:t>
      </w:r>
      <w:r w:rsidR="00E063C7" w:rsidRPr="00E063C7">
        <w:rPr>
          <w:rFonts w:cs="BaskervilleBE-Regular"/>
        </w:rPr>
        <w:t>Q</w:t>
      </w:r>
      <w:r w:rsidR="00E063C7">
        <w:rPr>
          <w:rFonts w:cs="BaskervilleBE-Regular"/>
        </w:rPr>
        <w:t>(fail)</w:t>
      </w:r>
      <w:r w:rsidRPr="00E063C7">
        <w:rPr>
          <w:rFonts w:cs="BaskervilleBE-Regular"/>
        </w:rPr>
        <w:t xml:space="preserve"> = 199/200</w:t>
      </w:r>
    </w:p>
    <w:p w14:paraId="31D2E25A" w14:textId="77777777" w:rsidR="00E063C7" w:rsidRDefault="00E063C7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53ED80" w14:textId="77777777" w:rsidR="00E063C7" w:rsidRDefault="00E063C7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7BE99A7" w14:textId="7B65394B" w:rsidR="00E063C7" w:rsidRDefault="00E063C7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We know that binomial distribution,</w:t>
      </w:r>
    </w:p>
    <w:p w14:paraId="1CCF5067" w14:textId="77777777" w:rsidR="00E063C7" w:rsidRDefault="00A004AB" w:rsidP="00E063C7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  <w:r w:rsidRPr="00A004AB">
        <w:rPr>
          <w:rFonts w:cs="BaskervilleBE-Regular"/>
        </w:rPr>
        <w:t xml:space="preserve">P(x) = at least one in five attempted telephone calls reaches the wrong number </w:t>
      </w:r>
      <w:r w:rsidR="00E063C7">
        <w:rPr>
          <w:rFonts w:cs="BaskervilleBE-Regular"/>
        </w:rPr>
        <w:t xml:space="preserve">                    </w:t>
      </w:r>
    </w:p>
    <w:p w14:paraId="02797CA1" w14:textId="77777777" w:rsidR="00E063C7" w:rsidRDefault="00E063C7" w:rsidP="00E063C7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</w:p>
    <w:p w14:paraId="53D213CA" w14:textId="584C4ED7" w:rsidR="00E063C7" w:rsidRDefault="00A004AB" w:rsidP="00E063C7">
      <w:pPr>
        <w:pStyle w:val="ListParagraph"/>
        <w:autoSpaceDE w:val="0"/>
        <w:autoSpaceDN w:val="0"/>
        <w:adjustRightInd w:val="0"/>
        <w:spacing w:after="0"/>
        <w:jc w:val="center"/>
        <w:rPr>
          <w:rFonts w:cs="BaskervilleBE-Regular"/>
        </w:rPr>
      </w:pPr>
      <w:r w:rsidRPr="00A004AB">
        <w:rPr>
          <w:rFonts w:cs="BaskervilleBE-Regular"/>
        </w:rPr>
        <w:t>P(x)</w:t>
      </w:r>
      <w:r w:rsidR="00E063C7">
        <w:rPr>
          <w:rFonts w:cs="BaskervilleBE-Regular"/>
        </w:rPr>
        <w:t>=</w:t>
      </w:r>
      <w:r w:rsidRPr="00A004AB">
        <w:rPr>
          <w:rFonts w:cs="BaskervilleBE-Regular"/>
        </w:rPr>
        <w:t>(</w:t>
      </w:r>
      <w:proofErr w:type="spellStart"/>
      <w:r w:rsidRPr="00A004AB">
        <w:rPr>
          <w:rFonts w:cs="BaskervilleBE-Regular"/>
        </w:rPr>
        <w:t>nCx</w:t>
      </w:r>
      <w:proofErr w:type="spellEnd"/>
      <w:r w:rsidRPr="00A004AB">
        <w:rPr>
          <w:rFonts w:cs="BaskervilleBE-Regular"/>
        </w:rPr>
        <w:t xml:space="preserve">) (p^x) (q^n-x) </w:t>
      </w:r>
      <w:r w:rsidR="00E063C7">
        <w:rPr>
          <w:rFonts w:cs="BaskervilleBE-Regular"/>
        </w:rPr>
        <w:t xml:space="preserve">                     </w:t>
      </w:r>
    </w:p>
    <w:p w14:paraId="0BB5B633" w14:textId="4B20DAE7" w:rsidR="00E063C7" w:rsidRPr="00E063C7" w:rsidRDefault="00E063C7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14:paraId="3D32398E" w14:textId="3658E77F" w:rsidR="00E063C7" w:rsidRDefault="00E063C7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>
        <w:rPr>
          <w:rFonts w:cs="BaskervilleBE-Regular"/>
        </w:rPr>
        <w:t xml:space="preserve">Where,  </w:t>
      </w:r>
      <w:proofErr w:type="spellStart"/>
      <w:r w:rsidR="00A004AB" w:rsidRPr="00A004AB">
        <w:rPr>
          <w:rFonts w:cs="BaskervilleBE-Regular"/>
        </w:rPr>
        <w:t>nCr</w:t>
      </w:r>
      <w:proofErr w:type="spellEnd"/>
      <w:proofErr w:type="gramEnd"/>
      <w:r w:rsidR="00A004AB" w:rsidRPr="00A004AB">
        <w:rPr>
          <w:rFonts w:cs="BaskervilleBE-Regular"/>
        </w:rPr>
        <w:t xml:space="preserve"> = n! / r! * (n - r)!</w:t>
      </w:r>
    </w:p>
    <w:p w14:paraId="23581243" w14:textId="77777777" w:rsidR="00E063C7" w:rsidRDefault="00E063C7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DCE7847" w14:textId="29F175DF" w:rsidR="000E22B2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proofErr w:type="gramStart"/>
      <w:r w:rsidRPr="00A004AB">
        <w:rPr>
          <w:rFonts w:cs="BaskervilleBE-Regular"/>
        </w:rPr>
        <w:t>P(</w:t>
      </w:r>
      <w:proofErr w:type="gramEnd"/>
      <w:r w:rsidRPr="00A004AB">
        <w:rPr>
          <w:rFonts w:cs="BaskervilleBE-Regular"/>
        </w:rPr>
        <w:t xml:space="preserve">1) = (5C1) (1/200)^1 (199/200)^5-1 P(1) = </w:t>
      </w:r>
      <w:r w:rsidR="00E063C7" w:rsidRPr="00E063C7">
        <w:rPr>
          <w:rFonts w:cs="BaskervilleBE-Regular"/>
        </w:rPr>
        <w:t>0.02475</w:t>
      </w:r>
      <w:r w:rsidR="00E063C7">
        <w:rPr>
          <w:rFonts w:cs="BaskervilleBE-Regular"/>
        </w:rPr>
        <w:t>(approx.)</w:t>
      </w:r>
    </w:p>
    <w:p w14:paraId="62F4A014" w14:textId="77777777" w:rsid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9509E2F" w14:textId="21FFF4FB" w:rsidR="00E063C7" w:rsidRDefault="00E063C7" w:rsidP="00E063C7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 xml:space="preserve">Hence, the probability that at least one in five attempted telephone calls reaches the wrong number </w:t>
      </w:r>
      <w:proofErr w:type="gramStart"/>
      <w:r>
        <w:rPr>
          <w:rFonts w:cs="BaskervilleBE-Regular"/>
        </w:rPr>
        <w:t xml:space="preserve">is  </w:t>
      </w:r>
      <w:r w:rsidRPr="00E063C7">
        <w:rPr>
          <w:rFonts w:cs="BaskervilleBE-Regular"/>
        </w:rPr>
        <w:t>0.02475</w:t>
      </w:r>
      <w:proofErr w:type="gramEnd"/>
      <w:r>
        <w:rPr>
          <w:rFonts w:cs="BaskervilleBE-Regular"/>
        </w:rPr>
        <w:t>(approx.)</w:t>
      </w:r>
    </w:p>
    <w:p w14:paraId="6D72CAC1" w14:textId="54D17180" w:rsidR="00E063C7" w:rsidRDefault="00E063C7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9F78769" w14:textId="77777777" w:rsid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B584CC" w14:textId="77777777" w:rsidR="00A004AB" w:rsidRDefault="00A004AB" w:rsidP="00A004AB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E9037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60366B2" w14:textId="77777777" w:rsidTr="00BB3C58">
        <w:trPr>
          <w:trHeight w:val="276"/>
          <w:jc w:val="center"/>
        </w:trPr>
        <w:tc>
          <w:tcPr>
            <w:tcW w:w="2078" w:type="dxa"/>
          </w:tcPr>
          <w:p w14:paraId="5A3818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51D098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3B61FAF" w14:textId="77777777" w:rsidTr="00BB3C58">
        <w:trPr>
          <w:trHeight w:val="276"/>
          <w:jc w:val="center"/>
        </w:trPr>
        <w:tc>
          <w:tcPr>
            <w:tcW w:w="2078" w:type="dxa"/>
          </w:tcPr>
          <w:p w14:paraId="3B878EA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A78B49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C74C9BB" w14:textId="77777777" w:rsidTr="00BB3C58">
        <w:trPr>
          <w:trHeight w:val="276"/>
          <w:jc w:val="center"/>
        </w:trPr>
        <w:tc>
          <w:tcPr>
            <w:tcW w:w="2078" w:type="dxa"/>
          </w:tcPr>
          <w:p w14:paraId="5CEA7A4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A62D43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26FD53" w14:textId="77777777" w:rsidTr="00BB3C58">
        <w:trPr>
          <w:trHeight w:val="276"/>
          <w:jc w:val="center"/>
        </w:trPr>
        <w:tc>
          <w:tcPr>
            <w:tcW w:w="2078" w:type="dxa"/>
          </w:tcPr>
          <w:p w14:paraId="176BCC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D9C7AF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D008640" w14:textId="77777777" w:rsidTr="00BB3C58">
        <w:trPr>
          <w:trHeight w:val="276"/>
          <w:jc w:val="center"/>
        </w:trPr>
        <w:tc>
          <w:tcPr>
            <w:tcW w:w="2078" w:type="dxa"/>
          </w:tcPr>
          <w:p w14:paraId="4DD1229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B2888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1D30496D" w14:textId="77777777" w:rsidTr="00BB3C58">
        <w:trPr>
          <w:trHeight w:val="276"/>
          <w:jc w:val="center"/>
        </w:trPr>
        <w:tc>
          <w:tcPr>
            <w:tcW w:w="2078" w:type="dxa"/>
          </w:tcPr>
          <w:p w14:paraId="682B0E4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56D0A3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7441642" w14:textId="77777777" w:rsidTr="00BB3C58">
        <w:trPr>
          <w:trHeight w:val="276"/>
          <w:jc w:val="center"/>
        </w:trPr>
        <w:tc>
          <w:tcPr>
            <w:tcW w:w="2078" w:type="dxa"/>
          </w:tcPr>
          <w:p w14:paraId="607DA1A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AE7ED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169E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DA848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1A1AA72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0B8C406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E8FFEE6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15326F9C" w14:textId="77777777" w:rsidR="005013FD" w:rsidRDefault="005013FD"/>
    <w:p w14:paraId="2EA62CAC" w14:textId="01235571" w:rsidR="00E063C7" w:rsidRDefault="00E063C7">
      <w:r>
        <w:t xml:space="preserve">             ANS:</w:t>
      </w:r>
    </w:p>
    <w:p w14:paraId="40E85E49" w14:textId="77777777" w:rsidR="00E063C7" w:rsidRDefault="00E063C7"/>
    <w:p w14:paraId="1F4839F8" w14:textId="4A47C971" w:rsidR="00E063C7" w:rsidRDefault="002544D8" w:rsidP="00E063C7">
      <w:pPr>
        <w:pStyle w:val="ListParagraph"/>
        <w:numPr>
          <w:ilvl w:val="0"/>
          <w:numId w:val="7"/>
        </w:numPr>
      </w:pPr>
      <w:r w:rsidRPr="002544D8">
        <w:t>The most likely monetary outcome is the one with the highest probability. In this case, the outcome with a probability of 0.3 (or 30%) is a return of $2000</w:t>
      </w:r>
    </w:p>
    <w:p w14:paraId="15D2C0CC" w14:textId="77777777" w:rsidR="002544D8" w:rsidRDefault="002544D8" w:rsidP="002544D8">
      <w:pPr>
        <w:pStyle w:val="ListParagraph"/>
        <w:ind w:left="1410"/>
      </w:pPr>
    </w:p>
    <w:p w14:paraId="62B6619E" w14:textId="77777777" w:rsidR="002544D8" w:rsidRDefault="002544D8" w:rsidP="002544D8">
      <w:pPr>
        <w:pStyle w:val="ListParagraph"/>
        <w:ind w:left="1410"/>
      </w:pPr>
    </w:p>
    <w:p w14:paraId="14C5A85C" w14:textId="77777777" w:rsidR="002544D8" w:rsidRDefault="002544D8" w:rsidP="00E063C7">
      <w:pPr>
        <w:pStyle w:val="ListParagraph"/>
        <w:numPr>
          <w:ilvl w:val="0"/>
          <w:numId w:val="7"/>
        </w:numPr>
      </w:pPr>
      <w:r w:rsidRPr="002544D8">
        <w:t xml:space="preserve">The venture is likely to be successful because there is </w:t>
      </w:r>
      <w:proofErr w:type="gramStart"/>
      <w:r w:rsidRPr="002544D8">
        <w:t>a</w:t>
      </w:r>
      <w:proofErr w:type="gramEnd"/>
      <w:r w:rsidRPr="002544D8">
        <w:t xml:space="preserve"> </w:t>
      </w:r>
      <w:r>
        <w:t>80</w:t>
      </w:r>
      <w:r w:rsidRPr="002544D8">
        <w:t>% chance (the sum of probabilities for outcomes 0, $1000,</w:t>
      </w:r>
      <w:r>
        <w:t xml:space="preserve"> </w:t>
      </w:r>
      <w:r w:rsidRPr="002544D8">
        <w:t>$2000</w:t>
      </w:r>
      <w:r>
        <w:t>, and $3000</w:t>
      </w:r>
      <w:r w:rsidRPr="002544D8">
        <w:t>) of making a profit (positive return),</w:t>
      </w:r>
    </w:p>
    <w:p w14:paraId="7A3511C5" w14:textId="77777777" w:rsidR="002544D8" w:rsidRDefault="002544D8" w:rsidP="002544D8">
      <w:pPr>
        <w:pStyle w:val="ListParagraph"/>
        <w:ind w:left="1410"/>
      </w:pPr>
    </w:p>
    <w:p w14:paraId="281C64E4" w14:textId="7DD89E12" w:rsidR="002544D8" w:rsidRDefault="002544D8" w:rsidP="002544D8">
      <w:pPr>
        <w:pStyle w:val="ListParagraph"/>
        <w:ind w:left="1410"/>
      </w:pPr>
      <w:r w:rsidRPr="002544D8">
        <w:t xml:space="preserve"> which indicates that more often than not, the venture will yield a positive result.</w:t>
      </w:r>
    </w:p>
    <w:p w14:paraId="69D242B8" w14:textId="77777777" w:rsidR="002544D8" w:rsidRDefault="002544D8" w:rsidP="002544D8">
      <w:pPr>
        <w:pStyle w:val="ListParagraph"/>
        <w:ind w:left="1410"/>
      </w:pPr>
    </w:p>
    <w:p w14:paraId="5D515314" w14:textId="790320C0" w:rsidR="002544D8" w:rsidRDefault="002544D8" w:rsidP="00DE270C">
      <w:pPr>
        <w:pStyle w:val="ListParagraph"/>
        <w:numPr>
          <w:ilvl w:val="0"/>
          <w:numId w:val="7"/>
        </w:numPr>
      </w:pPr>
      <w:r>
        <w:t>To find the long-term average earnings, multiply each outcome by its probability, then sum the results:</w:t>
      </w:r>
    </w:p>
    <w:p w14:paraId="5D4023F1" w14:textId="77777777" w:rsidR="00DE270C" w:rsidRDefault="00DE270C" w:rsidP="00DE270C">
      <w:pPr>
        <w:pStyle w:val="ListParagraph"/>
        <w:ind w:left="1410"/>
      </w:pPr>
    </w:p>
    <w:p w14:paraId="10C94BC2" w14:textId="38D2968C" w:rsidR="002544D8" w:rsidRDefault="002544D8" w:rsidP="002544D8">
      <w:pPr>
        <w:pStyle w:val="ListParagraph"/>
        <w:ind w:left="1410"/>
      </w:pPr>
      <w:r>
        <w:t>Expected Value</w:t>
      </w:r>
      <w:proofErr w:type="gramStart"/>
      <w:r>
        <w:t>=(</w:t>
      </w:r>
      <w:proofErr w:type="gramEnd"/>
      <w:r>
        <w:t>−2000×0.1)+(−1000×0.1)+(0×0.2)+(1000×0.2)+(2000×0.3)+(3000×0.1)</w:t>
      </w:r>
    </w:p>
    <w:p w14:paraId="782B3ACC" w14:textId="77777777" w:rsidR="002544D8" w:rsidRDefault="002544D8" w:rsidP="002544D8">
      <w:pPr>
        <w:pStyle w:val="ListParagraph"/>
        <w:ind w:left="1410"/>
      </w:pPr>
    </w:p>
    <w:p w14:paraId="095F7C42" w14:textId="77777777" w:rsidR="002544D8" w:rsidRDefault="002544D8" w:rsidP="002544D8">
      <w:pPr>
        <w:pStyle w:val="ListParagraph"/>
        <w:ind w:left="1410"/>
      </w:pPr>
      <w:r>
        <w:t>Expected Value=−200−100+0+200+600+300=800</w:t>
      </w:r>
    </w:p>
    <w:p w14:paraId="2F2EA361" w14:textId="77777777" w:rsidR="002544D8" w:rsidRDefault="002544D8" w:rsidP="002544D8">
      <w:pPr>
        <w:pStyle w:val="ListParagraph"/>
        <w:ind w:left="1410"/>
      </w:pPr>
    </w:p>
    <w:p w14:paraId="0823F3F3" w14:textId="2B3E8AF2" w:rsidR="002544D8" w:rsidRDefault="002544D8" w:rsidP="002544D8">
      <w:pPr>
        <w:pStyle w:val="ListParagraph"/>
        <w:ind w:left="1410"/>
      </w:pPr>
      <w:r>
        <w:t>So, the long-term average earning for business ventures of this kind is $800.</w:t>
      </w:r>
    </w:p>
    <w:p w14:paraId="7F0CF6C6" w14:textId="77777777" w:rsidR="00DE270C" w:rsidRDefault="00DE270C" w:rsidP="002544D8">
      <w:pPr>
        <w:pStyle w:val="ListParagraph"/>
        <w:ind w:left="1410"/>
      </w:pPr>
    </w:p>
    <w:p w14:paraId="074638FF" w14:textId="77777777" w:rsidR="003005BB" w:rsidRDefault="003005BB" w:rsidP="003005BB">
      <w:pPr>
        <w:pStyle w:val="ListParagraph"/>
        <w:numPr>
          <w:ilvl w:val="0"/>
          <w:numId w:val="7"/>
        </w:numPr>
      </w:pPr>
      <w:r>
        <w:lastRenderedPageBreak/>
        <w:t>To measure the risk involved in a venture of this kind, you can calculate the standard deviation. The standard deviation measures the dispersion or spread of the outcomes around the mean. A higher standard deviation indicates greater risk.</w:t>
      </w:r>
    </w:p>
    <w:p w14:paraId="302BE71A" w14:textId="77777777" w:rsidR="003005BB" w:rsidRDefault="003005BB" w:rsidP="003005BB">
      <w:pPr>
        <w:pStyle w:val="ListParagraph"/>
        <w:ind w:left="1410"/>
      </w:pPr>
    </w:p>
    <w:p w14:paraId="2C0540C4" w14:textId="00CF6A41" w:rsidR="003005BB" w:rsidRDefault="003005BB" w:rsidP="003005BB">
      <w:pPr>
        <w:pStyle w:val="ListParagraph"/>
        <w:ind w:left="1410"/>
      </w:pPr>
      <w:r>
        <w:t>To calculate the standard deviation, you'll need to use the following formula:</w:t>
      </w:r>
    </w:p>
    <w:p w14:paraId="60926688" w14:textId="77777777" w:rsidR="003005BB" w:rsidRDefault="003005BB" w:rsidP="003005BB">
      <w:pPr>
        <w:pStyle w:val="ListParagraph"/>
        <w:ind w:left="1410"/>
      </w:pPr>
      <w:r>
        <w:t xml:space="preserve">Standard Deviation (σ) = </w:t>
      </w:r>
      <w:proofErr w:type="gramStart"/>
      <w:r>
        <w:t>√[</w:t>
      </w:r>
      <w:proofErr w:type="gramEnd"/>
      <w:r>
        <w:t>Σ[(x - E)^2 * P(x)]]</w:t>
      </w:r>
    </w:p>
    <w:p w14:paraId="7FF541ED" w14:textId="77777777" w:rsidR="003005BB" w:rsidRDefault="003005BB" w:rsidP="003005BB">
      <w:pPr>
        <w:pStyle w:val="ListParagraph"/>
        <w:ind w:left="1410"/>
      </w:pPr>
    </w:p>
    <w:p w14:paraId="6B746C9C" w14:textId="1F4D9FB9" w:rsidR="003005BB" w:rsidRDefault="003005BB" w:rsidP="003005BB">
      <w:pPr>
        <w:pStyle w:val="ListParagraph"/>
        <w:ind w:left="1410"/>
      </w:pPr>
      <w:r>
        <w:t>Where:</w:t>
      </w:r>
    </w:p>
    <w:p w14:paraId="6C778A84" w14:textId="77777777" w:rsidR="003005BB" w:rsidRDefault="003005BB" w:rsidP="003005BB">
      <w:pPr>
        <w:pStyle w:val="ListParagraph"/>
        <w:ind w:left="1410"/>
      </w:pPr>
      <w:r>
        <w:t>x is each possible outcome.</w:t>
      </w:r>
    </w:p>
    <w:p w14:paraId="4109CEE2" w14:textId="7EEF0EC0" w:rsidR="003005BB" w:rsidRDefault="003005BB" w:rsidP="003005BB">
      <w:pPr>
        <w:pStyle w:val="ListParagraph"/>
        <w:ind w:left="1410"/>
      </w:pPr>
      <w:r>
        <w:t>E is the expected value (calculated in part ii</w:t>
      </w:r>
      <w:r>
        <w:t>i</w:t>
      </w:r>
      <w:r>
        <w:t>).</w:t>
      </w:r>
    </w:p>
    <w:p w14:paraId="3052815B" w14:textId="77777777" w:rsidR="003005BB" w:rsidRDefault="003005BB" w:rsidP="003005BB">
      <w:pPr>
        <w:pStyle w:val="ListParagraph"/>
        <w:ind w:left="1410"/>
      </w:pPr>
      <w:r>
        <w:t>P(x) is the probability of each outcome.</w:t>
      </w:r>
    </w:p>
    <w:p w14:paraId="66BDE70B" w14:textId="77777777" w:rsidR="003005BB" w:rsidRDefault="003005BB" w:rsidP="003005BB">
      <w:pPr>
        <w:pStyle w:val="ListParagraph"/>
        <w:ind w:left="1410"/>
      </w:pPr>
    </w:p>
    <w:p w14:paraId="68393DF2" w14:textId="043E57E0" w:rsidR="003005BB" w:rsidRDefault="003005BB" w:rsidP="003005BB">
      <w:pPr>
        <w:pStyle w:val="ListParagraph"/>
        <w:ind w:left="1410"/>
      </w:pPr>
      <w:r>
        <w:t>Let's calculate it step by step:</w:t>
      </w:r>
    </w:p>
    <w:p w14:paraId="4780D3BA" w14:textId="77777777" w:rsidR="003005BB" w:rsidRDefault="003005BB" w:rsidP="003005BB">
      <w:pPr>
        <w:pStyle w:val="ListParagraph"/>
        <w:ind w:left="1410"/>
      </w:pPr>
    </w:p>
    <w:p w14:paraId="770A6E76" w14:textId="783294BB" w:rsidR="003005BB" w:rsidRDefault="003005BB" w:rsidP="003005BB">
      <w:pPr>
        <w:pStyle w:val="ListParagraph"/>
        <w:ind w:left="1410"/>
      </w:pPr>
      <w:r>
        <w:t xml:space="preserve">σ = </w:t>
      </w:r>
      <w:proofErr w:type="gramStart"/>
      <w:r>
        <w:t>√[</w:t>
      </w:r>
      <w:proofErr w:type="gramEnd"/>
      <w:r>
        <w:t>(-2,000 - 800)^2 * 0.1 + (-1,000 - 800)^2 * 0.1 + (0 - 800)^2 * 0.2 + (1,000 - 800)^2 * 0.2 + (2,000 - 800)^2 * 0.3 + (3,000 - 800)^2 * 0.1]</w:t>
      </w:r>
    </w:p>
    <w:p w14:paraId="478C9B67" w14:textId="77777777" w:rsidR="003005BB" w:rsidRDefault="003005BB" w:rsidP="003005BB">
      <w:pPr>
        <w:pStyle w:val="ListParagraph"/>
        <w:ind w:left="1410"/>
      </w:pPr>
    </w:p>
    <w:p w14:paraId="3FE8D176" w14:textId="3415E8B1" w:rsidR="003005BB" w:rsidRDefault="003005BB" w:rsidP="003005BB">
      <w:pPr>
        <w:pStyle w:val="ListParagraph"/>
        <w:ind w:left="1410"/>
      </w:pPr>
      <w:r>
        <w:t xml:space="preserve">σ ≈ </w:t>
      </w:r>
      <w:proofErr w:type="gramStart"/>
      <w:r>
        <w:t>√[</w:t>
      </w:r>
      <w:proofErr w:type="gramEnd"/>
      <w:r>
        <w:t>784,000 + 324,000 + 128,000 + 8,000 + 864,000 + 484,000]</w:t>
      </w:r>
    </w:p>
    <w:p w14:paraId="3183EB3B" w14:textId="77777777" w:rsidR="003005BB" w:rsidRDefault="003005BB" w:rsidP="003005BB">
      <w:pPr>
        <w:pStyle w:val="ListParagraph"/>
        <w:ind w:left="1410"/>
      </w:pPr>
    </w:p>
    <w:p w14:paraId="61B870D6" w14:textId="344761E9" w:rsidR="003005BB" w:rsidRDefault="003005BB" w:rsidP="003005BB">
      <w:pPr>
        <w:pStyle w:val="ListParagraph"/>
        <w:ind w:left="1410"/>
      </w:pPr>
      <w:r>
        <w:t xml:space="preserve">σ ≈ </w:t>
      </w:r>
      <w:proofErr w:type="gramStart"/>
      <w:r>
        <w:t>√(</w:t>
      </w:r>
      <w:proofErr w:type="gramEnd"/>
      <w:r>
        <w:t>2,588,000)</w:t>
      </w:r>
    </w:p>
    <w:p w14:paraId="436569B5" w14:textId="77777777" w:rsidR="003005BB" w:rsidRDefault="003005BB" w:rsidP="003005BB">
      <w:pPr>
        <w:pStyle w:val="ListParagraph"/>
        <w:ind w:left="1410"/>
      </w:pPr>
    </w:p>
    <w:p w14:paraId="7BCD9AD4" w14:textId="2CE40A21" w:rsidR="003005BB" w:rsidRDefault="003005BB" w:rsidP="003005BB">
      <w:pPr>
        <w:pStyle w:val="ListParagraph"/>
        <w:ind w:left="1410"/>
      </w:pPr>
      <w:r>
        <w:t>σ ≈ 1,608.88 (rounded to the nearest dollar)</w:t>
      </w:r>
    </w:p>
    <w:p w14:paraId="06988C58" w14:textId="77777777" w:rsidR="003005BB" w:rsidRDefault="003005BB" w:rsidP="003005BB">
      <w:pPr>
        <w:pStyle w:val="ListParagraph"/>
        <w:ind w:left="1410"/>
      </w:pPr>
      <w:r>
        <w:t xml:space="preserve">      </w:t>
      </w:r>
    </w:p>
    <w:p w14:paraId="19B9B619" w14:textId="6BC87506" w:rsidR="003005BB" w:rsidRDefault="003005BB" w:rsidP="003005BB">
      <w:pPr>
        <w:pStyle w:val="ListParagraph"/>
        <w:ind w:left="1410"/>
      </w:pPr>
      <w:r>
        <w:t xml:space="preserve">     </w:t>
      </w:r>
      <w:r>
        <w:t>So, the standard deviation is approximately $1,609. This is a measure of the risk involved in the venture. The higher the standard deviation, the greater the risk. In this case, there is a significant spread in potential outcomes, indicating a relatively high level of risk.</w:t>
      </w:r>
    </w:p>
    <w:p w14:paraId="6D7E9CE5" w14:textId="77777777" w:rsidR="00881FD2" w:rsidRDefault="00881FD2" w:rsidP="003005BB">
      <w:pPr>
        <w:pStyle w:val="ListParagraph"/>
        <w:ind w:left="1410"/>
      </w:pPr>
    </w:p>
    <w:sectPr w:rsidR="00881FD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331F" w14:textId="77777777" w:rsidR="00163880" w:rsidRDefault="00163880">
      <w:pPr>
        <w:spacing w:after="0" w:line="240" w:lineRule="auto"/>
      </w:pPr>
      <w:r>
        <w:separator/>
      </w:r>
    </w:p>
  </w:endnote>
  <w:endnote w:type="continuationSeparator" w:id="0">
    <w:p w14:paraId="09B013DE" w14:textId="77777777" w:rsidR="00163880" w:rsidRDefault="0016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04228" w14:textId="77777777" w:rsidR="005013FD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F96D597" w14:textId="77777777" w:rsidR="005013FD" w:rsidRDefault="005013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CE974" w14:textId="77777777" w:rsidR="00163880" w:rsidRDefault="00163880">
      <w:pPr>
        <w:spacing w:after="0" w:line="240" w:lineRule="auto"/>
      </w:pPr>
      <w:r>
        <w:separator/>
      </w:r>
    </w:p>
  </w:footnote>
  <w:footnote w:type="continuationSeparator" w:id="0">
    <w:p w14:paraId="02E02801" w14:textId="77777777" w:rsidR="00163880" w:rsidRDefault="00163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4EF"/>
    <w:multiLevelType w:val="hybridMultilevel"/>
    <w:tmpl w:val="9D485D32"/>
    <w:lvl w:ilvl="0" w:tplc="E8BE7C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5489"/>
    <w:multiLevelType w:val="hybridMultilevel"/>
    <w:tmpl w:val="2140EA38"/>
    <w:lvl w:ilvl="0" w:tplc="C5E0DCFA">
      <w:start w:val="1"/>
      <w:numFmt w:val="lowerRoman"/>
      <w:lvlText w:val="(%1)"/>
      <w:lvlJc w:val="left"/>
      <w:pPr>
        <w:ind w:left="141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3B350FCB"/>
    <w:multiLevelType w:val="hybridMultilevel"/>
    <w:tmpl w:val="119604F2"/>
    <w:lvl w:ilvl="0" w:tplc="7F964150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118787676">
    <w:abstractNumId w:val="4"/>
  </w:num>
  <w:num w:numId="2" w16cid:durableId="1066343001">
    <w:abstractNumId w:val="5"/>
  </w:num>
  <w:num w:numId="3" w16cid:durableId="105393257">
    <w:abstractNumId w:val="6"/>
  </w:num>
  <w:num w:numId="4" w16cid:durableId="1729568663">
    <w:abstractNumId w:val="1"/>
  </w:num>
  <w:num w:numId="5" w16cid:durableId="1164321343">
    <w:abstractNumId w:val="0"/>
  </w:num>
  <w:num w:numId="6" w16cid:durableId="1678731779">
    <w:abstractNumId w:val="3"/>
  </w:num>
  <w:num w:numId="7" w16cid:durableId="228003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609FC"/>
    <w:rsid w:val="00163880"/>
    <w:rsid w:val="002544D8"/>
    <w:rsid w:val="003005BB"/>
    <w:rsid w:val="00310065"/>
    <w:rsid w:val="003316BA"/>
    <w:rsid w:val="003D78C5"/>
    <w:rsid w:val="00450B03"/>
    <w:rsid w:val="005013FD"/>
    <w:rsid w:val="00614CA4"/>
    <w:rsid w:val="00881FD2"/>
    <w:rsid w:val="008B5FFA"/>
    <w:rsid w:val="00993AAB"/>
    <w:rsid w:val="00A004AB"/>
    <w:rsid w:val="00AF65C6"/>
    <w:rsid w:val="00CD2928"/>
    <w:rsid w:val="00DE270C"/>
    <w:rsid w:val="00E063C7"/>
    <w:rsid w:val="00F34AED"/>
    <w:rsid w:val="00FA0D64"/>
    <w:rsid w:val="00F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DE03"/>
  <w15:docId w15:val="{EA667BB6-8AC7-4D70-AC08-D4817AA7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7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7353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84687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8596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787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0359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58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241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251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49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2278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1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Suriya Jaisankar</cp:lastModifiedBy>
  <cp:revision>6</cp:revision>
  <dcterms:created xsi:type="dcterms:W3CDTF">2013-09-25T10:59:00Z</dcterms:created>
  <dcterms:modified xsi:type="dcterms:W3CDTF">2023-10-04T10:58:00Z</dcterms:modified>
</cp:coreProperties>
</file>