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rFonts w:ascii="Arial" w:cs="Arial" w:eastAsia="Arial" w:hAnsi="Arial"/>
          <w:sz w:val="120"/>
          <w:szCs w:val="120"/>
        </w:rPr>
        <w:t xml:space="preserve">⚡</w:t>
      </w:r>
    </w:p>
    <w:p>
      <w:pPr>
        <w:spacing w:before="200" w:after="60"/>
        <w:jc w:val="center"/>
      </w:pPr>
      <w:r>
        <w:rPr>
          <w:rFonts w:ascii="Arial" w:cs="Arial" w:eastAsia="Arial" w:hAnsi="Arial"/>
          <w:b/>
          <w:bCs/>
          <w:color w:val="1E3A5F"/>
          <w:sz w:val="80"/>
          <w:szCs w:val="80"/>
        </w:rPr>
        <w:t xml:space="preserve">Action CRM</w:t>
      </w:r>
    </w:p>
    <w:p>
      <w:pPr>
        <w:spacing w:before="0" w:after="60"/>
        <w:jc w:val="center"/>
      </w:pPr>
      <w:r>
        <w:rPr>
          <w:rFonts w:ascii="Arial" w:cs="Arial" w:eastAsia="Arial" w:hAnsi="Arial"/>
          <w:color w:val="2563EB"/>
          <w:sz w:val="36"/>
          <w:szCs w:val="36"/>
        </w:rPr>
        <w:t xml:space="preserve">AI-Powered Sales Pipeline</w:t>
      </w:r>
    </w:p>
    <w:p>
      <w:pPr>
        <w:spacing w:before="80" w:after="0"/>
        <w:jc w:val="center"/>
      </w:pPr>
      <w:r>
        <w:rPr>
          <w:rFonts w:ascii="Arial" w:cs="Arial" w:eastAsia="Arial" w:hAnsi="Arial"/>
          <w:color w:val="6B7280"/>
          <w:sz w:val="22"/>
          <w:szCs w:val="22"/>
        </w:rPr>
        <w:t xml:space="preserve">README  ·  21 February 2026</w:t>
      </w:r>
    </w:p>
    <w:p>
      <w:pPr>
        <w:spacing w:before="600" w:after="0"/>
      </w:pPr>
      <w:r>
        <w:t xml:space="preserve"/>
      </w:r>
    </w:p>
    <w:p>
      <w:pPr>
        <w:pBdr>
          <w:top w:val="single" w:color="DBEAFE" w:sz="4" w:space="4"/>
        </w:pBdr>
        <w:spacing w:before="0" w:after="0"/>
        <w:jc w:val="center"/>
      </w:pPr>
      <w:r>
        <w:rPr>
          <w:rFonts w:ascii="Arial" w:cs="Arial" w:eastAsia="Arial" w:hAnsi="Arial"/>
          <w:i/>
          <w:iCs/>
          <w:color w:val="2563EB"/>
          <w:sz w:val="24"/>
          <w:szCs w:val="24"/>
        </w:rPr>
        <w:t xml:space="preserve">Action CRM surfaces the right next action, on the right deal, at the right time.</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1. What is Action CRM?</w:t>
      </w:r>
    </w:p>
    <w:p>
      <w:pPr>
        <w:spacing w:before="60" w:after="60"/>
      </w:pPr>
      <w:r>
        <w:rPr>
          <w:rFonts w:ascii="Arial" w:cs="Arial" w:eastAsia="Arial" w:hAnsi="Arial"/>
          <w:b w:val="false"/>
          <w:bCs w:val="false"/>
          <w:color w:val="374151"/>
          <w:sz w:val="20"/>
          <w:szCs w:val="20"/>
        </w:rPr>
        <w:t xml:space="preserve">Action CRM is an AI-powered sales pipeline management tool built for sales reps and revenue teams. Its core purpose is simple: look at every open deal and tell you exactly what to do next — not a generic checklist, but a specific, channel-aware, priority-ranked action based on the actual state of that deal right now.</w:t>
      </w:r>
    </w:p>
    <w:p>
      <w:pPr>
        <w:spacing w:before="80" w:after="0"/>
      </w:pPr>
      <w:r>
        <w:t xml:space="preserve"/>
      </w:r>
    </w:p>
    <w:p>
      <w:pPr>
        <w:spacing w:before="60" w:after="60"/>
      </w:pPr>
      <w:r>
        <w:rPr>
          <w:rFonts w:ascii="Arial" w:cs="Arial" w:eastAsia="Arial" w:hAnsi="Arial"/>
          <w:b w:val="false"/>
          <w:bCs w:val="false"/>
          <w:color w:val="374151"/>
          <w:sz w:val="20"/>
          <w:szCs w:val="20"/>
        </w:rPr>
        <w:t xml:space="preserve">Instead of asking "what should I do?" — Action CRM answers it for you.</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D1D5DB" w:sz="1"/>
              <w:left w:val="single" w:color="D1D5DB" w:sz="1"/>
              <w:bottom w:val="single" w:color="D1D5DB" w:sz="1"/>
              <w:right w:val="single" w:color="D1D5DB" w:sz="1"/>
            </w:tcBorders>
            <w:shd w:fill="DBEAFE" w:val="clear"/>
            <w:tcMar>
              <w:top w:type="dxa" w:w="120"/>
              <w:left w:type="dxa" w:w="120"/>
              <w:bottom w:type="dxa" w:w="120"/>
              <w:right w:type="dxa" w:w="60"/>
            </w:tcMar>
          </w:tcPr>
          <w:p>
            <w:pPr>
              <w:jc w:val="center"/>
            </w:pPr>
            <w:r>
              <w:rPr>
                <w:rFonts w:ascii="Arial" w:cs="Arial" w:eastAsia="Arial" w:hAnsi="Arial"/>
                <w:sz w:val="28"/>
                <w:szCs w:val="28"/>
              </w:rPr>
              <w:t xml:space="preserve">🎯</w:t>
            </w:r>
          </w:p>
        </w:tc>
        <w:tc>
          <w:tcPr>
            <w:tcW w:type="dxa" w:w="888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r>
              <w:rPr>
                <w:rFonts w:ascii="Arial" w:cs="Arial" w:eastAsia="Arial" w:hAnsi="Arial"/>
                <w:b/>
                <w:bCs/>
                <w:color w:val="2563EB"/>
                <w:sz w:val="20"/>
                <w:szCs w:val="20"/>
              </w:rPr>
              <w:t xml:space="preserve">The core idea</w:t>
            </w:r>
          </w:p>
          <w:p>
            <w:pPr>
              <w:spacing w:before="40"/>
            </w:pPr>
            <w:r>
              <w:rPr>
                <w:rFonts w:ascii="Arial" w:cs="Arial" w:eastAsia="Arial" w:hAnsi="Arial"/>
                <w:color w:val="374151"/>
                <w:sz w:val="18"/>
                <w:szCs w:val="18"/>
              </w:rPr>
              <w:t xml:space="preserve">The Actions view is the primary workspace. Every action has a clear next step — email, call, WhatsApp, LinkedIn, Slack, document, or internal task. Click Start and the right tool opens, pre-filled and ready.</w:t>
            </w:r>
          </w:p>
        </w:tc>
      </w:tr>
    </w:tbl>
    <w:p>
      <w:pPr>
        <w:spacing w:before="120" w:after="0"/>
      </w:pPr>
      <w:r>
        <w:t xml:space="preserve"/>
      </w:r>
    </w:p>
    <w:p>
      <w:pPr>
        <w:pStyle w:val="Heading2"/>
        <w:spacing w:before="280" w:after="100"/>
      </w:pPr>
      <w:r>
        <w:rPr>
          <w:rFonts w:ascii="Arial" w:cs="Arial" w:eastAsia="Arial" w:hAnsi="Arial"/>
          <w:b/>
          <w:bCs/>
          <w:color w:val="1E3A5F"/>
          <w:sz w:val="26"/>
          <w:szCs w:val="26"/>
        </w:rPr>
        <w:t xml:space="preserve">What makes it different from a standard CRM?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Standard CRM</w:t>
            </w:r>
          </w:p>
          <w:p>
            <w:pPr>
              <w:spacing w:before="60"/>
            </w:pPr>
            <w:r>
              <w:rPr>
                <w:rFonts w:ascii="Arial" w:cs="Arial" w:eastAsia="Arial" w:hAnsi="Arial"/>
                <w:color w:val="374151"/>
                <w:sz w:val="18"/>
                <w:szCs w:val="18"/>
              </w:rPr>
              <w:t xml:space="preserve">Records what happened</w:t>
            </w:r>
          </w:p>
          <w:p>
            <w:r>
              <w:rPr>
                <w:rFonts w:ascii="Arial" w:cs="Arial" w:eastAsia="Arial" w:hAnsi="Arial"/>
                <w:color w:val="374151"/>
                <w:sz w:val="18"/>
                <w:szCs w:val="18"/>
              </w:rPr>
              <w:t xml:space="preserve">You decide what to do next</w:t>
            </w:r>
          </w:p>
          <w:p>
            <w:r>
              <w:rPr>
                <w:rFonts w:ascii="Arial" w:cs="Arial" w:eastAsia="Arial" w:hAnsi="Arial"/>
                <w:color w:val="374151"/>
                <w:sz w:val="18"/>
                <w:szCs w:val="18"/>
              </w:rPr>
              <w:t xml:space="preserve">Generic pipeline stages</w:t>
            </w:r>
          </w:p>
          <w:p>
            <w:r>
              <w:rPr>
                <w:rFonts w:ascii="Arial" w:cs="Arial" w:eastAsia="Arial" w:hAnsi="Arial"/>
                <w:color w:val="374151"/>
                <w:sz w:val="18"/>
                <w:szCs w:val="18"/>
              </w:rPr>
              <w:t xml:space="preserve">You manually log everything</w:t>
            </w:r>
          </w:p>
        </w:tc>
        <w:tc>
          <w:tcPr>
            <w:tcW w:type="dxa" w:w="4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bCs/>
                <w:color w:val="15803D"/>
                <w:sz w:val="20"/>
                <w:szCs w:val="20"/>
              </w:rPr>
              <w:t xml:space="preserve">Action CRM</w:t>
            </w:r>
          </w:p>
          <w:p>
            <w:pPr>
              <w:spacing w:before="60"/>
            </w:pPr>
            <w:r>
              <w:rPr>
                <w:rFonts w:ascii="Arial" w:cs="Arial" w:eastAsia="Arial" w:hAnsi="Arial"/>
                <w:color w:val="374151"/>
                <w:sz w:val="18"/>
                <w:szCs w:val="18"/>
              </w:rPr>
              <w:t xml:space="preserve">Records what happened AND tells you what to do</w:t>
            </w:r>
          </w:p>
          <w:p>
            <w:r>
              <w:rPr>
                <w:rFonts w:ascii="Arial" w:cs="Arial" w:eastAsia="Arial" w:hAnsi="Arial"/>
                <w:color w:val="374151"/>
                <w:sz w:val="18"/>
                <w:szCs w:val="18"/>
              </w:rPr>
              <w:t xml:space="preserve">AI + rules engine surfaces specific next actions</w:t>
            </w:r>
          </w:p>
          <w:p>
            <w:r>
              <w:rPr>
                <w:rFonts w:ascii="Arial" w:cs="Arial" w:eastAsia="Arial" w:hAnsi="Arial"/>
                <w:color w:val="374151"/>
                <w:sz w:val="18"/>
                <w:szCs w:val="18"/>
              </w:rPr>
              <w:t xml:space="preserve">Deal health scoring across 12 specific parameters</w:t>
            </w:r>
          </w:p>
          <w:p>
            <w:r>
              <w:rPr>
                <w:rFonts w:ascii="Arial" w:cs="Arial" w:eastAsia="Arial" w:hAnsi="Arial"/>
                <w:color w:val="374151"/>
                <w:sz w:val="18"/>
                <w:szCs w:val="18"/>
              </w:rPr>
              <w:t xml:space="preserve">Email, calendar, and file activity detected automatically</w:t>
            </w:r>
          </w:p>
        </w:tc>
      </w:tr>
    </w:tbl>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2. Features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60"/>
            </w:tcMar>
          </w:tcPr>
          <w:p>
            <w:pPr>
              <w:jc w:val="center"/>
            </w:pPr>
            <w:r>
              <w:rPr>
                <w:rFonts w:ascii="Arial" w:cs="Arial" w:eastAsia="Arial" w:hAnsi="Arial"/>
                <w:color w:val="FFFFFF"/>
                <w:sz w:val="18"/>
                <w:szCs w:val="18"/>
              </w:rPr>
              <w:t xml:space="preserve"/>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60"/>
            </w:tcMar>
          </w:tcPr>
          <w:p>
            <w:pPr>
              <w:jc w:val="center"/>
            </w:pPr>
            <w:r>
              <w:rPr>
                <w:rFonts w:ascii="Arial" w:cs="Arial" w:eastAsia="Arial" w:hAnsi="Arial"/>
                <w:sz w:val="24"/>
                <w:szCs w:val="24"/>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b/>
                <w:bCs/>
                <w:color w:val="1E3A5F"/>
                <w:sz w:val="20"/>
                <w:szCs w:val="20"/>
              </w:rPr>
              <w:t xml:space="preserve">Smart Actions</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AI + rules engine generates prioritised, deal-specific actions. Every action includes a suggested approach and the exact next step channel.</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60"/>
            </w:tcMar>
          </w:tcPr>
          <w:p>
            <w:pPr>
              <w:jc w:val="center"/>
            </w:pPr>
            <w:r>
              <w:rPr>
                <w:rFonts w:ascii="Arial" w:cs="Arial" w:eastAsia="Arial" w:hAnsi="Arial"/>
                <w:sz w:val="24"/>
                <w:szCs w:val="24"/>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b/>
                <w:bCs/>
                <w:color w:val="1E3A5F"/>
                <w:sz w:val="20"/>
                <w:szCs w:val="20"/>
              </w:rPr>
              <w:t xml:space="preserve">Deal Health Scoring</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12 atomic parameters across 6 weighted categories score every deal. Configurable weights, thresholds, and keyword lists. Health drives action generation.</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60"/>
            </w:tcMar>
          </w:tcPr>
          <w:p>
            <w:pPr>
              <w:jc w:val="center"/>
            </w:pPr>
            <w:r>
              <w:rPr>
                <w:rFonts w:ascii="Arial" w:cs="Arial" w:eastAsia="Arial" w:hAnsi="Arial"/>
                <w:sz w:val="24"/>
                <w:szCs w:val="24"/>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b/>
                <w:bCs/>
                <w:color w:val="1E3A5F"/>
                <w:sz w:val="20"/>
                <w:szCs w:val="20"/>
              </w:rPr>
              <w:t xml:space="preserve">Outlook Integration</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Connect Outlook to send emails directly from action cards. Emails appear in your Outlook Sent Items. AI verifies whether sent email completes the action.</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60"/>
            </w:tcMar>
          </w:tcPr>
          <w:p>
            <w:pPr>
              <w:jc w:val="center"/>
            </w:pPr>
            <w:r>
              <w:rPr>
                <w:rFonts w:ascii="Arial" w:cs="Arial" w:eastAsia="Arial" w:hAnsi="Arial"/>
                <w:sz w:val="24"/>
                <w:szCs w:val="24"/>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b/>
                <w:bCs/>
                <w:color w:val="1E3A5F"/>
                <w:sz w:val="20"/>
                <w:szCs w:val="20"/>
              </w:rPr>
              <w:t xml:space="preserve">OneDrive File Import</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Browse and import files from OneDrive. Transcripts, documents, and emails are processed through an AI pipeline and linked to deals.</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60"/>
            </w:tcMar>
          </w:tcPr>
          <w:p>
            <w:pPr>
              <w:jc w:val="center"/>
            </w:pPr>
            <w:r>
              <w:rPr>
                <w:rFonts w:ascii="Arial" w:cs="Arial" w:eastAsia="Arial" w:hAnsi="Arial"/>
                <w:sz w:val="24"/>
                <w:szCs w:val="24"/>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b/>
                <w:bCs/>
                <w:color w:val="1E3A5F"/>
                <w:sz w:val="20"/>
                <w:szCs w:val="20"/>
              </w:rPr>
              <w:t xml:space="preserve">Calendar Sync</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Outlook calendar events sync to deals. Meeting transcripts can be uploaded and AI-analysed for insights and follow-up actions.</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60"/>
            </w:tcMar>
          </w:tcPr>
          <w:p>
            <w:pPr>
              <w:jc w:val="center"/>
            </w:pPr>
            <w:r>
              <w:rPr>
                <w:rFonts w:ascii="Arial" w:cs="Arial" w:eastAsia="Arial" w:hAnsi="Arial"/>
                <w:sz w:val="24"/>
                <w:szCs w:val="24"/>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b/>
                <w:bCs/>
                <w:color w:val="1E3A5F"/>
                <w:sz w:val="20"/>
                <w:szCs w:val="20"/>
              </w:rPr>
              <w:t xml:space="preserve">Sales Playbook</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Define key actions per deal stage. The playbook feeds the rules engine — if a stage action has not been completed, an action is generated.</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60"/>
            </w:tcMar>
          </w:tcPr>
          <w:p>
            <w:pPr>
              <w:jc w:val="center"/>
            </w:pPr>
            <w:r>
              <w:rPr>
                <w:rFonts w:ascii="Arial" w:cs="Arial" w:eastAsia="Arial" w:hAnsi="Arial"/>
                <w:sz w:val="24"/>
                <w:szCs w:val="24"/>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b/>
                <w:bCs/>
                <w:color w:val="1E3A5F"/>
                <w:sz w:val="20"/>
                <w:szCs w:val="20"/>
              </w:rPr>
              <w:t xml:space="preserve">AI Enhancement</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Claude analyses deal context and can add actions the rules missed, or suggest a better channel (e.g. switch from email to call if emails are ignored).</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60"/>
            </w:tcMar>
          </w:tcPr>
          <w:p>
            <w:pPr>
              <w:jc w:val="center"/>
            </w:pPr>
            <w:r>
              <w:rPr>
                <w:rFonts w:ascii="Arial" w:cs="Arial" w:eastAsia="Arial" w:hAnsi="Arial"/>
                <w:sz w:val="24"/>
                <w:szCs w:val="24"/>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b/>
                <w:bCs/>
                <w:color w:val="1E3A5F"/>
                <w:sz w:val="20"/>
                <w:szCs w:val="20"/>
              </w:rPr>
              <w:t xml:space="preserve">Completion Detection</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Hybrid rules + AI engine detects when actions are completed from email activity. Auto-completes high-confidence matches, flags ambiguous ones for review.</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60"/>
            </w:tcMar>
          </w:tcPr>
          <w:p>
            <w:pPr>
              <w:jc w:val="center"/>
            </w:pPr>
            <w:r>
              <w:rPr>
                <w:rFonts w:ascii="Arial" w:cs="Arial" w:eastAsia="Arial" w:hAnsi="Arial"/>
                <w:sz w:val="24"/>
                <w:szCs w:val="24"/>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b/>
                <w:bCs/>
                <w:color w:val="1E3A5F"/>
                <w:sz w:val="20"/>
                <w:szCs w:val="20"/>
              </w:rPr>
              <w:t xml:space="preserve">Pipeline Dashboard</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Full CRM: deals, accounts, contacts with deal linkage, activity history, and pipeline stage summary.</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60"/>
            </w:tcMar>
          </w:tcPr>
          <w:p>
            <w:pPr>
              <w:jc w:val="center"/>
            </w:pPr>
            <w:r>
              <w:rPr>
                <w:rFonts w:ascii="Arial" w:cs="Arial" w:eastAsia="Arial" w:hAnsi="Arial"/>
                <w:sz w:val="24"/>
                <w:szCs w:val="24"/>
              </w:rPr>
              <w:t xml:space="preserv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b/>
                <w:bCs/>
                <w:color w:val="1E3A5F"/>
                <w:sz w:val="20"/>
                <w:szCs w:val="20"/>
              </w:rPr>
              <w:t xml:space="preserve">Configurable Settings</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18"/>
                <w:szCs w:val="18"/>
              </w:rPr>
              <w:t xml:space="preserve">Health scoring weights, detection confidence thresholds, AI usage, generation triggers — all configurable per user.</w:t>
            </w:r>
          </w:p>
        </w:tc>
      </w:tr>
    </w:tbl>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3. How Actions Work</w:t>
      </w:r>
    </w:p>
    <w:p>
      <w:pPr>
        <w:pStyle w:val="Heading2"/>
        <w:spacing w:before="280" w:after="100"/>
      </w:pPr>
      <w:r>
        <w:rPr>
          <w:rFonts w:ascii="Arial" w:cs="Arial" w:eastAsia="Arial" w:hAnsi="Arial"/>
          <w:b/>
          <w:bCs/>
          <w:color w:val="1E3A5F"/>
          <w:sz w:val="26"/>
          <w:szCs w:val="26"/>
        </w:rPr>
        <w:t xml:space="preserve">Generating Actions</w:t>
      </w:r>
    </w:p>
    <w:p>
      <w:pPr>
        <w:spacing w:before="60" w:after="60"/>
      </w:pPr>
      <w:r>
        <w:rPr>
          <w:rFonts w:ascii="Arial" w:cs="Arial" w:eastAsia="Arial" w:hAnsi="Arial"/>
          <w:b w:val="false"/>
          <w:bCs w:val="false"/>
          <w:color w:val="374151"/>
          <w:sz w:val="20"/>
          <w:szCs w:val="20"/>
        </w:rPr>
        <w:t xml:space="preserve">Click Generate Actions in the Actions view. The engine looks at every open deal and runs seven rule groups across all available data: deal stage, close date history, contact engagement by role, meeting recency, email response patterns, uploaded files, and the deal health score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D1D5DB" w:sz="1"/>
              <w:left w:val="single" w:color="D1D5DB" w:sz="1"/>
              <w:bottom w:val="single" w:color="D1D5DB" w:sz="1"/>
              <w:right w:val="single" w:color="D1D5DB" w:sz="1"/>
            </w:tcBorders>
            <w:shd w:fill="CCFBF1" w:val="clear"/>
            <w:tcMar>
              <w:top w:type="dxa" w:w="120"/>
              <w:left w:type="dxa" w:w="120"/>
              <w:bottom w:type="dxa" w:w="120"/>
              <w:right w:type="dxa" w:w="60"/>
            </w:tcMar>
          </w:tcPr>
          <w:p>
            <w:pPr>
              <w:jc w:val="center"/>
            </w:pPr>
            <w:r>
              <w:rPr>
                <w:rFonts w:ascii="Arial" w:cs="Arial" w:eastAsia="Arial" w:hAnsi="Arial"/>
                <w:sz w:val="28"/>
                <w:szCs w:val="28"/>
              </w:rPr>
              <w:t xml:space="preserve">⚙️</w:t>
            </w:r>
          </w:p>
        </w:tc>
        <w:tc>
          <w:tcPr>
            <w:tcW w:type="dxa" w:w="8880"/>
            <w:tcBorders>
              <w:top w:val="single" w:color="D1D5DB" w:sz="1"/>
              <w:left w:val="single" w:color="D1D5DB" w:sz="1"/>
              <w:bottom w:val="single" w:color="D1D5DB" w:sz="1"/>
              <w:right w:val="single" w:color="D1D5DB" w:sz="1"/>
            </w:tcBorders>
            <w:shd w:fill="CCFBF1" w:val="clear"/>
            <w:tcMar>
              <w:top w:type="dxa" w:w="100"/>
              <w:left w:type="dxa" w:w="120"/>
              <w:bottom w:type="dxa" w:w="100"/>
              <w:right w:type="dxa" w:w="120"/>
            </w:tcMar>
          </w:tcPr>
          <w:p>
            <w:r>
              <w:rPr>
                <w:rFonts w:ascii="Arial" w:cs="Arial" w:eastAsia="Arial" w:hAnsi="Arial"/>
                <w:b/>
                <w:bCs/>
                <w:color w:val="0F766E"/>
                <w:sz w:val="20"/>
                <w:szCs w:val="20"/>
              </w:rPr>
              <w:t xml:space="preserve">Rules-first, AI-second</w:t>
            </w:r>
          </w:p>
          <w:p>
            <w:pPr>
              <w:spacing w:before="40"/>
            </w:pPr>
            <w:r>
              <w:rPr>
                <w:rFonts w:ascii="Arial" w:cs="Arial" w:eastAsia="Arial" w:hAnsi="Arial"/>
                <w:color w:val="374151"/>
                <w:sz w:val="18"/>
                <w:szCs w:val="18"/>
              </w:rPr>
              <w:t xml:space="preserve">Rules run first — zero AI cost. If AI-enhanced generation is enabled in Settings, Claude then reviews the rules output and can add actions the rules missed or suggest a better channel.</w:t>
            </w:r>
          </w:p>
        </w:tc>
      </w:tr>
    </w:tbl>
    <w:p>
      <w:pPr>
        <w:spacing w:before="120" w:after="0"/>
      </w:pPr>
      <w:r>
        <w:t xml:space="preserve"/>
      </w:r>
    </w:p>
    <w:p>
      <w:pPr>
        <w:pStyle w:val="Heading2"/>
        <w:spacing w:before="280" w:after="100"/>
      </w:pPr>
      <w:r>
        <w:rPr>
          <w:rFonts w:ascii="Arial" w:cs="Arial" w:eastAsia="Arial" w:hAnsi="Arial"/>
          <w:b/>
          <w:bCs/>
          <w:color w:val="1E3A5F"/>
          <w:sz w:val="26"/>
          <w:szCs w:val="26"/>
        </w:rPr>
        <w:t xml:space="preserve">The Start Button</w:t>
      </w:r>
    </w:p>
    <w:p>
      <w:pPr>
        <w:spacing w:before="60" w:after="60"/>
      </w:pPr>
      <w:r>
        <w:rPr>
          <w:rFonts w:ascii="Arial" w:cs="Arial" w:eastAsia="Arial" w:hAnsi="Arial"/>
          <w:b w:val="false"/>
          <w:bCs w:val="false"/>
          <w:color w:val="374151"/>
          <w:sz w:val="20"/>
          <w:szCs w:val="20"/>
        </w:rPr>
        <w:t xml:space="preserve">Every action card has a Start button. What happens when you click it depends on the action's next step channel: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Next Step</w:t>
            </w:r>
          </w:p>
        </w:tc>
        <w:tc>
          <w:tcPr>
            <w:tcW w:type="dxa" w:w="75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What opens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Email</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Email Composer — pre-filled with contact, subject from action title, and suggested message body. Sends via Outlook.</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Call</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Call Log — enter notes on what was discussed, outcome, follow-ups. Mark done or still in progress.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WhatsApp</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WhatsApp Log — note what was sent and any reply received.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LinkedIn</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LinkedIn Log — note connection request or message sent.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Slack</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Slack Log — note who was messaged and the outcome.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Document</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Document Log — note what was created or updated and where it is saved.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Internal Task</w:t>
            </w:r>
          </w:p>
        </w:tc>
        <w:tc>
          <w:tcPr>
            <w:tcW w:type="dxa" w:w="7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Task Log — one-tap complete with optional notes.</w:t>
            </w:r>
          </w:p>
        </w:tc>
      </w:tr>
    </w:tbl>
    <w:p>
      <w:pPr>
        <w:spacing w:before="120" w:after="0"/>
      </w:pPr>
      <w:r>
        <w:t xml:space="preserve"/>
      </w:r>
    </w:p>
    <w:p>
      <w:pPr>
        <w:pStyle w:val="Heading2"/>
        <w:spacing w:before="280" w:after="100"/>
      </w:pPr>
      <w:r>
        <w:rPr>
          <w:rFonts w:ascii="Arial" w:cs="Arial" w:eastAsia="Arial" w:hAnsi="Arial"/>
          <w:b/>
          <w:bCs/>
          <w:color w:val="1E3A5F"/>
          <w:sz w:val="26"/>
          <w:szCs w:val="26"/>
        </w:rPr>
        <w:t xml:space="preserve">Completion Detection</w:t>
      </w:r>
    </w:p>
    <w:p>
      <w:pPr>
        <w:spacing w:before="60" w:after="60"/>
      </w:pPr>
      <w:r>
        <w:rPr>
          <w:rFonts w:ascii="Arial" w:cs="Arial" w:eastAsia="Arial" w:hAnsi="Arial"/>
          <w:b w:val="false"/>
          <w:bCs w:val="false"/>
          <w:color w:val="374151"/>
          <w:sz w:val="20"/>
          <w:szCs w:val="20"/>
        </w:rPr>
        <w:t xml:space="preserve">When you send an email from an action card, the app automatically checks whether the email content matches what the action was asking you to do. If it does, the action is auto-completed. If it is ambiguous, a suggestion appears on the card for you to accept or dismiss.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D1D5DB" w:sz="1"/>
              <w:left w:val="single" w:color="D1D5DB" w:sz="1"/>
              <w:bottom w:val="single" w:color="D1D5DB" w:sz="1"/>
              <w:right w:val="single" w:color="D1D5DB" w:sz="1"/>
            </w:tcBorders>
            <w:shd w:fill="FEF3C7" w:val="clear"/>
            <w:tcMar>
              <w:top w:type="dxa" w:w="120"/>
              <w:left w:type="dxa" w:w="120"/>
              <w:bottom w:type="dxa" w:w="120"/>
              <w:right w:type="dxa" w:w="60"/>
            </w:tcMar>
          </w:tcPr>
          <w:p>
            <w:pPr>
              <w:jc w:val="center"/>
            </w:pPr>
            <w:r>
              <w:rPr>
                <w:rFonts w:ascii="Arial" w:cs="Arial" w:eastAsia="Arial" w:hAnsi="Arial"/>
                <w:sz w:val="28"/>
                <w:szCs w:val="28"/>
              </w:rPr>
              <w:t xml:space="preserve">💡</w:t>
            </w:r>
          </w:p>
        </w:tc>
        <w:tc>
          <w:tcPr>
            <w:tcW w:type="dxa" w:w="888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tcPr>
          <w:p>
            <w:r>
              <w:rPr>
                <w:rFonts w:ascii="Arial" w:cs="Arial" w:eastAsia="Arial" w:hAnsi="Arial"/>
                <w:b/>
                <w:bCs/>
                <w:color w:val="B45309"/>
                <w:sz w:val="20"/>
                <w:szCs w:val="20"/>
              </w:rPr>
              <w:t xml:space="preserve">Manual completion for non-email channels</w:t>
            </w:r>
          </w:p>
          <w:p>
            <w:pPr>
              <w:spacing w:before="40"/>
            </w:pPr>
            <w:r>
              <w:rPr>
                <w:rFonts w:ascii="Arial" w:cs="Arial" w:eastAsia="Arial" w:hAnsi="Arial"/>
                <w:color w:val="374151"/>
                <w:sz w:val="18"/>
                <w:szCs w:val="18"/>
              </w:rPr>
              <w:t xml:space="preserve">Call, WhatsApp, LinkedIn, Slack, document, and internal task actions all use the manual log modal. You decide when they are done — the app never auto-completes these.</w:t>
            </w:r>
          </w:p>
        </w:tc>
      </w:tr>
    </w:tbl>
    <w:p>
      <w:pPr>
        <w:spacing w:before="120" w:after="0"/>
      </w:pPr>
      <w:r>
        <w:t xml:space="preserve"/>
      </w:r>
    </w:p>
    <w:p>
      <w:pPr>
        <w:pStyle w:val="Heading2"/>
        <w:spacing w:before="280" w:after="100"/>
      </w:pPr>
      <w:r>
        <w:rPr>
          <w:rFonts w:ascii="Arial" w:cs="Arial" w:eastAsia="Arial" w:hAnsi="Arial"/>
          <w:b/>
          <w:bCs/>
          <w:color w:val="1E3A5F"/>
          <w:sz w:val="26"/>
          <w:szCs w:val="26"/>
        </w:rPr>
        <w:t xml:space="preserve">Action History</w:t>
      </w:r>
    </w:p>
    <w:p>
      <w:pPr>
        <w:spacing w:before="60" w:after="60"/>
      </w:pPr>
      <w:r>
        <w:rPr>
          <w:rFonts w:ascii="Arial" w:cs="Arial" w:eastAsia="Arial" w:hAnsi="Arial"/>
          <w:b w:val="false"/>
          <w:bCs w:val="false"/>
          <w:color w:val="374151"/>
          <w:sz w:val="20"/>
          <w:szCs w:val="20"/>
        </w:rPr>
        <w:t xml:space="preserve">Completed actions are never deleted. Regenerating actions only removes ones that have not been started yet. Over time, your completed actions build up as a permanent activity history on each deal.</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4. Application Views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View</w:t>
            </w:r>
          </w:p>
        </w:tc>
        <w:tc>
          <w:tcPr>
            <w:tcW w:type="dxa" w:w="6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What it does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Actions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Your primary workspace. Filter by channel, deal, account, owner, due date, or status. Each card shows why the action was generated, what to do, and a Start button that routes to the right tool.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Deals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Full deal list and detail. Each deal shows its health score, contacts by role, email and meeting history, linked files, and activity log.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Accounts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Company/organisation management. Deals and contacts are linked through accounts.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Contacts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Contact list with role classification (decision maker, champion, stakeholder). Contacts linked to deals and accounts.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Email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Email inbox synced from Outlook. Compose and send emails with full CRM context.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Calendar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Meeting list from Outlook calendar. Upload and view meeting transcripts with AI analysis.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Settings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Deal Health configuration, Sales Playbook editor, AI Prompt templates, Actions engine configuration.</w:t>
            </w:r>
          </w:p>
        </w:tc>
      </w:tr>
    </w:tbl>
    <w:p>
      <w:pPr>
        <w:spacing w:before="120" w:after="0"/>
      </w:pPr>
      <w:r>
        <w:t xml:space="preserve"/>
      </w:r>
    </w:p>
    <w:p>
      <w:pPr>
        <w:pStyle w:val="Heading2"/>
        <w:spacing w:before="280" w:after="100"/>
      </w:pPr>
      <w:r>
        <w:rPr>
          <w:rFonts w:ascii="Arial" w:cs="Arial" w:eastAsia="Arial" w:hAnsi="Arial"/>
          <w:b/>
          <w:bCs/>
          <w:color w:val="1E3A5F"/>
          <w:sz w:val="26"/>
          <w:szCs w:val="26"/>
        </w:rPr>
        <w:t xml:space="preserve">Actions View — Filter Bar</w:t>
      </w:r>
    </w:p>
    <w:p>
      <w:pPr>
        <w:spacing w:before="60" w:after="60"/>
      </w:pPr>
      <w:r>
        <w:rPr>
          <w:rFonts w:ascii="Arial" w:cs="Arial" w:eastAsia="Arial" w:hAnsi="Arial"/>
          <w:b w:val="false"/>
          <w:bCs w:val="false"/>
          <w:color w:val="374151"/>
          <w:sz w:val="20"/>
          <w:szCs w:val="20"/>
        </w:rPr>
        <w:t xml:space="preserve">The Actions view has a persistent filter bar at the top. Filters are composable — any combination can be active at once.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7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Options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Source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 AI-generated / Rules-generated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Scope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 External (customer-facing) / Internal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Channel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 Email / Call / WhatsApp / LinkedIn / Slack / Document / Internal Task</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Deal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open deals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Account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accounts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Owner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users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Due Date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From / To date range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Status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Open (default) / In Progress / Completed</w:t>
            </w:r>
          </w:p>
        </w:tc>
      </w:tr>
    </w:tbl>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5. Settings Reference</w:t>
      </w:r>
    </w:p>
    <w:p>
      <w:pPr>
        <w:pStyle w:val="Heading2"/>
        <w:spacing w:before="280" w:after="100"/>
      </w:pPr>
      <w:r>
        <w:rPr>
          <w:rFonts w:ascii="Arial" w:cs="Arial" w:eastAsia="Arial" w:hAnsi="Arial"/>
          <w:b/>
          <w:bCs/>
          <w:color w:val="1E3A5F"/>
          <w:sz w:val="26"/>
          <w:szCs w:val="26"/>
        </w:rPr>
        <w:t xml:space="preserve">Deal Health — Scoring</w:t>
      </w:r>
    </w:p>
    <w:p>
      <w:pPr>
        <w:spacing w:before="60" w:after="60"/>
      </w:pPr>
      <w:r>
        <w:rPr>
          <w:rFonts w:ascii="Arial" w:cs="Arial" w:eastAsia="Arial" w:hAnsi="Arial"/>
          <w:b w:val="false"/>
          <w:bCs w:val="false"/>
          <w:color w:val="374151"/>
          <w:sz w:val="20"/>
          <w:szCs w:val="20"/>
        </w:rPr>
        <w:t xml:space="preserve">Control how deals are scored. All category weights must sum to 100. Changes take effect the next time deals are scored.</w:t>
      </w:r>
    </w:p>
    <w:p>
      <w:pPr>
        <w:pStyle w:val="ListParagraph"/>
        <w:numPr>
          <w:ilvl w:val="0"/>
          <w:numId w:val="2"/>
        </w:numPr>
        <w:spacing w:before="40" w:after="40"/>
      </w:pPr>
      <w:r>
        <w:rPr>
          <w:rFonts w:ascii="Arial" w:cs="Arial" w:eastAsia="Arial" w:hAnsi="Arial"/>
          <w:color w:val="374151"/>
          <w:sz w:val="20"/>
          <w:szCs w:val="20"/>
        </w:rPr>
        <w:t xml:space="preserve">Category weights: Close Date Credibility, Buyer Engagement, Process Completion, Deal Size Realism, Competitive Risk, Momentum</w:t>
      </w:r>
    </w:p>
    <w:p>
      <w:pPr>
        <w:pStyle w:val="ListParagraph"/>
        <w:numPr>
          <w:ilvl w:val="0"/>
          <w:numId w:val="2"/>
        </w:numPr>
        <w:spacing w:before="40" w:after="40"/>
      </w:pPr>
      <w:r>
        <w:rPr>
          <w:rFonts w:ascii="Arial" w:cs="Arial" w:eastAsia="Arial" w:hAnsi="Arial"/>
          <w:color w:val="374151"/>
          <w:sz w:val="20"/>
          <w:szCs w:val="20"/>
        </w:rPr>
        <w:t xml:space="preserve">Parameter weights: fine-grained control within each category</w:t>
      </w:r>
    </w:p>
    <w:p>
      <w:pPr>
        <w:pStyle w:val="ListParagraph"/>
        <w:numPr>
          <w:ilvl w:val="0"/>
          <w:numId w:val="2"/>
        </w:numPr>
        <w:spacing w:before="40" w:after="40"/>
      </w:pPr>
      <w:r>
        <w:rPr>
          <w:rFonts w:ascii="Arial" w:cs="Arial" w:eastAsia="Arial" w:hAnsi="Arial"/>
          <w:color w:val="374151"/>
          <w:sz w:val="20"/>
          <w:szCs w:val="20"/>
        </w:rPr>
        <w:t xml:space="preserve">Thresholds: set the score boundaries for Healthy, Watch, and Risk</w:t>
      </w:r>
    </w:p>
    <w:p>
      <w:pPr>
        <w:pStyle w:val="ListParagraph"/>
        <w:numPr>
          <w:ilvl w:val="0"/>
          <w:numId w:val="2"/>
        </w:numPr>
        <w:spacing w:before="40" w:after="40"/>
      </w:pPr>
      <w:r>
        <w:rPr>
          <w:rFonts w:ascii="Arial" w:cs="Arial" w:eastAsia="Arial" w:hAnsi="Arial"/>
          <w:color w:val="374151"/>
          <w:sz w:val="20"/>
          <w:szCs w:val="20"/>
        </w:rPr>
        <w:t xml:space="preserve">Title keywords: which contact titles count as exec, legal, procurement, or security contacts</w:t>
      </w:r>
    </w:p>
    <w:p>
      <w:pPr>
        <w:pStyle w:val="ListParagraph"/>
        <w:numPr>
          <w:ilvl w:val="0"/>
          <w:numId w:val="2"/>
        </w:numPr>
        <w:spacing w:before="40" w:after="40"/>
      </w:pPr>
      <w:r>
        <w:rPr>
          <w:rFonts w:ascii="Arial" w:cs="Arial" w:eastAsia="Arial" w:hAnsi="Arial"/>
          <w:color w:val="374151"/>
          <w:sz w:val="20"/>
          <w:szCs w:val="20"/>
        </w:rPr>
        <w:t xml:space="preserve">Segment averages: deal value benchmarks for SMB, midmarket, and enterprise</w:t>
      </w:r>
    </w:p>
    <w:p>
      <w:pPr>
        <w:spacing w:before="120" w:after="0"/>
      </w:pPr>
      <w:r>
        <w:t xml:space="preserve"/>
      </w:r>
    </w:p>
    <w:p>
      <w:pPr>
        <w:pStyle w:val="Heading2"/>
        <w:spacing w:before="280" w:after="100"/>
      </w:pPr>
      <w:r>
        <w:rPr>
          <w:rFonts w:ascii="Arial" w:cs="Arial" w:eastAsia="Arial" w:hAnsi="Arial"/>
          <w:b/>
          <w:bCs/>
          <w:color w:val="1E3A5F"/>
          <w:sz w:val="26"/>
          <w:szCs w:val="26"/>
        </w:rPr>
        <w:t xml:space="preserve">Deal Health — Competitors</w:t>
      </w:r>
    </w:p>
    <w:p>
      <w:pPr>
        <w:spacing w:before="60" w:after="60"/>
      </w:pPr>
      <w:r>
        <w:rPr>
          <w:rFonts w:ascii="Arial" w:cs="Arial" w:eastAsia="Arial" w:hAnsi="Arial"/>
          <w:b w:val="false"/>
          <w:bCs w:val="false"/>
          <w:color w:val="374151"/>
          <w:sz w:val="20"/>
          <w:szCs w:val="20"/>
        </w:rPr>
        <w:t xml:space="preserve">Add competitor names, strengths, and weaknesses. Used for competitive risk scoring and battlecard action generation.</w:t>
      </w:r>
    </w:p>
    <w:p>
      <w:pPr>
        <w:spacing w:before="120" w:after="0"/>
      </w:pPr>
      <w:r>
        <w:t xml:space="preserve"/>
      </w:r>
    </w:p>
    <w:p>
      <w:pPr>
        <w:pStyle w:val="Heading2"/>
        <w:spacing w:before="280" w:after="100"/>
      </w:pPr>
      <w:r>
        <w:rPr>
          <w:rFonts w:ascii="Arial" w:cs="Arial" w:eastAsia="Arial" w:hAnsi="Arial"/>
          <w:b/>
          <w:bCs/>
          <w:color w:val="1E3A5F"/>
          <w:sz w:val="26"/>
          <w:szCs w:val="26"/>
        </w:rPr>
        <w:t xml:space="preserve">Sales Playbook</w:t>
      </w:r>
    </w:p>
    <w:p>
      <w:pPr>
        <w:spacing w:before="60" w:after="60"/>
      </w:pPr>
      <w:r>
        <w:rPr>
          <w:rFonts w:ascii="Arial" w:cs="Arial" w:eastAsia="Arial" w:hAnsi="Arial"/>
          <w:b w:val="false"/>
          <w:bCs w:val="false"/>
          <w:color w:val="374151"/>
          <w:sz w:val="20"/>
          <w:szCs w:val="20"/>
        </w:rPr>
        <w:t xml:space="preserve">Define your sales process. For each deal stage, add key actions that should be completed. The rules engine checks whether each playbook action has been completed and generates an action if not.</w:t>
      </w:r>
    </w:p>
    <w:p>
      <w:pPr>
        <w:spacing w:before="120" w:after="0"/>
      </w:pPr>
      <w:r>
        <w:t xml:space="preserve"/>
      </w:r>
    </w:p>
    <w:p>
      <w:pPr>
        <w:pStyle w:val="Heading2"/>
        <w:spacing w:before="280" w:after="100"/>
      </w:pPr>
      <w:r>
        <w:rPr>
          <w:rFonts w:ascii="Arial" w:cs="Arial" w:eastAsia="Arial" w:hAnsi="Arial"/>
          <w:b/>
          <w:bCs/>
          <w:color w:val="1E3A5F"/>
          <w:sz w:val="26"/>
          <w:szCs w:val="26"/>
        </w:rPr>
        <w:t xml:space="preserve">AI Prompts</w:t>
      </w:r>
    </w:p>
    <w:p>
      <w:pPr>
        <w:spacing w:before="60" w:after="60"/>
      </w:pPr>
      <w:r>
        <w:rPr>
          <w:rFonts w:ascii="Arial" w:cs="Arial" w:eastAsia="Arial" w:hAnsi="Arial"/>
          <w:b w:val="false"/>
          <w:bCs w:val="false"/>
          <w:color w:val="374151"/>
          <w:sz w:val="20"/>
          <w:szCs w:val="20"/>
        </w:rPr>
        <w:t xml:space="preserve">Override the default prompts used for email analysis, deal analysis, and action generation. Useful for tailoring the AI output to your specific product, market, or sales motion.</w:t>
      </w:r>
    </w:p>
    <w:p>
      <w:pPr>
        <w:spacing w:before="120" w:after="0"/>
      </w:pPr>
      <w:r>
        <w:t xml:space="preserve"/>
      </w:r>
    </w:p>
    <w:p>
      <w:pPr>
        <w:pStyle w:val="Heading2"/>
        <w:spacing w:before="280" w:after="100"/>
      </w:pPr>
      <w:r>
        <w:rPr>
          <w:rFonts w:ascii="Arial" w:cs="Arial" w:eastAsia="Arial" w:hAnsi="Arial"/>
          <w:b/>
          <w:bCs/>
          <w:color w:val="1E3A5F"/>
          <w:sz w:val="26"/>
          <w:szCs w:val="26"/>
        </w:rPr>
        <w:t xml:space="preserve">Actions Configuration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What it does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Generation Mode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Sales Playbook (recommended) — uses playbook key_actions as the primary driver. Rules Engine — uses built-in rules only. Manual — no auto-generation.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AI-Enhanced Generation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When on, Claude reviews rules output and can add or improve actions. Uses the haiku model — fast and low cost.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Generation Triggers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Which events trigger automatic generation: email sent, meeting created, deal stage change.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Detection Mode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How completion detection works: Rules only (fast, no AI cost), AI only, Hybrid (rules first, AI for ambiguous cases), Manual (no auto-detection).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Confidence Threshold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Minimum confidence (0–100) to create a completion suggestion for you to review.</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Auto-Complete Threshold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Confidence level above which the action is auto-completed without asking you.</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Detect From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Which evidence sources trigger completion detection: emails, meetings, documents.</w:t>
            </w:r>
          </w:p>
        </w:tc>
      </w:tr>
    </w:tbl>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6. Integrations</w:t>
      </w:r>
    </w:p>
    <w:p>
      <w:pPr>
        <w:pStyle w:val="Heading2"/>
        <w:spacing w:before="280" w:after="100"/>
      </w:pPr>
      <w:r>
        <w:rPr>
          <w:rFonts w:ascii="Arial" w:cs="Arial" w:eastAsia="Arial" w:hAnsi="Arial"/>
          <w:b/>
          <w:bCs/>
          <w:color w:val="1E3A5F"/>
          <w:sz w:val="26"/>
          <w:szCs w:val="26"/>
        </w:rPr>
        <w:t xml:space="preserve">Microsoft Outlook</w:t>
      </w:r>
    </w:p>
    <w:p>
      <w:pPr>
        <w:spacing w:before="60" w:after="60"/>
      </w:pPr>
      <w:r>
        <w:rPr>
          <w:rFonts w:ascii="Arial" w:cs="Arial" w:eastAsia="Arial" w:hAnsi="Arial"/>
          <w:b w:val="false"/>
          <w:bCs w:val="false"/>
          <w:color w:val="374151"/>
          <w:sz w:val="20"/>
          <w:szCs w:val="20"/>
        </w:rPr>
        <w:t xml:space="preserve">Connect via Settings → Integrations (or the Connect Outlook button). You will be redirected to Microsoft to authorise access. Once connected:</w:t>
      </w:r>
    </w:p>
    <w:p>
      <w:pPr>
        <w:pStyle w:val="ListParagraph"/>
        <w:numPr>
          <w:ilvl w:val="0"/>
          <w:numId w:val="2"/>
        </w:numPr>
        <w:spacing w:before="40" w:after="40"/>
      </w:pPr>
      <w:r>
        <w:rPr>
          <w:rFonts w:ascii="Arial" w:cs="Arial" w:eastAsia="Arial" w:hAnsi="Arial"/>
          <w:color w:val="374151"/>
          <w:sz w:val="20"/>
          <w:szCs w:val="20"/>
        </w:rPr>
        <w:t xml:space="preserve">Emails sent from Action CRM appear in your Outlook Sent Items</w:t>
      </w:r>
    </w:p>
    <w:p>
      <w:pPr>
        <w:pStyle w:val="ListParagraph"/>
        <w:numPr>
          <w:ilvl w:val="0"/>
          <w:numId w:val="2"/>
        </w:numPr>
        <w:spacing w:before="40" w:after="40"/>
      </w:pPr>
      <w:r>
        <w:rPr>
          <w:rFonts w:ascii="Arial" w:cs="Arial" w:eastAsia="Arial" w:hAnsi="Arial"/>
          <w:color w:val="374151"/>
          <w:sz w:val="20"/>
          <w:szCs w:val="20"/>
        </w:rPr>
        <w:t xml:space="preserve">Your Outlook inbox is accessible in the Email view</w:t>
      </w:r>
    </w:p>
    <w:p>
      <w:pPr>
        <w:pStyle w:val="ListParagraph"/>
        <w:numPr>
          <w:ilvl w:val="0"/>
          <w:numId w:val="2"/>
        </w:numPr>
        <w:spacing w:before="40" w:after="40"/>
      </w:pPr>
      <w:r>
        <w:rPr>
          <w:rFonts w:ascii="Arial" w:cs="Arial" w:eastAsia="Arial" w:hAnsi="Arial"/>
          <w:color w:val="374151"/>
          <w:sz w:val="20"/>
          <w:szCs w:val="20"/>
        </w:rPr>
        <w:t xml:space="preserve">Calendar events sync to the Calendar view</w:t>
      </w:r>
    </w:p>
    <w:p>
      <w:pPr>
        <w:pStyle w:val="ListParagraph"/>
        <w:numPr>
          <w:ilvl w:val="0"/>
          <w:numId w:val="2"/>
        </w:numPr>
        <w:spacing w:before="40" w:after="40"/>
      </w:pPr>
      <w:r>
        <w:rPr>
          <w:rFonts w:ascii="Arial" w:cs="Arial" w:eastAsia="Arial" w:hAnsi="Arial"/>
          <w:color w:val="374151"/>
          <w:sz w:val="20"/>
          <w:szCs w:val="20"/>
        </w:rPr>
        <w:t xml:space="preserve">OneDrive files are accessible via the file picker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D1D5DB" w:sz="1"/>
              <w:left w:val="single" w:color="D1D5DB" w:sz="1"/>
              <w:bottom w:val="single" w:color="D1D5DB" w:sz="1"/>
              <w:right w:val="single" w:color="D1D5DB" w:sz="1"/>
            </w:tcBorders>
            <w:shd w:fill="EDE9FE" w:val="clear"/>
            <w:tcMar>
              <w:top w:type="dxa" w:w="120"/>
              <w:left w:type="dxa" w:w="120"/>
              <w:bottom w:type="dxa" w:w="120"/>
              <w:right w:type="dxa" w:w="60"/>
            </w:tcMar>
          </w:tcPr>
          <w:p>
            <w:pPr>
              <w:jc w:val="center"/>
            </w:pPr>
            <w:r>
              <w:rPr>
                <w:rFonts w:ascii="Arial" w:cs="Arial" w:eastAsia="Arial" w:hAnsi="Arial"/>
                <w:sz w:val="28"/>
                <w:szCs w:val="28"/>
              </w:rPr>
              <w:t xml:space="preserve">🔑</w:t>
            </w:r>
          </w:p>
        </w:tc>
        <w:tc>
          <w:tcPr>
            <w:tcW w:type="dxa" w:w="8880"/>
            <w:tcBorders>
              <w:top w:val="single" w:color="D1D5DB" w:sz="1"/>
              <w:left w:val="single" w:color="D1D5DB" w:sz="1"/>
              <w:bottom w:val="single" w:color="D1D5DB" w:sz="1"/>
              <w:right w:val="single" w:color="D1D5DB" w:sz="1"/>
            </w:tcBorders>
            <w:shd w:fill="EDE9FE" w:val="clear"/>
            <w:tcMar>
              <w:top w:type="dxa" w:w="100"/>
              <w:left w:type="dxa" w:w="120"/>
              <w:bottom w:type="dxa" w:w="100"/>
              <w:right w:type="dxa" w:w="120"/>
            </w:tcMar>
          </w:tcPr>
          <w:p>
            <w:r>
              <w:rPr>
                <w:rFonts w:ascii="Arial" w:cs="Arial" w:eastAsia="Arial" w:hAnsi="Arial"/>
                <w:b/>
                <w:bCs/>
                <w:color w:val="7C3AED"/>
                <w:sz w:val="20"/>
                <w:szCs w:val="20"/>
              </w:rPr>
              <w:t xml:space="preserve">Permissions requested</w:t>
            </w:r>
          </w:p>
          <w:p>
            <w:pPr>
              <w:spacing w:before="40"/>
            </w:pPr>
            <w:r>
              <w:rPr>
                <w:rFonts w:ascii="Arial" w:cs="Arial" w:eastAsia="Arial" w:hAnsi="Arial"/>
                <w:color w:val="374151"/>
                <w:sz w:val="18"/>
                <w:szCs w:val="18"/>
              </w:rPr>
              <w:t xml:space="preserve">Mail.Read (read inbox), Mail.Send (send emails), Calendars.Read (calendar sync), User.Read (profile), Files.Read (OneDrive), offline_access (persistent login without re-authorising daily).</w:t>
            </w:r>
          </w:p>
        </w:tc>
      </w:tr>
    </w:tbl>
    <w:p>
      <w:pPr>
        <w:spacing w:before="120" w:after="0"/>
      </w:pPr>
      <w:r>
        <w:t xml:space="preserve"/>
      </w:r>
    </w:p>
    <w:p>
      <w:pPr>
        <w:spacing w:before="60" w:after="60"/>
      </w:pPr>
      <w:r>
        <w:rPr>
          <w:rFonts w:ascii="Arial" w:cs="Arial" w:eastAsia="Arial" w:hAnsi="Arial"/>
          <w:b w:val="false"/>
          <w:bCs w:val="false"/>
          <w:color w:val="374151"/>
          <w:sz w:val="20"/>
          <w:szCs w:val="20"/>
        </w:rPr>
        <w:t xml:space="preserve">If you were connected before the Mail.Send permission was added, you will be prompted to re-authorise once. Your existing data is not affected.</w:t>
      </w:r>
    </w:p>
    <w:p>
      <w:pPr>
        <w:spacing w:before="120" w:after="0"/>
      </w:pPr>
      <w:r>
        <w:t xml:space="preserve"/>
      </w:r>
    </w:p>
    <w:p>
      <w:pPr>
        <w:pStyle w:val="Heading2"/>
        <w:spacing w:before="280" w:after="100"/>
      </w:pPr>
      <w:r>
        <w:rPr>
          <w:rFonts w:ascii="Arial" w:cs="Arial" w:eastAsia="Arial" w:hAnsi="Arial"/>
          <w:b/>
          <w:bCs/>
          <w:color w:val="1E3A5F"/>
          <w:sz w:val="26"/>
          <w:szCs w:val="26"/>
        </w:rPr>
        <w:t xml:space="preserve">OneDrive</w:t>
      </w:r>
    </w:p>
    <w:p>
      <w:pPr>
        <w:spacing w:before="60" w:after="60"/>
      </w:pPr>
      <w:r>
        <w:rPr>
          <w:rFonts w:ascii="Arial" w:cs="Arial" w:eastAsia="Arial" w:hAnsi="Arial"/>
          <w:b w:val="false"/>
          <w:bCs w:val="false"/>
          <w:color w:val="374151"/>
          <w:sz w:val="20"/>
          <w:szCs w:val="20"/>
        </w:rPr>
        <w:t xml:space="preserve">File import is available via the file picker on any deal card. Browse your OneDrive, select a file, and it will be processed through the import pipeline:</w:t>
      </w:r>
    </w:p>
    <w:p>
      <w:pPr>
        <w:pStyle w:val="ListParagraph"/>
        <w:numPr>
          <w:ilvl w:val="0"/>
          <w:numId w:val="2"/>
        </w:numPr>
        <w:spacing w:before="40" w:after="40"/>
      </w:pPr>
      <w:r>
        <w:rPr>
          <w:rFonts w:ascii="Arial" w:cs="Arial" w:eastAsia="Arial" w:hAnsi="Arial"/>
          <w:color w:val="374151"/>
          <w:sz w:val="20"/>
          <w:szCs w:val="20"/>
        </w:rPr>
        <w:t xml:space="preserve">Transcripts: AI analysis extracts insights, participants, follow-ups, and risk signals</w:t>
      </w:r>
    </w:p>
    <w:p>
      <w:pPr>
        <w:pStyle w:val="ListParagraph"/>
        <w:numPr>
          <w:ilvl w:val="0"/>
          <w:numId w:val="2"/>
        </w:numPr>
        <w:spacing w:before="40" w:after="40"/>
      </w:pPr>
      <w:r>
        <w:rPr>
          <w:rFonts w:ascii="Arial" w:cs="Arial" w:eastAsia="Arial" w:hAnsi="Arial"/>
          <w:color w:val="374151"/>
          <w:sz w:val="20"/>
          <w:szCs w:val="20"/>
        </w:rPr>
        <w:t xml:space="preserve">Documents: AI analysis extracts deal-relevant context and action items</w:t>
      </w:r>
    </w:p>
    <w:p>
      <w:pPr>
        <w:pStyle w:val="ListParagraph"/>
        <w:numPr>
          <w:ilvl w:val="0"/>
          <w:numId w:val="2"/>
        </w:numPr>
        <w:spacing w:before="40" w:after="40"/>
      </w:pPr>
      <w:r>
        <w:rPr>
          <w:rFonts w:ascii="Arial" w:cs="Arial" w:eastAsia="Arial" w:hAnsi="Arial"/>
          <w:color w:val="374151"/>
          <w:sz w:val="20"/>
          <w:szCs w:val="20"/>
        </w:rPr>
        <w:t xml:space="preserve">Duplicate detection: re-importing the same file to the same deal is blocked</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7. Getting Started</w:t>
      </w:r>
    </w:p>
    <w:p>
      <w:pPr>
        <w:pStyle w:val="Heading2"/>
        <w:spacing w:before="280" w:after="100"/>
      </w:pPr>
      <w:r>
        <w:rPr>
          <w:rFonts w:ascii="Arial" w:cs="Arial" w:eastAsia="Arial" w:hAnsi="Arial"/>
          <w:b/>
          <w:bCs/>
          <w:color w:val="1E3A5F"/>
          <w:sz w:val="26"/>
          <w:szCs w:val="26"/>
        </w:rPr>
        <w:t xml:space="preserve">Initial Setup</w:t>
      </w:r>
    </w:p>
    <w:p>
      <w:pPr>
        <w:pStyle w:val="ListParagraph"/>
        <w:numPr>
          <w:ilvl w:val="0"/>
          <w:numId w:val="3"/>
        </w:numPr>
        <w:spacing w:before="40" w:after="40"/>
      </w:pPr>
      <w:r>
        <w:rPr>
          <w:rFonts w:ascii="Arial" w:cs="Arial" w:eastAsia="Arial" w:hAnsi="Arial"/>
          <w:color w:val="374151"/>
          <w:sz w:val="20"/>
          <w:szCs w:val="20"/>
        </w:rPr>
        <w:t xml:space="preserve">Create your account at the login screen</w:t>
      </w:r>
    </w:p>
    <w:p>
      <w:pPr>
        <w:pStyle w:val="ListParagraph"/>
        <w:numPr>
          <w:ilvl w:val="0"/>
          <w:numId w:val="3"/>
        </w:numPr>
        <w:spacing w:before="40" w:after="40"/>
      </w:pPr>
      <w:r>
        <w:rPr>
          <w:rFonts w:ascii="Arial" w:cs="Arial" w:eastAsia="Arial" w:hAnsi="Arial"/>
          <w:color w:val="374151"/>
          <w:sz w:val="20"/>
          <w:szCs w:val="20"/>
        </w:rPr>
        <w:t xml:space="preserve">Connect Outlook via Settings → Integrations to enable email send and calendar sync</w:t>
      </w:r>
    </w:p>
    <w:p>
      <w:pPr>
        <w:pStyle w:val="ListParagraph"/>
        <w:numPr>
          <w:ilvl w:val="0"/>
          <w:numId w:val="3"/>
        </w:numPr>
        <w:spacing w:before="40" w:after="40"/>
      </w:pPr>
      <w:r>
        <w:rPr>
          <w:rFonts w:ascii="Arial" w:cs="Arial" w:eastAsia="Arial" w:hAnsi="Arial"/>
          <w:color w:val="374151"/>
          <w:sz w:val="20"/>
          <w:szCs w:val="20"/>
        </w:rPr>
        <w:t xml:space="preserve">Set up your Sales Playbook in Settings → Sales Playbook — add your deal stages and key actions per stage</w:t>
      </w:r>
    </w:p>
    <w:p>
      <w:pPr>
        <w:pStyle w:val="ListParagraph"/>
        <w:numPr>
          <w:ilvl w:val="0"/>
          <w:numId w:val="3"/>
        </w:numPr>
        <w:spacing w:before="40" w:after="40"/>
      </w:pPr>
      <w:r>
        <w:rPr>
          <w:rFonts w:ascii="Arial" w:cs="Arial" w:eastAsia="Arial" w:hAnsi="Arial"/>
          <w:color w:val="374151"/>
          <w:sz w:val="20"/>
          <w:szCs w:val="20"/>
        </w:rPr>
        <w:t xml:space="preserve">Configure Deal Health weights in Settings → Deal Health to match your sales motion</w:t>
      </w:r>
    </w:p>
    <w:p>
      <w:pPr>
        <w:pStyle w:val="ListParagraph"/>
        <w:numPr>
          <w:ilvl w:val="0"/>
          <w:numId w:val="3"/>
        </w:numPr>
        <w:spacing w:before="40" w:after="40"/>
      </w:pPr>
      <w:r>
        <w:rPr>
          <w:rFonts w:ascii="Arial" w:cs="Arial" w:eastAsia="Arial" w:hAnsi="Arial"/>
          <w:color w:val="374151"/>
          <w:sz w:val="20"/>
          <w:szCs w:val="20"/>
        </w:rPr>
        <w:t xml:space="preserve">Create your first deal in the Deals view — add the account, value, stage, and expected close date</w:t>
      </w:r>
    </w:p>
    <w:p>
      <w:pPr>
        <w:pStyle w:val="ListParagraph"/>
        <w:numPr>
          <w:ilvl w:val="0"/>
          <w:numId w:val="3"/>
        </w:numPr>
        <w:spacing w:before="40" w:after="40"/>
      </w:pPr>
      <w:r>
        <w:rPr>
          <w:rFonts w:ascii="Arial" w:cs="Arial" w:eastAsia="Arial" w:hAnsi="Arial"/>
          <w:color w:val="374151"/>
          <w:sz w:val="20"/>
          <w:szCs w:val="20"/>
        </w:rPr>
        <w:t xml:space="preserve">Add contacts to the deal with their role (decision maker, champion, stakeholder)</w:t>
      </w:r>
    </w:p>
    <w:p>
      <w:pPr>
        <w:pStyle w:val="ListParagraph"/>
        <w:numPr>
          <w:ilvl w:val="0"/>
          <w:numId w:val="3"/>
        </w:numPr>
        <w:spacing w:before="40" w:after="40"/>
      </w:pPr>
      <w:r>
        <w:rPr>
          <w:rFonts w:ascii="Arial" w:cs="Arial" w:eastAsia="Arial" w:hAnsi="Arial"/>
          <w:color w:val="374151"/>
          <w:sz w:val="20"/>
          <w:szCs w:val="20"/>
        </w:rPr>
        <w:t xml:space="preserve">Click Generate Actions in the Actions view — your first set of actions will appear</w:t>
      </w:r>
    </w:p>
    <w:p>
      <w:pPr>
        <w:spacing w:before="120" w:after="0"/>
      </w:pPr>
      <w:r>
        <w:t xml:space="preserve"/>
      </w:r>
    </w:p>
    <w:p>
      <w:pPr>
        <w:pStyle w:val="Heading2"/>
        <w:spacing w:before="280" w:after="100"/>
      </w:pPr>
      <w:r>
        <w:rPr>
          <w:rFonts w:ascii="Arial" w:cs="Arial" w:eastAsia="Arial" w:hAnsi="Arial"/>
          <w:b/>
          <w:bCs/>
          <w:color w:val="1E3A5F"/>
          <w:sz w:val="26"/>
          <w:szCs w:val="26"/>
        </w:rPr>
        <w:t xml:space="preserve">Daily Workflow</w:t>
      </w:r>
    </w:p>
    <w:p>
      <w:pPr>
        <w:pStyle w:val="ListParagraph"/>
        <w:numPr>
          <w:ilvl w:val="0"/>
          <w:numId w:val="3"/>
        </w:numPr>
        <w:spacing w:before="40" w:after="40"/>
      </w:pPr>
      <w:r>
        <w:rPr>
          <w:rFonts w:ascii="Arial" w:cs="Arial" w:eastAsia="Arial" w:hAnsi="Arial"/>
          <w:color w:val="374151"/>
          <w:sz w:val="20"/>
          <w:szCs w:val="20"/>
        </w:rPr>
        <w:t xml:space="preserve">Open the Actions view — your prioritised action list is waiting</w:t>
      </w:r>
    </w:p>
    <w:p>
      <w:pPr>
        <w:pStyle w:val="ListParagraph"/>
        <w:numPr>
          <w:ilvl w:val="0"/>
          <w:numId w:val="3"/>
        </w:numPr>
        <w:spacing w:before="40" w:after="40"/>
      </w:pPr>
      <w:r>
        <w:rPr>
          <w:rFonts w:ascii="Arial" w:cs="Arial" w:eastAsia="Arial" w:hAnsi="Arial"/>
          <w:color w:val="374151"/>
          <w:sz w:val="20"/>
          <w:szCs w:val="20"/>
        </w:rPr>
        <w:t xml:space="preserve">Use the filter bar to focus on today's work (e.g. filter by channel: Email, or by deal)</w:t>
      </w:r>
    </w:p>
    <w:p>
      <w:pPr>
        <w:pStyle w:val="ListParagraph"/>
        <w:numPr>
          <w:ilvl w:val="0"/>
          <w:numId w:val="3"/>
        </w:numPr>
        <w:spacing w:before="40" w:after="40"/>
      </w:pPr>
      <w:r>
        <w:rPr>
          <w:rFonts w:ascii="Arial" w:cs="Arial" w:eastAsia="Arial" w:hAnsi="Arial"/>
          <w:color w:val="374151"/>
          <w:sz w:val="20"/>
          <w:szCs w:val="20"/>
        </w:rPr>
        <w:t xml:space="preserve">Click Start on an action — the right tool opens pre-filled</w:t>
      </w:r>
    </w:p>
    <w:p>
      <w:pPr>
        <w:pStyle w:val="ListParagraph"/>
        <w:numPr>
          <w:ilvl w:val="0"/>
          <w:numId w:val="3"/>
        </w:numPr>
        <w:spacing w:before="40" w:after="40"/>
      </w:pPr>
      <w:r>
        <w:rPr>
          <w:rFonts w:ascii="Arial" w:cs="Arial" w:eastAsia="Arial" w:hAnsi="Arial"/>
          <w:color w:val="374151"/>
          <w:sz w:val="20"/>
          <w:szCs w:val="20"/>
        </w:rPr>
        <w:t xml:space="preserve">Complete the action — email sends via Outlook, call/task logs save to history</w:t>
      </w:r>
    </w:p>
    <w:p>
      <w:pPr>
        <w:pStyle w:val="ListParagraph"/>
        <w:numPr>
          <w:ilvl w:val="0"/>
          <w:numId w:val="3"/>
        </w:numPr>
        <w:spacing w:before="40" w:after="40"/>
      </w:pPr>
      <w:r>
        <w:rPr>
          <w:rFonts w:ascii="Arial" w:cs="Arial" w:eastAsia="Arial" w:hAnsi="Arial"/>
          <w:color w:val="374151"/>
          <w:sz w:val="20"/>
          <w:szCs w:val="20"/>
        </w:rPr>
        <w:t xml:space="preserve">Actions are auto-completed or flagged for review based on your detection settings</w:t>
      </w:r>
    </w:p>
    <w:p>
      <w:pPr>
        <w:pStyle w:val="ListParagraph"/>
        <w:numPr>
          <w:ilvl w:val="0"/>
          <w:numId w:val="3"/>
        </w:numPr>
        <w:spacing w:before="40" w:after="40"/>
      </w:pPr>
      <w:r>
        <w:rPr>
          <w:rFonts w:ascii="Arial" w:cs="Arial" w:eastAsia="Arial" w:hAnsi="Arial"/>
          <w:color w:val="374151"/>
          <w:sz w:val="20"/>
          <w:szCs w:val="20"/>
        </w:rPr>
        <w:t xml:space="preserve">Click Generate Actions periodically to refresh your action list as deal state changes</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8. Local Development</w:t>
      </w:r>
    </w:p>
    <w:p>
      <w:pPr>
        <w:pStyle w:val="Heading2"/>
        <w:spacing w:before="280" w:after="100"/>
      </w:pPr>
      <w:r>
        <w:rPr>
          <w:rFonts w:ascii="Arial" w:cs="Arial" w:eastAsia="Arial" w:hAnsi="Arial"/>
          <w:b/>
          <w:bCs/>
          <w:color w:val="1E3A5F"/>
          <w:sz w:val="26"/>
          <w:szCs w:val="26"/>
        </w:rPr>
        <w:t xml:space="preserve">Prerequisites</w:t>
      </w:r>
    </w:p>
    <w:p>
      <w:pPr>
        <w:pStyle w:val="ListParagraph"/>
        <w:numPr>
          <w:ilvl w:val="0"/>
          <w:numId w:val="2"/>
        </w:numPr>
        <w:spacing w:before="40" w:after="40"/>
      </w:pPr>
      <w:r>
        <w:rPr>
          <w:rFonts w:ascii="Arial" w:cs="Arial" w:eastAsia="Arial" w:hAnsi="Arial"/>
          <w:color w:val="374151"/>
          <w:sz w:val="20"/>
          <w:szCs w:val="20"/>
        </w:rPr>
        <w:t xml:space="preserve">Node.js 18+</w:t>
      </w:r>
    </w:p>
    <w:p>
      <w:pPr>
        <w:pStyle w:val="ListParagraph"/>
        <w:numPr>
          <w:ilvl w:val="0"/>
          <w:numId w:val="2"/>
        </w:numPr>
        <w:spacing w:before="40" w:after="40"/>
      </w:pPr>
      <w:r>
        <w:rPr>
          <w:rFonts w:ascii="Arial" w:cs="Arial" w:eastAsia="Arial" w:hAnsi="Arial"/>
          <w:color w:val="374151"/>
          <w:sz w:val="20"/>
          <w:szCs w:val="20"/>
        </w:rPr>
        <w:t xml:space="preserve">PostgreSQL 15+</w:t>
      </w:r>
    </w:p>
    <w:p>
      <w:pPr>
        <w:pStyle w:val="ListParagraph"/>
        <w:numPr>
          <w:ilvl w:val="0"/>
          <w:numId w:val="2"/>
        </w:numPr>
        <w:spacing w:before="40" w:after="40"/>
      </w:pPr>
      <w:r>
        <w:rPr>
          <w:rFonts w:ascii="Arial" w:cs="Arial" w:eastAsia="Arial" w:hAnsi="Arial"/>
          <w:color w:val="374151"/>
          <w:sz w:val="20"/>
          <w:szCs w:val="20"/>
        </w:rPr>
        <w:t xml:space="preserve">Redis (for Bull job queue)</w:t>
      </w:r>
    </w:p>
    <w:p>
      <w:pPr>
        <w:pStyle w:val="ListParagraph"/>
        <w:numPr>
          <w:ilvl w:val="0"/>
          <w:numId w:val="2"/>
        </w:numPr>
        <w:spacing w:before="40" w:after="40"/>
      </w:pPr>
      <w:r>
        <w:rPr>
          <w:rFonts w:ascii="Arial" w:cs="Arial" w:eastAsia="Arial" w:hAnsi="Arial"/>
          <w:color w:val="374151"/>
          <w:sz w:val="20"/>
          <w:szCs w:val="20"/>
        </w:rPr>
        <w:t xml:space="preserve">An Anthropic API key (for AI features)</w:t>
      </w:r>
    </w:p>
    <w:p>
      <w:pPr>
        <w:pStyle w:val="ListParagraph"/>
        <w:numPr>
          <w:ilvl w:val="0"/>
          <w:numId w:val="2"/>
        </w:numPr>
        <w:spacing w:before="40" w:after="40"/>
      </w:pPr>
      <w:r>
        <w:rPr>
          <w:rFonts w:ascii="Arial" w:cs="Arial" w:eastAsia="Arial" w:hAnsi="Arial"/>
          <w:color w:val="374151"/>
          <w:sz w:val="20"/>
          <w:szCs w:val="20"/>
        </w:rPr>
        <w:t xml:space="preserve">A Microsoft Azure app registration (for Outlook integration)</w:t>
      </w:r>
    </w:p>
    <w:p>
      <w:pPr>
        <w:spacing w:before="120" w:after="0"/>
      </w:pPr>
      <w:r>
        <w:t xml:space="preserve"/>
      </w:r>
    </w:p>
    <w:p>
      <w:pPr>
        <w:pStyle w:val="Heading2"/>
        <w:spacing w:before="280" w:after="100"/>
      </w:pPr>
      <w:r>
        <w:rPr>
          <w:rFonts w:ascii="Arial" w:cs="Arial" w:eastAsia="Arial" w:hAnsi="Arial"/>
          <w:b/>
          <w:bCs/>
          <w:color w:val="1E3A5F"/>
          <w:sz w:val="26"/>
          <w:szCs w:val="26"/>
        </w:rPr>
        <w:t xml:space="preserve">Backend Setup</w:t>
      </w:r>
    </w:p>
    <w:p>
      <w:pPr>
        <w:shd w:fill="F1F5F9" w:val="clear"/>
        <w:spacing w:before="40" w:after="40"/>
      </w:pPr>
      <w:r>
        <w:rPr>
          <w:rFonts w:ascii="Courier New" w:cs="Courier New" w:eastAsia="Courier New" w:hAnsi="Courier New"/>
          <w:color w:val="1E40AF"/>
          <w:sz w:val="18"/>
          <w:szCs w:val="18"/>
        </w:rPr>
        <w:t xml:space="preserve">cd backend</w:t>
      </w:r>
    </w:p>
    <w:p>
      <w:pPr>
        <w:shd w:fill="F1F5F9" w:val="clear"/>
        <w:spacing w:before="40" w:after="40"/>
      </w:pPr>
      <w:r>
        <w:rPr>
          <w:rFonts w:ascii="Courier New" w:cs="Courier New" w:eastAsia="Courier New" w:hAnsi="Courier New"/>
          <w:color w:val="1E40AF"/>
          <w:sz w:val="18"/>
          <w:szCs w:val="18"/>
        </w:rPr>
        <w:t xml:space="preserve">npm install</w:t>
      </w:r>
    </w:p>
    <w:p>
      <w:pPr>
        <w:shd w:fill="F1F5F9" w:val="clear"/>
        <w:spacing w:before="40" w:after="40"/>
      </w:pPr>
      <w:r>
        <w:rPr>
          <w:rFonts w:ascii="Courier New" w:cs="Courier New" w:eastAsia="Courier New" w:hAnsi="Courier New"/>
          <w:color w:val="1E40AF"/>
          <w:sz w:val="18"/>
          <w:szCs w:val="18"/>
        </w:rPr>
        <w:t xml:space="preserve">cp .env.example .env   # fill in your values</w:t>
      </w:r>
    </w:p>
    <w:p>
      <w:pPr>
        <w:shd w:fill="F1F5F9" w:val="clear"/>
        <w:spacing w:before="40" w:after="40"/>
      </w:pPr>
      <w:r>
        <w:rPr>
          <w:rFonts w:ascii="Courier New" w:cs="Courier New" w:eastAsia="Courier New" w:hAnsi="Courier New"/>
          <w:color w:val="1E40AF"/>
          <w:sz w:val="18"/>
          <w:szCs w:val="18"/>
        </w:rPr>
        <w:t xml:space="preserve">node server.js</w:t>
      </w:r>
    </w:p>
    <w:p>
      <w:pPr>
        <w:spacing w:before="120" w:after="0"/>
      </w:pPr>
      <w:r>
        <w:t xml:space="preserve"/>
      </w:r>
    </w:p>
    <w:p>
      <w:pPr>
        <w:pStyle w:val="Heading2"/>
        <w:spacing w:before="280" w:after="100"/>
      </w:pPr>
      <w:r>
        <w:rPr>
          <w:rFonts w:ascii="Arial" w:cs="Arial" w:eastAsia="Arial" w:hAnsi="Arial"/>
          <w:b/>
          <w:bCs/>
          <w:color w:val="1E3A5F"/>
          <w:sz w:val="26"/>
          <w:szCs w:val="26"/>
        </w:rPr>
        <w:t xml:space="preserve">Frontend Setup</w:t>
      </w:r>
    </w:p>
    <w:p>
      <w:pPr>
        <w:shd w:fill="F1F5F9" w:val="clear"/>
        <w:spacing w:before="40" w:after="40"/>
      </w:pPr>
      <w:r>
        <w:rPr>
          <w:rFonts w:ascii="Courier New" w:cs="Courier New" w:eastAsia="Courier New" w:hAnsi="Courier New"/>
          <w:color w:val="1E40AF"/>
          <w:sz w:val="18"/>
          <w:szCs w:val="18"/>
        </w:rPr>
        <w:t xml:space="preserve">cd frontend</w:t>
      </w:r>
    </w:p>
    <w:p>
      <w:pPr>
        <w:shd w:fill="F1F5F9" w:val="clear"/>
        <w:spacing w:before="40" w:after="40"/>
      </w:pPr>
      <w:r>
        <w:rPr>
          <w:rFonts w:ascii="Courier New" w:cs="Courier New" w:eastAsia="Courier New" w:hAnsi="Courier New"/>
          <w:color w:val="1E40AF"/>
          <w:sz w:val="18"/>
          <w:szCs w:val="18"/>
        </w:rPr>
        <w:t xml:space="preserve">npm install</w:t>
      </w:r>
    </w:p>
    <w:p>
      <w:pPr>
        <w:shd w:fill="F1F5F9" w:val="clear"/>
        <w:spacing w:before="40" w:after="40"/>
      </w:pPr>
      <w:r>
        <w:rPr>
          <w:rFonts w:ascii="Courier New" w:cs="Courier New" w:eastAsia="Courier New" w:hAnsi="Courier New"/>
          <w:color w:val="1E40AF"/>
          <w:sz w:val="18"/>
          <w:szCs w:val="18"/>
        </w:rPr>
        <w:t xml:space="preserve">cp .env.example .env   # set REACT_APP_API_URL</w:t>
      </w:r>
    </w:p>
    <w:p>
      <w:pPr>
        <w:shd w:fill="F1F5F9" w:val="clear"/>
        <w:spacing w:before="40" w:after="40"/>
      </w:pPr>
      <w:r>
        <w:rPr>
          <w:rFonts w:ascii="Courier New" w:cs="Courier New" w:eastAsia="Courier New" w:hAnsi="Courier New"/>
          <w:color w:val="1E40AF"/>
          <w:sz w:val="18"/>
          <w:szCs w:val="18"/>
        </w:rPr>
        <w:t xml:space="preserve">npm start</w:t>
      </w:r>
    </w:p>
    <w:p>
      <w:pPr>
        <w:spacing w:before="120" w:after="0"/>
      </w:pPr>
      <w:r>
        <w:t xml:space="preserve"/>
      </w:r>
    </w:p>
    <w:p>
      <w:pPr>
        <w:pStyle w:val="Heading2"/>
        <w:spacing w:before="280" w:after="100"/>
      </w:pPr>
      <w:r>
        <w:rPr>
          <w:rFonts w:ascii="Arial" w:cs="Arial" w:eastAsia="Arial" w:hAnsi="Arial"/>
          <w:b/>
          <w:bCs/>
          <w:color w:val="1E3A5F"/>
          <w:sz w:val="26"/>
          <w:szCs w:val="26"/>
        </w:rPr>
        <w:t xml:space="preserve">Environment Variables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Variable</w:t>
            </w:r>
          </w:p>
        </w:tc>
        <w:tc>
          <w:tcPr>
            <w:tcW w:type="dxa" w:w="1200"/>
            <w:tcBorders>
              <w:top w:val="single" w:color="D1D5DB" w:sz="1"/>
              <w:left w:val="single" w:color="D1D5DB" w:sz="1"/>
              <w:bottom w:val="single" w:color="D1D5DB" w:sz="1"/>
              <w:right w:val="single" w:color="D1D5DB"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Required</w:t>
            </w:r>
          </w:p>
        </w:tc>
        <w:tc>
          <w:tcPr>
            <w:tcW w:type="dxa" w:w="496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0F766E"/>
                <w:sz w:val="17"/>
                <w:szCs w:val="17"/>
              </w:rPr>
              <w:t xml:space="preserve">DATABASE_URL</w:t>
            </w:r>
          </w:p>
        </w:tc>
        <w:tc>
          <w:tcPr>
            <w:tcW w:type="dxa" w:w="12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6"/>
                <w:szCs w:val="16"/>
              </w:rPr>
              <w:t xml:space="preserve">Required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PostgreSQL connection string, e.g. postgresql://user:pass@localhost:5432/actioncrm</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0F766E"/>
                <w:sz w:val="17"/>
                <w:szCs w:val="17"/>
              </w:rPr>
              <w:t xml:space="preserve">JWT_SECRET</w:t>
            </w:r>
          </w:p>
        </w:tc>
        <w:tc>
          <w:tcPr>
            <w:tcW w:type="dxa" w:w="12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6"/>
                <w:szCs w:val="16"/>
              </w:rPr>
              <w:t xml:space="preserve">Required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Secret key for signing JWT tokens — use a long random string</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0F766E"/>
                <w:sz w:val="17"/>
                <w:szCs w:val="17"/>
              </w:rPr>
              <w:t xml:space="preserve">ANTHROPIC_API_KEY</w:t>
            </w:r>
          </w:p>
        </w:tc>
        <w:tc>
          <w:tcPr>
            <w:tcW w:type="dxa" w:w="12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6"/>
                <w:szCs w:val="16"/>
              </w:rPr>
              <w:t xml:space="preserve">Required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Anthropic API key for Claude AI features</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0F766E"/>
                <w:sz w:val="17"/>
                <w:szCs w:val="17"/>
              </w:rPr>
              <w:t xml:space="preserve">REDIS_URL</w:t>
            </w:r>
          </w:p>
        </w:tc>
        <w:tc>
          <w:tcPr>
            <w:tcW w:type="dxa" w:w="12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6"/>
                <w:szCs w:val="16"/>
              </w:rPr>
              <w:t xml:space="preserve">Required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Redis connection string for Bull queue, e.g. redis://localhost:6379</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0F766E"/>
                <w:sz w:val="17"/>
                <w:szCs w:val="17"/>
              </w:rPr>
              <w:t xml:space="preserve">MICROSOFT_CLIENT_ID</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B45309"/>
                <w:sz w:val="16"/>
                <w:szCs w:val="16"/>
              </w:rPr>
              <w:t xml:space="preserve">Optional</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Azure app client ID — required for Outlook integration</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0F766E"/>
                <w:sz w:val="17"/>
                <w:szCs w:val="17"/>
              </w:rPr>
              <w:t xml:space="preserve">MICROSOFT_CLIENT_SECRET</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B45309"/>
                <w:sz w:val="16"/>
                <w:szCs w:val="16"/>
              </w:rPr>
              <w:t xml:space="preserve">Optional</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Azure app secret — required for Outlook integration</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0F766E"/>
                <w:sz w:val="17"/>
                <w:szCs w:val="17"/>
              </w:rPr>
              <w:t xml:space="preserve">MICROSOFT_TENANT_ID</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B45309"/>
                <w:sz w:val="16"/>
                <w:szCs w:val="16"/>
              </w:rPr>
              <w:t xml:space="preserve">Optional</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Azure tenant ID — required for Outlook integration</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0F766E"/>
                <w:sz w:val="17"/>
                <w:szCs w:val="17"/>
              </w:rPr>
              <w:t xml:space="preserve">MICROSOFT_REDIRECT_URI</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B45309"/>
                <w:sz w:val="16"/>
                <w:szCs w:val="16"/>
              </w:rPr>
              <w:t xml:space="preserve">Optional</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OAuth callback URL, e.g. http://localhost:3001/api/outlook/callback</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0F766E"/>
                <w:sz w:val="17"/>
                <w:szCs w:val="17"/>
              </w:rPr>
              <w:t xml:space="preserve">CORS_ORIGIN</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B45309"/>
                <w:sz w:val="16"/>
                <w:szCs w:val="16"/>
              </w:rPr>
              <w:t xml:space="preserve">Optional</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Additional allowed CORS origin beyond localhost:3000</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0F766E"/>
                <w:sz w:val="17"/>
                <w:szCs w:val="17"/>
              </w:rPr>
              <w:t xml:space="preserve">PORT</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B45309"/>
                <w:sz w:val="16"/>
                <w:szCs w:val="16"/>
              </w:rPr>
              <w:t xml:space="preserve">Optional</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7"/>
                <w:szCs w:val="17"/>
              </w:rPr>
              <w:t xml:space="preserve">API server port (default: 3001)</w:t>
            </w:r>
          </w:p>
        </w:tc>
      </w:tr>
    </w:tbl>
    <w:p>
      <w:pPr>
        <w:spacing w:before="120" w:after="0"/>
      </w:pPr>
      <w:r>
        <w:t xml:space="preserve"/>
      </w:r>
    </w:p>
    <w:p>
      <w:pPr>
        <w:pStyle w:val="Heading2"/>
        <w:spacing w:before="280" w:after="100"/>
      </w:pPr>
      <w:r>
        <w:rPr>
          <w:rFonts w:ascii="Arial" w:cs="Arial" w:eastAsia="Arial" w:hAnsi="Arial"/>
          <w:b/>
          <w:bCs/>
          <w:color w:val="1E3A5F"/>
          <w:sz w:val="26"/>
          <w:szCs w:val="26"/>
        </w:rPr>
        <w:t xml:space="preserve">Database Setup</w:t>
      </w:r>
    </w:p>
    <w:p>
      <w:pPr>
        <w:spacing w:before="60" w:after="60"/>
      </w:pPr>
      <w:r>
        <w:rPr>
          <w:rFonts w:ascii="Arial" w:cs="Arial" w:eastAsia="Arial" w:hAnsi="Arial"/>
          <w:b w:val="false"/>
          <w:bCs w:val="false"/>
          <w:color w:val="374151"/>
          <w:sz w:val="20"/>
          <w:szCs w:val="20"/>
        </w:rPr>
        <w:t xml:space="preserve">Run the migration files in order. Key migrations:</w:t>
      </w:r>
    </w:p>
    <w:p>
      <w:pPr>
        <w:pStyle w:val="ListParagraph"/>
        <w:numPr>
          <w:ilvl w:val="0"/>
          <w:numId w:val="2"/>
        </w:numPr>
        <w:spacing w:before="40" w:after="40"/>
      </w:pPr>
      <w:r>
        <w:rPr>
          <w:rFonts w:ascii="Arial" w:cs="Arial" w:eastAsia="Arial" w:hAnsi="Arial"/>
          <w:color w:val="374151"/>
          <w:sz w:val="20"/>
          <w:szCs w:val="20"/>
        </w:rPr>
        <w:t xml:space="preserve">Base schema — creates all core tables</w:t>
      </w:r>
    </w:p>
    <w:p>
      <w:pPr>
        <w:pStyle w:val="ListParagraph"/>
        <w:numPr>
          <w:ilvl w:val="0"/>
          <w:numId w:val="2"/>
        </w:numPr>
        <w:spacing w:before="40" w:after="40"/>
      </w:pPr>
      <w:r>
        <w:rPr>
          <w:rFonts w:ascii="Arial" w:cs="Arial" w:eastAsia="Arial" w:hAnsi="Arial"/>
          <w:color w:val="374151"/>
          <w:sz w:val="20"/>
          <w:szCs w:val="20"/>
        </w:rPr>
        <w:t xml:space="preserve">migration_next_step.sql — adds next_step column to actions table</w:t>
      </w:r>
    </w:p>
    <w:p>
      <w:pPr>
        <w:spacing w:before="60" w:after="60"/>
      </w:pPr>
      <w:r>
        <w:rPr>
          <w:rFonts w:ascii="Arial" w:cs="Arial" w:eastAsia="Arial" w:hAnsi="Arial"/>
          <w:b w:val="false"/>
          <w:bCs w:val="false"/>
          <w:color w:val="374151"/>
          <w:sz w:val="20"/>
          <w:szCs w:val="20"/>
        </w:rPr>
        <w:t xml:space="preserve">Sample test data is available in sample_data.sql. Set the test_user_id variable to your user ID before running.</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9. Production Deployment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9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Platform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Frontend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Vercel — connect GitHub repo, set REACT_APP_API_URL to your Railway backend URL, auto-deploys on push to main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Backend API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Railway — Node.js service, set all environment variables in Railway dashboard, start command: node server.js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Database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Railway PostgreSQL — provision a PostgreSQL plugin, DATABASE_URL is set automatically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Redis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Railway Redis — provision a Redis plugin, REDIS_URL is set automatically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D1D5DB" w:sz="1"/>
              <w:left w:val="single" w:color="D1D5DB" w:sz="1"/>
              <w:bottom w:val="single" w:color="D1D5DB" w:sz="1"/>
              <w:right w:val="single" w:color="D1D5DB" w:sz="1"/>
            </w:tcBorders>
            <w:shd w:fill="FEF3C7" w:val="clear"/>
            <w:tcMar>
              <w:top w:type="dxa" w:w="120"/>
              <w:left w:type="dxa" w:w="120"/>
              <w:bottom w:type="dxa" w:w="120"/>
              <w:right w:type="dxa" w:w="60"/>
            </w:tcMar>
          </w:tcPr>
          <w:p>
            <w:pPr>
              <w:jc w:val="center"/>
            </w:pPr>
            <w:r>
              <w:rPr>
                <w:rFonts w:ascii="Arial" w:cs="Arial" w:eastAsia="Arial" w:hAnsi="Arial"/>
                <w:sz w:val="28"/>
                <w:szCs w:val="28"/>
              </w:rPr>
              <w:t xml:space="preserve">⚠️</w:t>
            </w:r>
          </w:p>
        </w:tc>
        <w:tc>
          <w:tcPr>
            <w:tcW w:type="dxa" w:w="888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tcPr>
          <w:p>
            <w:r>
              <w:rPr>
                <w:rFonts w:ascii="Arial" w:cs="Arial" w:eastAsia="Arial" w:hAnsi="Arial"/>
                <w:b/>
                <w:bCs/>
                <w:color w:val="B45309"/>
                <w:sz w:val="20"/>
                <w:szCs w:val="20"/>
              </w:rPr>
              <w:t xml:space="preserve">Deploy order for migrations</w:t>
            </w:r>
          </w:p>
          <w:p>
            <w:pPr>
              <w:spacing w:before="40"/>
            </w:pPr>
            <w:r>
              <w:rPr>
                <w:rFonts w:ascii="Arial" w:cs="Arial" w:eastAsia="Arial" w:hAnsi="Arial"/>
                <w:color w:val="374151"/>
                <w:sz w:val="18"/>
                <w:szCs w:val="18"/>
              </w:rPr>
              <w:t xml:space="preserve">Always run SQL migrations against Railway before deploying backend code changes that reference new columns. The Railway query tool (or psql with DATABASE_URL) can run migration files directly.</w:t>
            </w:r>
          </w:p>
        </w:tc>
      </w:tr>
    </w:tbl>
    <w:p>
      <w:pPr>
        <w:spacing w:before="120" w:after="0"/>
      </w:pPr>
      <w:r>
        <w:t xml:space="preserve"/>
      </w:r>
    </w:p>
    <w:p>
      <w:pPr>
        <w:pStyle w:val="Heading2"/>
        <w:spacing w:before="280" w:after="100"/>
      </w:pPr>
      <w:r>
        <w:rPr>
          <w:rFonts w:ascii="Arial" w:cs="Arial" w:eastAsia="Arial" w:hAnsi="Arial"/>
          <w:b/>
          <w:bCs/>
          <w:color w:val="1E3A5F"/>
          <w:sz w:val="26"/>
          <w:szCs w:val="26"/>
        </w:rPr>
        <w:t xml:space="preserve">CORS Configuration</w:t>
      </w:r>
    </w:p>
    <w:p>
      <w:pPr>
        <w:spacing w:before="60" w:after="60"/>
      </w:pPr>
      <w:r>
        <w:rPr>
          <w:rFonts w:ascii="Arial" w:cs="Arial" w:eastAsia="Arial" w:hAnsi="Arial"/>
          <w:b w:val="false"/>
          <w:bCs w:val="false"/>
          <w:color w:val="374151"/>
          <w:sz w:val="20"/>
          <w:szCs w:val="20"/>
        </w:rPr>
        <w:t xml:space="preserve">The backend CORS configuration (server.js) allows: http://localhost:3000, https://action-crm.vercel.app, and the CORS_ORIGIN environment variable. Update the hardcoded Vercel URL if your Vercel project URL is different, or set CORS_ORIGIN to your production frontend URL.</w:t>
      </w:r>
    </w:p>
    <w:p>
      <w:pPr>
        <w:spacing w:before="120" w:after="0"/>
      </w:pPr>
      <w:r>
        <w:t xml:space="preserve"/>
      </w:r>
    </w:p>
    <w:p>
      <w:pPr>
        <w:pStyle w:val="Heading1"/>
        <w:pBdr>
          <w:bottom w:val="single" w:color="2563EB" w:sz="6" w:space="6"/>
        </w:pBdr>
        <w:spacing w:before="400" w:after="160"/>
      </w:pPr>
      <w:r>
        <w:rPr>
          <w:rFonts w:ascii="Arial" w:cs="Arial" w:eastAsia="Arial" w:hAnsi="Arial"/>
          <w:b/>
          <w:bCs/>
          <w:color w:val="1E3A5F"/>
          <w:sz w:val="36"/>
          <w:szCs w:val="36"/>
        </w:rPr>
        <w:t xml:space="preserve">10. Notes for Developers</w:t>
      </w:r>
    </w:p>
    <w:p>
      <w:pPr>
        <w:pStyle w:val="ListParagraph"/>
        <w:numPr>
          <w:ilvl w:val="0"/>
          <w:numId w:val="2"/>
        </w:numPr>
        <w:spacing w:before="40" w:after="40"/>
      </w:pPr>
      <w:r>
        <w:rPr>
          <w:rFonts w:ascii="Arial" w:cs="Arial" w:eastAsia="Arial" w:hAnsi="Arial"/>
          <w:color w:val="374151"/>
          <w:sz w:val="20"/>
          <w:szCs w:val="20"/>
        </w:rPr>
        <w:t xml:space="preserve">All API routes require a JWT Bearer token in the Authorization header. The token is stored in localStorage under the key "token".</w:t>
      </w:r>
    </w:p>
    <w:p>
      <w:pPr>
        <w:pStyle w:val="ListParagraph"/>
        <w:numPr>
          <w:ilvl w:val="0"/>
          <w:numId w:val="2"/>
        </w:numPr>
        <w:spacing w:before="40" w:after="40"/>
      </w:pPr>
      <w:r>
        <w:rPr>
          <w:rFonts w:ascii="Arial" w:cs="Arial" w:eastAsia="Arial" w:hAnsi="Arial"/>
          <w:color w:val="374151"/>
          <w:sz w:val="20"/>
          <w:szCs w:val="20"/>
        </w:rPr>
        <w:t xml:space="preserve">All database queries are user-scoped — every table has a user_id column and every query includes AND user_id = $N. Never remove this guard.</w:t>
      </w:r>
    </w:p>
    <w:p>
      <w:pPr>
        <w:pStyle w:val="ListParagraph"/>
        <w:numPr>
          <w:ilvl w:val="0"/>
          <w:numId w:val="2"/>
        </w:numPr>
        <w:spacing w:before="40" w:after="40"/>
      </w:pPr>
      <w:r>
        <w:rPr>
          <w:rFonts w:ascii="Arial" w:cs="Arial" w:eastAsia="Arial" w:hAnsi="Arial"/>
          <w:color w:val="374151"/>
          <w:sz w:val="20"/>
          <w:szCs w:val="20"/>
        </w:rPr>
        <w:t xml:space="preserve">The actions engine deletes only yet_to_start and in_progress actions on regeneration. Never delete completed actions.</w:t>
      </w:r>
    </w:p>
    <w:p>
      <w:pPr>
        <w:pStyle w:val="ListParagraph"/>
        <w:numPr>
          <w:ilvl w:val="0"/>
          <w:numId w:val="2"/>
        </w:numPr>
        <w:spacing w:before="40" w:after="40"/>
      </w:pPr>
      <w:r>
        <w:rPr>
          <w:rFonts w:ascii="Arial" w:cs="Arial" w:eastAsia="Arial" w:hAnsi="Arial"/>
          <w:color w:val="374151"/>
          <w:sz w:val="20"/>
          <w:szCs w:val="20"/>
        </w:rPr>
        <w:t xml:space="preserve">The emails.routes.js file (not emails_routes.js) is the current version — it includes the actionId parameter for targeted completion detection and the Outlook Mail.Send integration.</w:t>
      </w:r>
    </w:p>
    <w:p>
      <w:pPr>
        <w:pStyle w:val="ListParagraph"/>
        <w:numPr>
          <w:ilvl w:val="0"/>
          <w:numId w:val="2"/>
        </w:numPr>
        <w:spacing w:before="40" w:after="40"/>
      </w:pPr>
      <w:r>
        <w:rPr>
          <w:rFonts w:ascii="Arial" w:cs="Arial" w:eastAsia="Arial" w:hAnsi="Arial"/>
          <w:color w:val="374151"/>
          <w:sz w:val="20"/>
          <w:szCs w:val="20"/>
        </w:rPr>
        <w:t xml:space="preserve">The actions.routes.js file (not actions_routes.js) is the current version — it includes the next_step filter parameter and the /filter-options endpoint.</w:t>
      </w:r>
    </w:p>
    <w:p>
      <w:pPr>
        <w:pStyle w:val="ListParagraph"/>
        <w:numPr>
          <w:ilvl w:val="0"/>
          <w:numId w:val="2"/>
        </w:numPr>
        <w:spacing w:before="40" w:after="40"/>
      </w:pPr>
      <w:r>
        <w:rPr>
          <w:rFonts w:ascii="Arial" w:cs="Arial" w:eastAsia="Arial" w:hAnsi="Arial"/>
          <w:color w:val="374151"/>
          <w:sz w:val="20"/>
          <w:szCs w:val="20"/>
        </w:rPr>
        <w:t xml:space="preserve">Non-blocking operations (.catch() pattern) are intentional — email generation and completion detection must not block the HTTP response.</w:t>
      </w:r>
    </w:p>
    <w:p>
      <w:pPr>
        <w:pStyle w:val="ListParagraph"/>
        <w:numPr>
          <w:ilvl w:val="0"/>
          <w:numId w:val="2"/>
        </w:numPr>
        <w:spacing w:before="40" w:after="40"/>
      </w:pPr>
      <w:r>
        <w:rPr>
          <w:rFonts w:ascii="Arial" w:cs="Arial" w:eastAsia="Arial" w:hAnsi="Arial"/>
          <w:color w:val="374151"/>
          <w:sz w:val="20"/>
          <w:szCs w:val="20"/>
        </w:rPr>
        <w:t xml:space="preserve">The Bull worker (jobs/worker.js) must be running for email AI processing to work. It starts automatically on server boot.</w:t>
      </w:r>
    </w:p>
    <w:sectPr>
      <w:footerReference w:type="default" r:id="rId6"/>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Action CRM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2026-02-21T02:51:07.457Z</dcterms:created>
  <dcterms:modified xsi:type="dcterms:W3CDTF">2026-02-21T02:51:07.457Z</dcterms:modified>
</cp:coreProperties>
</file>

<file path=docProps/custom.xml><?xml version="1.0" encoding="utf-8"?>
<Properties xmlns="http://schemas.openxmlformats.org/officeDocument/2006/custom-properties" xmlns:vt="http://schemas.openxmlformats.org/officeDocument/2006/docPropsVTypes"/>
</file>