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CB" w:rsidRPr="006F17CB" w:rsidRDefault="006F17CB" w:rsidP="006F17CB">
      <w:pPr>
        <w:rPr>
          <w:rFonts w:cstheme="minorHAnsi"/>
          <w:b/>
        </w:rPr>
      </w:pPr>
      <w:r w:rsidRPr="006F17CB">
        <w:rPr>
          <w:rFonts w:cstheme="minorHAnsi"/>
          <w:b/>
        </w:rPr>
        <w:t xml:space="preserve">1. </w:t>
      </w:r>
      <w:r w:rsidRPr="006F17CB">
        <w:rPr>
          <w:rFonts w:cstheme="minorHAnsi"/>
          <w:b/>
        </w:rPr>
        <w:t>Data Summary and Trends:</w:t>
      </w:r>
    </w:p>
    <w:p w:rsidR="006F17CB" w:rsidRPr="006F17CB" w:rsidRDefault="006F17CB" w:rsidP="006F17CB">
      <w:pPr>
        <w:pStyle w:val="ListParagraph"/>
        <w:numPr>
          <w:ilvl w:val="0"/>
          <w:numId w:val="1"/>
        </w:numPr>
        <w:rPr>
          <w:rFonts w:cstheme="minorHAnsi"/>
        </w:rPr>
      </w:pPr>
      <w:r w:rsidRPr="006F17CB">
        <w:rPr>
          <w:rFonts w:cstheme="minorHAnsi"/>
        </w:rPr>
        <w:t>Total transactions: There have been a total of 1,000 transactions recorded.</w:t>
      </w:r>
    </w:p>
    <w:p w:rsidR="006F17CB" w:rsidRPr="006F17CB" w:rsidRDefault="006F17CB" w:rsidP="006F17CB">
      <w:pPr>
        <w:pStyle w:val="ListParagraph"/>
        <w:numPr>
          <w:ilvl w:val="0"/>
          <w:numId w:val="1"/>
        </w:numPr>
        <w:rPr>
          <w:rFonts w:cstheme="minorHAnsi"/>
        </w:rPr>
      </w:pPr>
      <w:r w:rsidRPr="006F17CB">
        <w:rPr>
          <w:rFonts w:cstheme="minorHAnsi"/>
        </w:rPr>
        <w:t>Average profit: The average profit per transaction is $17.87.</w:t>
      </w:r>
    </w:p>
    <w:p w:rsidR="006F17CB" w:rsidRPr="006F17CB" w:rsidRDefault="006F17CB" w:rsidP="006F17CB">
      <w:pPr>
        <w:pStyle w:val="ListParagraph"/>
        <w:numPr>
          <w:ilvl w:val="0"/>
          <w:numId w:val="1"/>
        </w:numPr>
        <w:rPr>
          <w:rFonts w:cstheme="minorHAnsi"/>
        </w:rPr>
      </w:pPr>
      <w:r w:rsidRPr="006F17CB">
        <w:rPr>
          <w:rFonts w:cstheme="minorHAnsi"/>
        </w:rPr>
        <w:t>Transaction trend over time: The line chart showcases the monthly transaction volume, indicating an upward trend with a steady increase in transactions over time.</w:t>
      </w:r>
    </w:p>
    <w:p w:rsidR="006F17CB" w:rsidRPr="006F17CB" w:rsidRDefault="006F17CB" w:rsidP="006F17CB">
      <w:pPr>
        <w:rPr>
          <w:rFonts w:cstheme="minorHAnsi"/>
        </w:rPr>
      </w:pPr>
      <w:r w:rsidRPr="006F17CB">
        <w:rPr>
          <w:rFonts w:cstheme="minorHAnsi"/>
          <w:b/>
        </w:rPr>
        <w:t>Insights:</w:t>
      </w:r>
      <w:r w:rsidRPr="006F17CB">
        <w:rPr>
          <w:rFonts w:cstheme="minorHAnsi"/>
        </w:rPr>
        <w:t xml:space="preserve"> The data suggests a consistent number of transactions and a stable average profit per transaction. There is a positive trend in transaction volume, indicating potential business growth.</w:t>
      </w:r>
      <w:bookmarkStart w:id="0" w:name="_GoBack"/>
      <w:bookmarkEnd w:id="0"/>
    </w:p>
    <w:p w:rsidR="006F17CB" w:rsidRPr="006F17CB" w:rsidRDefault="006F17CB" w:rsidP="006F17CB">
      <w:pPr>
        <w:rPr>
          <w:rFonts w:cstheme="minorHAnsi"/>
        </w:rPr>
      </w:pPr>
    </w:p>
    <w:p w:rsidR="006F17CB" w:rsidRPr="006F17CB" w:rsidRDefault="006F17CB" w:rsidP="006F17CB">
      <w:pPr>
        <w:rPr>
          <w:rFonts w:cstheme="minorHAnsi"/>
          <w:b/>
        </w:rPr>
      </w:pPr>
      <w:proofErr w:type="gramStart"/>
      <w:r w:rsidRPr="006F17CB">
        <w:rPr>
          <w:rFonts w:cstheme="minorHAnsi"/>
          <w:b/>
        </w:rPr>
        <w:t>2.</w:t>
      </w:r>
      <w:r w:rsidRPr="006F17CB">
        <w:rPr>
          <w:rFonts w:cstheme="minorHAnsi"/>
          <w:b/>
        </w:rPr>
        <w:t>Customer</w:t>
      </w:r>
      <w:proofErr w:type="gramEnd"/>
      <w:r w:rsidRPr="006F17CB">
        <w:rPr>
          <w:rFonts w:cstheme="minorHAnsi"/>
          <w:b/>
        </w:rPr>
        <w:t xml:space="preserve"> Segmentation and Customer Value:</w:t>
      </w:r>
    </w:p>
    <w:p w:rsidR="006F17CB" w:rsidRPr="006F17CB" w:rsidRDefault="006F17CB" w:rsidP="006F17CB">
      <w:pPr>
        <w:pStyle w:val="ListParagraph"/>
        <w:numPr>
          <w:ilvl w:val="0"/>
          <w:numId w:val="2"/>
        </w:numPr>
        <w:rPr>
          <w:rFonts w:cstheme="minorHAnsi"/>
        </w:rPr>
      </w:pPr>
      <w:r w:rsidRPr="006F17CB">
        <w:rPr>
          <w:rFonts w:cstheme="minorHAnsi"/>
        </w:rPr>
        <w:t>Customer segments: The stacked bar chart shows the distribution of customers across different segments, including gender, job industry category, and wealth segment.</w:t>
      </w:r>
    </w:p>
    <w:p w:rsidR="006F17CB" w:rsidRPr="006F17CB" w:rsidRDefault="006F17CB" w:rsidP="006F17CB">
      <w:pPr>
        <w:pStyle w:val="ListParagraph"/>
        <w:numPr>
          <w:ilvl w:val="0"/>
          <w:numId w:val="2"/>
        </w:numPr>
        <w:rPr>
          <w:rFonts w:cstheme="minorHAnsi"/>
        </w:rPr>
      </w:pPr>
      <w:r w:rsidRPr="006F17CB">
        <w:rPr>
          <w:rFonts w:cstheme="minorHAnsi"/>
        </w:rPr>
        <w:t xml:space="preserve">Highest customer value segment: The segment with the highest customer value, identified by </w:t>
      </w:r>
      <w:proofErr w:type="spellStart"/>
      <w:r w:rsidRPr="006F17CB">
        <w:rPr>
          <w:rFonts w:cstheme="minorHAnsi"/>
        </w:rPr>
        <w:t>analyzing</w:t>
      </w:r>
      <w:proofErr w:type="spellEnd"/>
      <w:r w:rsidRPr="006F17CB">
        <w:rPr>
          <w:rFonts w:cstheme="minorHAnsi"/>
        </w:rPr>
        <w:t xml:space="preserve"> the profit generated by each segment, is highlighted in the chart.</w:t>
      </w:r>
    </w:p>
    <w:p w:rsidR="006F17CB" w:rsidRPr="006F17CB" w:rsidRDefault="006F17CB" w:rsidP="006F17CB">
      <w:pPr>
        <w:rPr>
          <w:rFonts w:cstheme="minorHAnsi"/>
        </w:rPr>
      </w:pPr>
      <w:r w:rsidRPr="006F17CB">
        <w:rPr>
          <w:rFonts w:cstheme="minorHAnsi"/>
          <w:b/>
        </w:rPr>
        <w:t>Insights:</w:t>
      </w:r>
      <w:r w:rsidRPr="006F17CB">
        <w:rPr>
          <w:rFonts w:cstheme="minorHAnsi"/>
        </w:rPr>
        <w:t xml:space="preserve"> The customer segments are well-diversified, indicating a broad customer base. By identifying the segment with the highest customer value, the company can focus on personalized marketing strategies to further capitalize on this segment.</w:t>
      </w:r>
    </w:p>
    <w:p w:rsidR="006F17CB" w:rsidRPr="006F17CB" w:rsidRDefault="006F17CB" w:rsidP="006F17CB">
      <w:pPr>
        <w:rPr>
          <w:rFonts w:cstheme="minorHAnsi"/>
        </w:rPr>
      </w:pPr>
    </w:p>
    <w:p w:rsidR="006F17CB" w:rsidRPr="006F17CB" w:rsidRDefault="006F17CB" w:rsidP="006F17CB">
      <w:pPr>
        <w:rPr>
          <w:rFonts w:cstheme="minorHAnsi"/>
          <w:b/>
        </w:rPr>
      </w:pPr>
      <w:proofErr w:type="gramStart"/>
      <w:r w:rsidRPr="006F17CB">
        <w:rPr>
          <w:rFonts w:cstheme="minorHAnsi"/>
          <w:b/>
        </w:rPr>
        <w:t>3.</w:t>
      </w:r>
      <w:r w:rsidRPr="006F17CB">
        <w:rPr>
          <w:rFonts w:cstheme="minorHAnsi"/>
          <w:b/>
        </w:rPr>
        <w:t>Marketing</w:t>
      </w:r>
      <w:proofErr w:type="gramEnd"/>
      <w:r w:rsidRPr="006F17CB">
        <w:rPr>
          <w:rFonts w:cstheme="minorHAnsi"/>
          <w:b/>
        </w:rPr>
        <w:t xml:space="preserve"> and Growth Strategy:</w:t>
      </w:r>
    </w:p>
    <w:p w:rsidR="006F17CB" w:rsidRPr="006F17CB" w:rsidRDefault="006F17CB" w:rsidP="006F17CB">
      <w:pPr>
        <w:pStyle w:val="ListParagraph"/>
        <w:numPr>
          <w:ilvl w:val="0"/>
          <w:numId w:val="3"/>
        </w:numPr>
        <w:rPr>
          <w:rFonts w:cstheme="minorHAnsi"/>
        </w:rPr>
      </w:pPr>
      <w:r w:rsidRPr="006F17CB">
        <w:rPr>
          <w:rFonts w:cstheme="minorHAnsi"/>
        </w:rPr>
        <w:t>Target market for new 1,000 customer list: The bar chart or pie chart highlights the percentage or count of customers in each segment from the new 1,000 customer list, with the target market segment (e.g., high net worth individuals in the Health industry) clearly identified.</w:t>
      </w:r>
    </w:p>
    <w:p w:rsidR="006F17CB" w:rsidRPr="006F17CB" w:rsidRDefault="006F17CB" w:rsidP="006F17CB">
      <w:pPr>
        <w:pStyle w:val="ListParagraph"/>
        <w:numPr>
          <w:ilvl w:val="0"/>
          <w:numId w:val="3"/>
        </w:numPr>
        <w:rPr>
          <w:rFonts w:cstheme="minorHAnsi"/>
        </w:rPr>
      </w:pPr>
      <w:r w:rsidRPr="006F17CB">
        <w:rPr>
          <w:rFonts w:cstheme="minorHAnsi"/>
        </w:rPr>
        <w:t>Proposed marketing approaches: Personalized campaigns based on customer preferences and loyalty programs are recommended to enhance customer engagement and retention.</w:t>
      </w:r>
    </w:p>
    <w:p w:rsidR="006F17CB" w:rsidRPr="006F17CB" w:rsidRDefault="006F17CB" w:rsidP="006F17CB">
      <w:pPr>
        <w:pStyle w:val="ListParagraph"/>
        <w:numPr>
          <w:ilvl w:val="0"/>
          <w:numId w:val="3"/>
        </w:numPr>
        <w:rPr>
          <w:rFonts w:cstheme="minorHAnsi"/>
        </w:rPr>
      </w:pPr>
      <w:r w:rsidRPr="006F17CB">
        <w:rPr>
          <w:rFonts w:cstheme="minorHAnsi"/>
        </w:rPr>
        <w:t xml:space="preserve">Growth opportunities: By </w:t>
      </w:r>
      <w:proofErr w:type="spellStart"/>
      <w:r w:rsidRPr="006F17CB">
        <w:rPr>
          <w:rFonts w:cstheme="minorHAnsi"/>
        </w:rPr>
        <w:t>analyzing</w:t>
      </w:r>
      <w:proofErr w:type="spellEnd"/>
      <w:r w:rsidRPr="006F17CB">
        <w:rPr>
          <w:rFonts w:cstheme="minorHAnsi"/>
        </w:rPr>
        <w:t xml:space="preserve"> geographic data and the younger demographic segment, the company can identify regions for expansion and tailor marketing strategies to capture the attention of the younger audience.</w:t>
      </w:r>
    </w:p>
    <w:p w:rsidR="006F17CB" w:rsidRPr="006F17CB" w:rsidRDefault="006F17CB" w:rsidP="006F17CB">
      <w:pPr>
        <w:rPr>
          <w:rFonts w:cstheme="minorHAnsi"/>
        </w:rPr>
      </w:pPr>
      <w:r w:rsidRPr="006F17CB">
        <w:rPr>
          <w:rFonts w:cstheme="minorHAnsi"/>
          <w:b/>
        </w:rPr>
        <w:t>Insights:</w:t>
      </w:r>
      <w:r w:rsidRPr="006F17CB">
        <w:rPr>
          <w:rFonts w:cstheme="minorHAnsi"/>
        </w:rPr>
        <w:t xml:space="preserve"> The new 1,000 customer list provides an opportunity to target specific customer segments with tailored marketing efforts. By focusing on personalized campaigns and loyalty programs, Sprocket Central Pty Ltd can improve customer satisfaction and drive long-term growth. Additionally, targeting the younger demographic and exploring expansion opportunities can help the company tap into new markets and increase its market share.</w:t>
      </w:r>
    </w:p>
    <w:p w:rsidR="006F17CB" w:rsidRPr="006F17CB" w:rsidRDefault="006F17CB" w:rsidP="006F17CB">
      <w:pPr>
        <w:rPr>
          <w:rFonts w:cstheme="minorHAnsi"/>
          <w:b/>
        </w:rPr>
      </w:pPr>
    </w:p>
    <w:p w:rsidR="006F17CB" w:rsidRPr="006F17CB" w:rsidRDefault="006F17CB" w:rsidP="006F17CB">
      <w:pPr>
        <w:rPr>
          <w:rFonts w:cstheme="minorHAnsi"/>
          <w:b/>
        </w:rPr>
      </w:pPr>
      <w:proofErr w:type="gramStart"/>
      <w:r w:rsidRPr="006F17CB">
        <w:rPr>
          <w:rFonts w:cstheme="minorHAnsi"/>
          <w:b/>
        </w:rPr>
        <w:t>4.</w:t>
      </w:r>
      <w:r w:rsidRPr="006F17CB">
        <w:rPr>
          <w:rFonts w:cstheme="minorHAnsi"/>
          <w:b/>
        </w:rPr>
        <w:t>External</w:t>
      </w:r>
      <w:proofErr w:type="gramEnd"/>
      <w:r w:rsidRPr="006F17CB">
        <w:rPr>
          <w:rFonts w:cstheme="minorHAnsi"/>
          <w:b/>
        </w:rPr>
        <w:t xml:space="preserve"> Datasets and Insights:</w:t>
      </w:r>
    </w:p>
    <w:p w:rsidR="006F17CB" w:rsidRPr="006F17CB" w:rsidRDefault="006F17CB" w:rsidP="006F17CB">
      <w:pPr>
        <w:pStyle w:val="ListParagraph"/>
        <w:numPr>
          <w:ilvl w:val="0"/>
          <w:numId w:val="4"/>
        </w:numPr>
        <w:rPr>
          <w:rFonts w:cstheme="minorHAnsi"/>
        </w:rPr>
      </w:pPr>
      <w:r w:rsidRPr="006F17CB">
        <w:rPr>
          <w:rFonts w:cstheme="minorHAnsi"/>
        </w:rPr>
        <w:t xml:space="preserve">Importance of incorporating external datasets: Utilizing external datasets, such as demographic data, social media data, and market research reports, can provide valuable insights into customer preferences and </w:t>
      </w:r>
      <w:proofErr w:type="spellStart"/>
      <w:r w:rsidRPr="006F17CB">
        <w:rPr>
          <w:rFonts w:cstheme="minorHAnsi"/>
        </w:rPr>
        <w:t>behavior</w:t>
      </w:r>
      <w:proofErr w:type="spellEnd"/>
      <w:r w:rsidRPr="006F17CB">
        <w:rPr>
          <w:rFonts w:cstheme="minorHAnsi"/>
        </w:rPr>
        <w:t>.</w:t>
      </w:r>
    </w:p>
    <w:p w:rsidR="006F17CB" w:rsidRPr="006F17CB" w:rsidRDefault="006F17CB" w:rsidP="006F17CB">
      <w:pPr>
        <w:pStyle w:val="ListParagraph"/>
        <w:numPr>
          <w:ilvl w:val="0"/>
          <w:numId w:val="4"/>
        </w:numPr>
        <w:rPr>
          <w:rFonts w:cstheme="minorHAnsi"/>
        </w:rPr>
      </w:pPr>
      <w:r w:rsidRPr="006F17CB">
        <w:rPr>
          <w:rFonts w:cstheme="minorHAnsi"/>
        </w:rPr>
        <w:t>Recommended external datasets: The presentation suggests incorporating external datasets from reliable sources that provide relevant demographic information, social media analytics, and industry reports.</w:t>
      </w:r>
    </w:p>
    <w:p w:rsidR="006F17CB" w:rsidRPr="006F17CB" w:rsidRDefault="006F17CB" w:rsidP="006F17CB">
      <w:pPr>
        <w:pStyle w:val="ListParagraph"/>
        <w:numPr>
          <w:ilvl w:val="0"/>
          <w:numId w:val="4"/>
        </w:numPr>
        <w:rPr>
          <w:rFonts w:cstheme="minorHAnsi"/>
        </w:rPr>
      </w:pPr>
      <w:r w:rsidRPr="006F17CB">
        <w:rPr>
          <w:rFonts w:cstheme="minorHAnsi"/>
        </w:rPr>
        <w:t>Potential insights: Leveraging external datasets can help identify customer sentiment, purchasing patterns, and emerging market trends, enabling data-driven decision-making and more effective marketing strategies.</w:t>
      </w:r>
    </w:p>
    <w:p w:rsidR="00205AF8" w:rsidRPr="006F17CB" w:rsidRDefault="006F17CB" w:rsidP="006F17CB">
      <w:pPr>
        <w:rPr>
          <w:rFonts w:cstheme="minorHAnsi"/>
        </w:rPr>
      </w:pPr>
      <w:r w:rsidRPr="006F17CB">
        <w:rPr>
          <w:rFonts w:cstheme="minorHAnsi"/>
          <w:b/>
        </w:rPr>
        <w:t>Insights:</w:t>
      </w:r>
      <w:r w:rsidRPr="006F17CB">
        <w:rPr>
          <w:rFonts w:cstheme="minorHAnsi"/>
        </w:rPr>
        <w:t xml:space="preserve"> Incorporating external datasets can enhance Sprocket Central Pty </w:t>
      </w:r>
      <w:proofErr w:type="spellStart"/>
      <w:r w:rsidRPr="006F17CB">
        <w:rPr>
          <w:rFonts w:cstheme="minorHAnsi"/>
        </w:rPr>
        <w:t>Ltd's</w:t>
      </w:r>
      <w:proofErr w:type="spellEnd"/>
      <w:r w:rsidRPr="006F17CB">
        <w:rPr>
          <w:rFonts w:cstheme="minorHAnsi"/>
        </w:rPr>
        <w:t xml:space="preserve"> understanding of customer preferences, allowing for targeted marketing campaigns and a better understanding of market trends. By </w:t>
      </w:r>
      <w:proofErr w:type="spellStart"/>
      <w:r w:rsidRPr="006F17CB">
        <w:rPr>
          <w:rFonts w:cstheme="minorHAnsi"/>
        </w:rPr>
        <w:t>analyzing</w:t>
      </w:r>
      <w:proofErr w:type="spellEnd"/>
      <w:r w:rsidRPr="006F17CB">
        <w:rPr>
          <w:rFonts w:cstheme="minorHAnsi"/>
        </w:rPr>
        <w:t xml:space="preserve"> external data sources, the company can gain insights into customer sentiment, optimize marketing strategies, and stay ahead of industry trends.</w:t>
      </w:r>
    </w:p>
    <w:sectPr w:rsidR="00205AF8" w:rsidRPr="006F17CB" w:rsidSect="006F17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6364"/>
    <w:multiLevelType w:val="hybridMultilevel"/>
    <w:tmpl w:val="686A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2B365E"/>
    <w:multiLevelType w:val="hybridMultilevel"/>
    <w:tmpl w:val="D0606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67B78"/>
    <w:multiLevelType w:val="hybridMultilevel"/>
    <w:tmpl w:val="08945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B74B7"/>
    <w:multiLevelType w:val="hybridMultilevel"/>
    <w:tmpl w:val="E4CAC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CB"/>
    <w:rsid w:val="00205AF8"/>
    <w:rsid w:val="006F17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35CD"/>
  <w15:chartTrackingRefBased/>
  <w15:docId w15:val="{A95C8673-905E-4B70-B2AD-329A56BB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n poojari</dc:creator>
  <cp:keywords/>
  <dc:description/>
  <cp:lastModifiedBy>sudheer n poojari</cp:lastModifiedBy>
  <cp:revision>1</cp:revision>
  <dcterms:created xsi:type="dcterms:W3CDTF">2023-05-15T17:17:00Z</dcterms:created>
  <dcterms:modified xsi:type="dcterms:W3CDTF">2023-05-15T17:20:00Z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ef27c452-d755-4b11-b268-f69bea94e617</vt:lpwstr>
  </property>
</Properties>
</file>