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0"/>
        </w:rPr>
        <w:t>Lab 5 – Static Code Analysis</w:t>
      </w:r>
    </w:p>
    <w:p>
      <w:pPr>
        <w:pStyle w:val="Heading1"/>
      </w:pPr>
      <w:r>
        <w:rPr>
          <w:sz w:val="20"/>
        </w:rPr>
        <w:t>Issue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Tool / Issue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Issue Identified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Fix Applied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Bandit – B403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Unsafe use of pickle 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Replaced pickle serialization with JSON.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Bandit – B301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Unsafe pickle.load() usage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Replaced pickle loading with JSON loading.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Bandit – B605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Shell command execution using os.system()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Removed shell command execution and only display the badge filename.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Bandit – B311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 of random.choice() for random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Replaced random.choice() with secrets.choice().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Pylint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Mutable default argument guests=[]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create_event()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the default to None and initialized an empty list inside the function.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Pylint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function/module documentation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Added module and function docstrings.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Pylint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 quality and naming issues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Improved variable names and simplified code structure.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Flake8 – E231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whitespace after comma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Corrected spacing after commas.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Flake8 – E225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whitespace around operator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Added required whitespace around operators.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Flake8 – E261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Incorrect spacing before inline 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Corrected inline comment spacing.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Flake8 – E305/W292/W293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Incorrect blank-line/trailing-whitespace/newline formatting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event_manager.py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Removed trailing whitespace and ensured correct blank lines and final newline.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