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50FA17F9" w14:textId="77777777" w:rsidR="00354AD9" w:rsidRDefault="00354AD9">
      <w:pPr>
        <w:spacing w:after="0"/>
        <w:jc w:val="center"/>
        <w:rPr>
          <w:b/>
          <w:sz w:val="24"/>
          <w:szCs w:val="24"/>
        </w:rPr>
      </w:pP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1EF44A4D" w:rsidR="00E370AF" w:rsidRDefault="00156B22">
            <w:r>
              <w:t>20 June</w:t>
            </w:r>
            <w:r w:rsidR="00267921" w:rsidRPr="00267921">
              <w:t xml:space="preserve"> 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702D684C" w:rsidR="00E370AF" w:rsidRDefault="00156B22">
            <w:r w:rsidRPr="00156B22">
              <w:t>LTVIP2025TMID29572</w:t>
            </w:r>
          </w:p>
        </w:tc>
      </w:tr>
      <w:tr w:rsidR="00E370AF" w14:paraId="7247E3F4" w14:textId="77777777">
        <w:tc>
          <w:tcPr>
            <w:tcW w:w="4508" w:type="dxa"/>
          </w:tcPr>
          <w:p w14:paraId="01C3C537" w14:textId="77777777" w:rsidR="00E370AF" w:rsidRDefault="00000000">
            <w:r>
              <w:t>Project Name</w:t>
            </w:r>
          </w:p>
        </w:tc>
        <w:tc>
          <w:tcPr>
            <w:tcW w:w="4508" w:type="dxa"/>
          </w:tcPr>
          <w:p w14:paraId="4E717950" w14:textId="4539F7BC" w:rsidR="00E370AF" w:rsidRDefault="00156B22">
            <w:proofErr w:type="spellStart"/>
            <w:r>
              <w:t>Sustainble</w:t>
            </w:r>
            <w:proofErr w:type="spellEnd"/>
            <w:r>
              <w:t xml:space="preserve"> Smart City</w:t>
            </w:r>
          </w:p>
        </w:tc>
      </w:tr>
      <w:tr w:rsidR="00E370AF" w14:paraId="6D6CFC5F" w14:textId="77777777">
        <w:tc>
          <w:tcPr>
            <w:tcW w:w="4508" w:type="dxa"/>
          </w:tcPr>
          <w:p w14:paraId="4B00FC14" w14:textId="77777777" w:rsidR="00E370AF" w:rsidRDefault="00000000">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32DDD150" w14:textId="77777777" w:rsidR="00354AD9" w:rsidRDefault="00354AD9">
      <w:pPr>
        <w:rPr>
          <w:b/>
        </w:rPr>
      </w:pPr>
    </w:p>
    <w:p w14:paraId="4394FBEE" w14:textId="77777777" w:rsidR="00354AD9" w:rsidRDefault="00354AD9">
      <w:pPr>
        <w:rPr>
          <w:b/>
        </w:rPr>
      </w:pPr>
    </w:p>
    <w:p w14:paraId="634DE954" w14:textId="77777777" w:rsidR="00E370AF" w:rsidRPr="00354AD9" w:rsidRDefault="00000000" w:rsidP="00354AD9">
      <w:pPr>
        <w:jc w:val="both"/>
        <w:rPr>
          <w:rFonts w:ascii="Times New Roman" w:eastAsia="Arial" w:hAnsi="Times New Roman" w:cs="Times New Roman"/>
          <w:b/>
          <w:color w:val="000000"/>
          <w:sz w:val="24"/>
          <w:szCs w:val="24"/>
        </w:rPr>
      </w:pPr>
      <w:r w:rsidRPr="00354AD9">
        <w:rPr>
          <w:rFonts w:ascii="Times New Roman" w:eastAsia="Arial" w:hAnsi="Times New Roman" w:cs="Times New Roman"/>
          <w:b/>
          <w:color w:val="000000"/>
          <w:sz w:val="24"/>
          <w:szCs w:val="24"/>
        </w:rPr>
        <w:t>Solution Architecture:</w:t>
      </w:r>
    </w:p>
    <w:p w14:paraId="5F4D0E38"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Sustainable Smart City system is designed as a modular, scalable AI-powered platform that enables citizens and authorities to engage with sustainability initiatives through an intuitive user interface and intelligent services. At a high level, the system is organized into five interconnected layers: the </w:t>
      </w:r>
      <w:r w:rsidRPr="00354AD9">
        <w:rPr>
          <w:rFonts w:ascii="Times New Roman" w:eastAsia="Arial" w:hAnsi="Times New Roman" w:cs="Times New Roman"/>
          <w:b/>
          <w:bCs/>
          <w:color w:val="000000"/>
          <w:sz w:val="24"/>
          <w:szCs w:val="24"/>
        </w:rPr>
        <w:t>User Dashboard</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API Gateway</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Microservices Layer</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AI/ML Layer</w:t>
      </w:r>
      <w:r w:rsidRPr="00354AD9">
        <w:rPr>
          <w:rFonts w:ascii="Times New Roman" w:eastAsia="Arial" w:hAnsi="Times New Roman" w:cs="Times New Roman"/>
          <w:color w:val="000000"/>
          <w:sz w:val="24"/>
          <w:szCs w:val="24"/>
        </w:rPr>
        <w:t xml:space="preserve">, and the </w:t>
      </w:r>
      <w:r w:rsidRPr="00354AD9">
        <w:rPr>
          <w:rFonts w:ascii="Times New Roman" w:eastAsia="Arial" w:hAnsi="Times New Roman" w:cs="Times New Roman"/>
          <w:b/>
          <w:bCs/>
          <w:color w:val="000000"/>
          <w:sz w:val="24"/>
          <w:szCs w:val="24"/>
        </w:rPr>
        <w:t>Data Layer</w:t>
      </w:r>
      <w:r w:rsidRPr="00354AD9">
        <w:rPr>
          <w:rFonts w:ascii="Times New Roman" w:eastAsia="Arial" w:hAnsi="Times New Roman" w:cs="Times New Roman"/>
          <w:color w:val="000000"/>
          <w:sz w:val="24"/>
          <w:szCs w:val="24"/>
        </w:rPr>
        <w:t>. Each layer plays a critical role in delivering responsive, insightful, and real-time sustainability solutions.</w:t>
      </w:r>
    </w:p>
    <w:p w14:paraId="2A276CB0"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Frontend Layer</w:t>
      </w:r>
    </w:p>
    <w:p w14:paraId="45815675"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system’s user-facing interface is built using modern frontend technologies like </w:t>
      </w:r>
      <w:r w:rsidRPr="00354AD9">
        <w:rPr>
          <w:rFonts w:ascii="Times New Roman" w:eastAsia="Arial" w:hAnsi="Times New Roman" w:cs="Times New Roman"/>
          <w:b/>
          <w:bCs/>
          <w:color w:val="000000"/>
          <w:sz w:val="24"/>
          <w:szCs w:val="24"/>
        </w:rPr>
        <w:t>React</w:t>
      </w:r>
      <w:r w:rsidRPr="00354AD9">
        <w:rPr>
          <w:rFonts w:ascii="Times New Roman" w:eastAsia="Arial" w:hAnsi="Times New Roman" w:cs="Times New Roman"/>
          <w:color w:val="000000"/>
          <w:sz w:val="24"/>
          <w:szCs w:val="24"/>
        </w:rPr>
        <w:t xml:space="preserve"> or </w:t>
      </w:r>
      <w:r w:rsidRPr="00354AD9">
        <w:rPr>
          <w:rFonts w:ascii="Times New Roman" w:eastAsia="Arial" w:hAnsi="Times New Roman" w:cs="Times New Roman"/>
          <w:b/>
          <w:bCs/>
          <w:color w:val="000000"/>
          <w:sz w:val="24"/>
          <w:szCs w:val="24"/>
        </w:rPr>
        <w:t>Vue.js</w:t>
      </w:r>
      <w:r w:rsidRPr="00354AD9">
        <w:rPr>
          <w:rFonts w:ascii="Times New Roman" w:eastAsia="Arial" w:hAnsi="Times New Roman" w:cs="Times New Roman"/>
          <w:color w:val="000000"/>
          <w:sz w:val="24"/>
          <w:szCs w:val="24"/>
        </w:rPr>
        <w:t xml:space="preserve">, ensuring a responsive and user-friendly experience across devices. It includes a dynamic dashboard that enables users to interact with different features such as the Recycle DIY tool, Village Comparator, Problem-Solution Finder, and Dream City Generator. JWT-based authentication ensures secure login and user management. For live updates and dynamic content, </w:t>
      </w:r>
      <w:r w:rsidRPr="00354AD9">
        <w:rPr>
          <w:rFonts w:ascii="Times New Roman" w:eastAsia="Arial" w:hAnsi="Times New Roman" w:cs="Times New Roman"/>
          <w:b/>
          <w:bCs/>
          <w:color w:val="000000"/>
          <w:sz w:val="24"/>
          <w:szCs w:val="24"/>
        </w:rPr>
        <w:t>WebSocket connections</w:t>
      </w:r>
      <w:r w:rsidRPr="00354AD9">
        <w:rPr>
          <w:rFonts w:ascii="Times New Roman" w:eastAsia="Arial" w:hAnsi="Times New Roman" w:cs="Times New Roman"/>
          <w:color w:val="000000"/>
          <w:sz w:val="24"/>
          <w:szCs w:val="24"/>
        </w:rPr>
        <w:t xml:space="preserve"> are integrated. Visual elements like sustainability graphs and comparison metrics are displayed using visualization libraries such as </w:t>
      </w:r>
      <w:r w:rsidRPr="00354AD9">
        <w:rPr>
          <w:rFonts w:ascii="Times New Roman" w:eastAsia="Arial" w:hAnsi="Times New Roman" w:cs="Times New Roman"/>
          <w:b/>
          <w:bCs/>
          <w:color w:val="000000"/>
          <w:sz w:val="24"/>
          <w:szCs w:val="24"/>
        </w:rPr>
        <w:t>Chart.js</w:t>
      </w:r>
      <w:r w:rsidRPr="00354AD9">
        <w:rPr>
          <w:rFonts w:ascii="Times New Roman" w:eastAsia="Arial" w:hAnsi="Times New Roman" w:cs="Times New Roman"/>
          <w:color w:val="000000"/>
          <w:sz w:val="24"/>
          <w:szCs w:val="24"/>
        </w:rPr>
        <w:t xml:space="preserve"> or </w:t>
      </w:r>
      <w:r w:rsidRPr="00354AD9">
        <w:rPr>
          <w:rFonts w:ascii="Times New Roman" w:eastAsia="Arial" w:hAnsi="Times New Roman" w:cs="Times New Roman"/>
          <w:b/>
          <w:bCs/>
          <w:color w:val="000000"/>
          <w:sz w:val="24"/>
          <w:szCs w:val="24"/>
        </w:rPr>
        <w:t>D3.js</w:t>
      </w:r>
      <w:r w:rsidRPr="00354AD9">
        <w:rPr>
          <w:rFonts w:ascii="Times New Roman" w:eastAsia="Arial" w:hAnsi="Times New Roman" w:cs="Times New Roman"/>
          <w:color w:val="000000"/>
          <w:sz w:val="24"/>
          <w:szCs w:val="24"/>
        </w:rPr>
        <w:t>.</w:t>
      </w:r>
    </w:p>
    <w:p w14:paraId="0DDE9B07"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API Gateway and Load Balancer</w:t>
      </w:r>
    </w:p>
    <w:p w14:paraId="2FEE0AD3"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To manage traffic efficiently and route requests, the platform uses an </w:t>
      </w:r>
      <w:r w:rsidRPr="00354AD9">
        <w:rPr>
          <w:rFonts w:ascii="Times New Roman" w:eastAsia="Arial" w:hAnsi="Times New Roman" w:cs="Times New Roman"/>
          <w:b/>
          <w:bCs/>
          <w:color w:val="000000"/>
          <w:sz w:val="24"/>
          <w:szCs w:val="24"/>
        </w:rPr>
        <w:t>API Gateway</w:t>
      </w:r>
      <w:r w:rsidRPr="00354AD9">
        <w:rPr>
          <w:rFonts w:ascii="Times New Roman" w:eastAsia="Arial" w:hAnsi="Times New Roman" w:cs="Times New Roman"/>
          <w:color w:val="000000"/>
          <w:sz w:val="24"/>
          <w:szCs w:val="24"/>
        </w:rPr>
        <w:t xml:space="preserve"> such as Kong or AWS API Gateway. This layer handles </w:t>
      </w:r>
      <w:r w:rsidRPr="00354AD9">
        <w:rPr>
          <w:rFonts w:ascii="Times New Roman" w:eastAsia="Arial" w:hAnsi="Times New Roman" w:cs="Times New Roman"/>
          <w:b/>
          <w:bCs/>
          <w:color w:val="000000"/>
          <w:sz w:val="24"/>
          <w:szCs w:val="24"/>
        </w:rPr>
        <w:t>rate limiting</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authentication</w:t>
      </w:r>
      <w:r w:rsidRPr="00354AD9">
        <w:rPr>
          <w:rFonts w:ascii="Times New Roman" w:eastAsia="Arial" w:hAnsi="Times New Roman" w:cs="Times New Roman"/>
          <w:color w:val="000000"/>
          <w:sz w:val="24"/>
          <w:szCs w:val="24"/>
        </w:rPr>
        <w:t xml:space="preserve">, and </w:t>
      </w:r>
      <w:r w:rsidRPr="00354AD9">
        <w:rPr>
          <w:rFonts w:ascii="Times New Roman" w:eastAsia="Arial" w:hAnsi="Times New Roman" w:cs="Times New Roman"/>
          <w:b/>
          <w:bCs/>
          <w:color w:val="000000"/>
          <w:sz w:val="24"/>
          <w:szCs w:val="24"/>
        </w:rPr>
        <w:t>logging</w:t>
      </w:r>
      <w:r w:rsidRPr="00354AD9">
        <w:rPr>
          <w:rFonts w:ascii="Times New Roman" w:eastAsia="Arial" w:hAnsi="Times New Roman" w:cs="Times New Roman"/>
          <w:color w:val="000000"/>
          <w:sz w:val="24"/>
          <w:szCs w:val="24"/>
        </w:rPr>
        <w:t xml:space="preserve">, making the APIs robust and secure. A </w:t>
      </w:r>
      <w:r w:rsidRPr="00354AD9">
        <w:rPr>
          <w:rFonts w:ascii="Times New Roman" w:eastAsia="Arial" w:hAnsi="Times New Roman" w:cs="Times New Roman"/>
          <w:b/>
          <w:bCs/>
          <w:color w:val="000000"/>
          <w:sz w:val="24"/>
          <w:szCs w:val="24"/>
        </w:rPr>
        <w:t>load balancer</w:t>
      </w:r>
      <w:r w:rsidRPr="00354AD9">
        <w:rPr>
          <w:rFonts w:ascii="Times New Roman" w:eastAsia="Arial" w:hAnsi="Times New Roman" w:cs="Times New Roman"/>
          <w:color w:val="000000"/>
          <w:sz w:val="24"/>
          <w:szCs w:val="24"/>
        </w:rPr>
        <w:t xml:space="preserve"> like NGINX distributes incoming requests to different services, maintaining availability and preventing overload on any single service.</w:t>
      </w:r>
    </w:p>
    <w:p w14:paraId="5A220BBB"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Microservices Architecture</w:t>
      </w:r>
    </w:p>
    <w:p w14:paraId="6728DEEC"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The platform is powered by a suite of independent microservices, each handling a specific feature of the system.</w:t>
      </w:r>
    </w:p>
    <w:p w14:paraId="25FCE358" w14:textId="77777777" w:rsidR="00354AD9" w:rsidRPr="00354AD9" w:rsidRDefault="00354AD9" w:rsidP="00354AD9">
      <w:pPr>
        <w:numPr>
          <w:ilvl w:val="0"/>
          <w:numId w:val="2"/>
        </w:num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w:t>
      </w:r>
      <w:r w:rsidRPr="00354AD9">
        <w:rPr>
          <w:rFonts w:ascii="Times New Roman" w:eastAsia="Arial" w:hAnsi="Times New Roman" w:cs="Times New Roman"/>
          <w:b/>
          <w:bCs/>
          <w:color w:val="000000"/>
          <w:sz w:val="24"/>
          <w:szCs w:val="24"/>
        </w:rPr>
        <w:t>Recycle DIY Service</w:t>
      </w:r>
      <w:r w:rsidRPr="00354AD9">
        <w:rPr>
          <w:rFonts w:ascii="Times New Roman" w:eastAsia="Arial" w:hAnsi="Times New Roman" w:cs="Times New Roman"/>
          <w:color w:val="000000"/>
          <w:sz w:val="24"/>
          <w:szCs w:val="24"/>
        </w:rPr>
        <w:t xml:space="preserve"> processes user inputs describing waste materials. It utilizes </w:t>
      </w:r>
      <w:r w:rsidRPr="00354AD9">
        <w:rPr>
          <w:rFonts w:ascii="Times New Roman" w:eastAsia="Arial" w:hAnsi="Times New Roman" w:cs="Times New Roman"/>
          <w:b/>
          <w:bCs/>
          <w:color w:val="000000"/>
          <w:sz w:val="24"/>
          <w:szCs w:val="24"/>
        </w:rPr>
        <w:t>IBM Granite</w:t>
      </w:r>
      <w:r w:rsidRPr="00354AD9">
        <w:rPr>
          <w:rFonts w:ascii="Times New Roman" w:eastAsia="Arial" w:hAnsi="Times New Roman" w:cs="Times New Roman"/>
          <w:color w:val="000000"/>
          <w:sz w:val="24"/>
          <w:szCs w:val="24"/>
        </w:rPr>
        <w:t xml:space="preserve"> models for material classification and recommends upcycled DIY solutions. Environmental impacts, such as carbon footprint reduction, are calculated based on a database of material properties and templates.</w:t>
      </w:r>
    </w:p>
    <w:p w14:paraId="71AA781D" w14:textId="77777777" w:rsidR="00354AD9" w:rsidRPr="00354AD9" w:rsidRDefault="00354AD9" w:rsidP="00354AD9">
      <w:pPr>
        <w:numPr>
          <w:ilvl w:val="0"/>
          <w:numId w:val="2"/>
        </w:num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w:t>
      </w:r>
      <w:r w:rsidRPr="00354AD9">
        <w:rPr>
          <w:rFonts w:ascii="Times New Roman" w:eastAsia="Arial" w:hAnsi="Times New Roman" w:cs="Times New Roman"/>
          <w:b/>
          <w:bCs/>
          <w:color w:val="000000"/>
          <w:sz w:val="24"/>
          <w:szCs w:val="24"/>
        </w:rPr>
        <w:t>Village Comparator Service</w:t>
      </w:r>
      <w:r w:rsidRPr="00354AD9">
        <w:rPr>
          <w:rFonts w:ascii="Times New Roman" w:eastAsia="Arial" w:hAnsi="Times New Roman" w:cs="Times New Roman"/>
          <w:color w:val="000000"/>
          <w:sz w:val="24"/>
          <w:szCs w:val="24"/>
        </w:rPr>
        <w:t xml:space="preserve"> enables users to compare sustainability metrics across two regions. It gathers data from external APIs and internal sources, then leverages a </w:t>
      </w:r>
      <w:r w:rsidRPr="00354AD9">
        <w:rPr>
          <w:rFonts w:ascii="Times New Roman" w:eastAsia="Arial" w:hAnsi="Times New Roman" w:cs="Times New Roman"/>
          <w:b/>
          <w:bCs/>
          <w:color w:val="000000"/>
          <w:sz w:val="24"/>
          <w:szCs w:val="24"/>
        </w:rPr>
        <w:t>Retrieval-Augmented Generation (RAG)</w:t>
      </w:r>
      <w:r w:rsidRPr="00354AD9">
        <w:rPr>
          <w:rFonts w:ascii="Times New Roman" w:eastAsia="Arial" w:hAnsi="Times New Roman" w:cs="Times New Roman"/>
          <w:color w:val="000000"/>
          <w:sz w:val="24"/>
          <w:szCs w:val="24"/>
        </w:rPr>
        <w:t xml:space="preserve"> pipeline backed by a vector </w:t>
      </w:r>
      <w:r w:rsidRPr="00354AD9">
        <w:rPr>
          <w:rFonts w:ascii="Times New Roman" w:eastAsia="Arial" w:hAnsi="Times New Roman" w:cs="Times New Roman"/>
          <w:color w:val="000000"/>
          <w:sz w:val="24"/>
          <w:szCs w:val="24"/>
        </w:rPr>
        <w:lastRenderedPageBreak/>
        <w:t xml:space="preserve">database. The </w:t>
      </w:r>
      <w:r w:rsidRPr="00354AD9">
        <w:rPr>
          <w:rFonts w:ascii="Times New Roman" w:eastAsia="Arial" w:hAnsi="Times New Roman" w:cs="Times New Roman"/>
          <w:b/>
          <w:bCs/>
          <w:color w:val="000000"/>
          <w:sz w:val="24"/>
          <w:szCs w:val="24"/>
        </w:rPr>
        <w:t>Google Flan model</w:t>
      </w:r>
      <w:r w:rsidRPr="00354AD9">
        <w:rPr>
          <w:rFonts w:ascii="Times New Roman" w:eastAsia="Arial" w:hAnsi="Times New Roman" w:cs="Times New Roman"/>
          <w:color w:val="000000"/>
          <w:sz w:val="24"/>
          <w:szCs w:val="24"/>
        </w:rPr>
        <w:t xml:space="preserve"> is used to generate insights and recommendations for sustainable development.</w:t>
      </w:r>
    </w:p>
    <w:p w14:paraId="33CEE5E0" w14:textId="77777777" w:rsidR="00354AD9" w:rsidRPr="00354AD9" w:rsidRDefault="00354AD9" w:rsidP="00354AD9">
      <w:pPr>
        <w:numPr>
          <w:ilvl w:val="0"/>
          <w:numId w:val="2"/>
        </w:num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w:t>
      </w:r>
      <w:r w:rsidRPr="00354AD9">
        <w:rPr>
          <w:rFonts w:ascii="Times New Roman" w:eastAsia="Arial" w:hAnsi="Times New Roman" w:cs="Times New Roman"/>
          <w:b/>
          <w:bCs/>
          <w:color w:val="000000"/>
          <w:sz w:val="24"/>
          <w:szCs w:val="24"/>
        </w:rPr>
        <w:t>Problem-Solution Service</w:t>
      </w:r>
      <w:r w:rsidRPr="00354AD9">
        <w:rPr>
          <w:rFonts w:ascii="Times New Roman" w:eastAsia="Arial" w:hAnsi="Times New Roman" w:cs="Times New Roman"/>
          <w:color w:val="000000"/>
          <w:sz w:val="24"/>
          <w:szCs w:val="24"/>
        </w:rPr>
        <w:t xml:space="preserve"> functions as an AI assistant for sustainability-related challenges. It uses natural language understanding to process user queries and performs a semantic search using RAG techniques to retrieve the most relevant solutions from a curated knowledge base.</w:t>
      </w:r>
    </w:p>
    <w:p w14:paraId="2355873C" w14:textId="77777777" w:rsidR="00354AD9" w:rsidRPr="00354AD9" w:rsidRDefault="00354AD9" w:rsidP="00354AD9">
      <w:pPr>
        <w:numPr>
          <w:ilvl w:val="0"/>
          <w:numId w:val="2"/>
        </w:num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w:t>
      </w:r>
      <w:r w:rsidRPr="00354AD9">
        <w:rPr>
          <w:rFonts w:ascii="Times New Roman" w:eastAsia="Arial" w:hAnsi="Times New Roman" w:cs="Times New Roman"/>
          <w:b/>
          <w:bCs/>
          <w:color w:val="000000"/>
          <w:sz w:val="24"/>
          <w:szCs w:val="24"/>
        </w:rPr>
        <w:t>Dream City Generator</w:t>
      </w:r>
      <w:r w:rsidRPr="00354AD9">
        <w:rPr>
          <w:rFonts w:ascii="Times New Roman" w:eastAsia="Arial" w:hAnsi="Times New Roman" w:cs="Times New Roman"/>
          <w:color w:val="000000"/>
          <w:sz w:val="24"/>
          <w:szCs w:val="24"/>
        </w:rPr>
        <w:t xml:space="preserve"> allows users to envision their ideal sustainable city. By extracting parameters from user input, the system uses generative AI models like </w:t>
      </w:r>
      <w:r w:rsidRPr="00354AD9">
        <w:rPr>
          <w:rFonts w:ascii="Times New Roman" w:eastAsia="Arial" w:hAnsi="Times New Roman" w:cs="Times New Roman"/>
          <w:b/>
          <w:bCs/>
          <w:color w:val="000000"/>
          <w:sz w:val="24"/>
          <w:szCs w:val="24"/>
        </w:rPr>
        <w:t>DALL·E</w:t>
      </w:r>
      <w:r w:rsidRPr="00354AD9">
        <w:rPr>
          <w:rFonts w:ascii="Times New Roman" w:eastAsia="Arial" w:hAnsi="Times New Roman" w:cs="Times New Roman"/>
          <w:color w:val="000000"/>
          <w:sz w:val="24"/>
          <w:szCs w:val="24"/>
        </w:rPr>
        <w:t xml:space="preserve"> or </w:t>
      </w:r>
      <w:r w:rsidRPr="00354AD9">
        <w:rPr>
          <w:rFonts w:ascii="Times New Roman" w:eastAsia="Arial" w:hAnsi="Times New Roman" w:cs="Times New Roman"/>
          <w:b/>
          <w:bCs/>
          <w:color w:val="000000"/>
          <w:sz w:val="24"/>
          <w:szCs w:val="24"/>
        </w:rPr>
        <w:t>Stable Diffusion</w:t>
      </w:r>
      <w:r w:rsidRPr="00354AD9">
        <w:rPr>
          <w:rFonts w:ascii="Times New Roman" w:eastAsia="Arial" w:hAnsi="Times New Roman" w:cs="Times New Roman"/>
          <w:color w:val="000000"/>
          <w:sz w:val="24"/>
          <w:szCs w:val="24"/>
        </w:rPr>
        <w:t xml:space="preserve"> to create city images. It also calculates city health metrics (e.g., pollution levels, renewable energy usage) and offers recommendations for improvement.</w:t>
      </w:r>
    </w:p>
    <w:p w14:paraId="2331DFDE"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AI/ML Layer</w:t>
      </w:r>
    </w:p>
    <w:p w14:paraId="4B65FDAC"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This layer supports all AI-driven functionalities. Models such as </w:t>
      </w:r>
      <w:r w:rsidRPr="00354AD9">
        <w:rPr>
          <w:rFonts w:ascii="Times New Roman" w:eastAsia="Arial" w:hAnsi="Times New Roman" w:cs="Times New Roman"/>
          <w:b/>
          <w:bCs/>
          <w:color w:val="000000"/>
          <w:sz w:val="24"/>
          <w:szCs w:val="24"/>
        </w:rPr>
        <w:t>IBM Granite</w:t>
      </w:r>
      <w:r w:rsidRPr="00354AD9">
        <w:rPr>
          <w:rFonts w:ascii="Times New Roman" w:eastAsia="Arial" w:hAnsi="Times New Roman" w:cs="Times New Roman"/>
          <w:color w:val="000000"/>
          <w:sz w:val="24"/>
          <w:szCs w:val="24"/>
        </w:rPr>
        <w:t xml:space="preserve"> and </w:t>
      </w:r>
      <w:r w:rsidRPr="00354AD9">
        <w:rPr>
          <w:rFonts w:ascii="Times New Roman" w:eastAsia="Arial" w:hAnsi="Times New Roman" w:cs="Times New Roman"/>
          <w:b/>
          <w:bCs/>
          <w:color w:val="000000"/>
          <w:sz w:val="24"/>
          <w:szCs w:val="24"/>
        </w:rPr>
        <w:t>Google Flan-T5</w:t>
      </w:r>
      <w:r w:rsidRPr="00354AD9">
        <w:rPr>
          <w:rFonts w:ascii="Times New Roman" w:eastAsia="Arial" w:hAnsi="Times New Roman" w:cs="Times New Roman"/>
          <w:color w:val="000000"/>
          <w:sz w:val="24"/>
          <w:szCs w:val="24"/>
        </w:rPr>
        <w:t xml:space="preserve"> are hosted either on cloud platforms like IBM Watson or containerized within the infrastructure. An </w:t>
      </w:r>
      <w:r w:rsidRPr="00354AD9">
        <w:rPr>
          <w:rFonts w:ascii="Times New Roman" w:eastAsia="Arial" w:hAnsi="Times New Roman" w:cs="Times New Roman"/>
          <w:b/>
          <w:bCs/>
          <w:color w:val="000000"/>
          <w:sz w:val="24"/>
          <w:szCs w:val="24"/>
        </w:rPr>
        <w:t>image generation model</w:t>
      </w:r>
      <w:r w:rsidRPr="00354AD9">
        <w:rPr>
          <w:rFonts w:ascii="Times New Roman" w:eastAsia="Arial" w:hAnsi="Times New Roman" w:cs="Times New Roman"/>
          <w:color w:val="000000"/>
          <w:sz w:val="24"/>
          <w:szCs w:val="24"/>
        </w:rPr>
        <w:t xml:space="preserve"> is integrated for the Dream City feature. For managing multiple model versions and tracking performance, </w:t>
      </w:r>
      <w:proofErr w:type="spellStart"/>
      <w:r w:rsidRPr="00354AD9">
        <w:rPr>
          <w:rFonts w:ascii="Times New Roman" w:eastAsia="Arial" w:hAnsi="Times New Roman" w:cs="Times New Roman"/>
          <w:b/>
          <w:bCs/>
          <w:color w:val="000000"/>
          <w:sz w:val="24"/>
          <w:szCs w:val="24"/>
        </w:rPr>
        <w:t>MLflow</w:t>
      </w:r>
      <w:proofErr w:type="spellEnd"/>
      <w:r w:rsidRPr="00354AD9">
        <w:rPr>
          <w:rFonts w:ascii="Times New Roman" w:eastAsia="Arial" w:hAnsi="Times New Roman" w:cs="Times New Roman"/>
          <w:color w:val="000000"/>
          <w:sz w:val="24"/>
          <w:szCs w:val="24"/>
        </w:rPr>
        <w:t xml:space="preserve"> is used. The </w:t>
      </w:r>
      <w:r w:rsidRPr="00354AD9">
        <w:rPr>
          <w:rFonts w:ascii="Times New Roman" w:eastAsia="Arial" w:hAnsi="Times New Roman" w:cs="Times New Roman"/>
          <w:b/>
          <w:bCs/>
          <w:color w:val="000000"/>
          <w:sz w:val="24"/>
          <w:szCs w:val="24"/>
        </w:rPr>
        <w:t>RAG engine</w:t>
      </w:r>
      <w:r w:rsidRPr="00354AD9">
        <w:rPr>
          <w:rFonts w:ascii="Times New Roman" w:eastAsia="Arial" w:hAnsi="Times New Roman" w:cs="Times New Roman"/>
          <w:color w:val="000000"/>
          <w:sz w:val="24"/>
          <w:szCs w:val="24"/>
        </w:rPr>
        <w:t xml:space="preserve"> uses vector databases like Pinecone or </w:t>
      </w:r>
      <w:proofErr w:type="spellStart"/>
      <w:r w:rsidRPr="00354AD9">
        <w:rPr>
          <w:rFonts w:ascii="Times New Roman" w:eastAsia="Arial" w:hAnsi="Times New Roman" w:cs="Times New Roman"/>
          <w:color w:val="000000"/>
          <w:sz w:val="24"/>
          <w:szCs w:val="24"/>
        </w:rPr>
        <w:t>Weaviate</w:t>
      </w:r>
      <w:proofErr w:type="spellEnd"/>
      <w:r w:rsidRPr="00354AD9">
        <w:rPr>
          <w:rFonts w:ascii="Times New Roman" w:eastAsia="Arial" w:hAnsi="Times New Roman" w:cs="Times New Roman"/>
          <w:color w:val="000000"/>
          <w:sz w:val="24"/>
          <w:szCs w:val="24"/>
        </w:rPr>
        <w:t xml:space="preserve"> to store and search through embeddings generated by models like </w:t>
      </w:r>
      <w:r w:rsidRPr="00354AD9">
        <w:rPr>
          <w:rFonts w:ascii="Times New Roman" w:eastAsia="Arial" w:hAnsi="Times New Roman" w:cs="Times New Roman"/>
          <w:b/>
          <w:bCs/>
          <w:color w:val="000000"/>
          <w:sz w:val="24"/>
          <w:szCs w:val="24"/>
        </w:rPr>
        <w:t>Sentence-BERT</w:t>
      </w:r>
      <w:r w:rsidRPr="00354AD9">
        <w:rPr>
          <w:rFonts w:ascii="Times New Roman" w:eastAsia="Arial" w:hAnsi="Times New Roman" w:cs="Times New Roman"/>
          <w:color w:val="000000"/>
          <w:sz w:val="24"/>
          <w:szCs w:val="24"/>
        </w:rPr>
        <w:t xml:space="preserve">. Retrieval is based on </w:t>
      </w:r>
      <w:r w:rsidRPr="00354AD9">
        <w:rPr>
          <w:rFonts w:ascii="Times New Roman" w:eastAsia="Arial" w:hAnsi="Times New Roman" w:cs="Times New Roman"/>
          <w:b/>
          <w:bCs/>
          <w:color w:val="000000"/>
          <w:sz w:val="24"/>
          <w:szCs w:val="24"/>
        </w:rPr>
        <w:t>cosine similarity</w:t>
      </w:r>
      <w:r w:rsidRPr="00354AD9">
        <w:rPr>
          <w:rFonts w:ascii="Times New Roman" w:eastAsia="Arial" w:hAnsi="Times New Roman" w:cs="Times New Roman"/>
          <w:color w:val="000000"/>
          <w:sz w:val="24"/>
          <w:szCs w:val="24"/>
        </w:rPr>
        <w:t>, ensuring accurate and context-aware results.</w:t>
      </w:r>
    </w:p>
    <w:p w14:paraId="22C187E7"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Data Layer</w:t>
      </w:r>
    </w:p>
    <w:p w14:paraId="75876947"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Structured data such as user profiles, city metrics, and templates are stored in </w:t>
      </w:r>
      <w:r w:rsidRPr="00354AD9">
        <w:rPr>
          <w:rFonts w:ascii="Times New Roman" w:eastAsia="Arial" w:hAnsi="Times New Roman" w:cs="Times New Roman"/>
          <w:b/>
          <w:bCs/>
          <w:color w:val="000000"/>
          <w:sz w:val="24"/>
          <w:szCs w:val="24"/>
        </w:rPr>
        <w:t>PostgreSQL</w:t>
      </w:r>
      <w:r w:rsidRPr="00354AD9">
        <w:rPr>
          <w:rFonts w:ascii="Times New Roman" w:eastAsia="Arial" w:hAnsi="Times New Roman" w:cs="Times New Roman"/>
          <w:color w:val="000000"/>
          <w:sz w:val="24"/>
          <w:szCs w:val="24"/>
        </w:rPr>
        <w:t xml:space="preserve">, while unstructured content including AI-generated responses is managed in </w:t>
      </w:r>
      <w:r w:rsidRPr="00354AD9">
        <w:rPr>
          <w:rFonts w:ascii="Times New Roman" w:eastAsia="Arial" w:hAnsi="Times New Roman" w:cs="Times New Roman"/>
          <w:b/>
          <w:bCs/>
          <w:color w:val="000000"/>
          <w:sz w:val="24"/>
          <w:szCs w:val="24"/>
        </w:rPr>
        <w:t>MongoDB</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Redis</w:t>
      </w:r>
      <w:r w:rsidRPr="00354AD9">
        <w:rPr>
          <w:rFonts w:ascii="Times New Roman" w:eastAsia="Arial" w:hAnsi="Times New Roman" w:cs="Times New Roman"/>
          <w:color w:val="000000"/>
          <w:sz w:val="24"/>
          <w:szCs w:val="24"/>
        </w:rPr>
        <w:t xml:space="preserve"> serves as a caching layer to handle session data and frequently accessed information. The system draws data from a combination of sources including </w:t>
      </w:r>
      <w:r w:rsidRPr="00354AD9">
        <w:rPr>
          <w:rFonts w:ascii="Times New Roman" w:eastAsia="Arial" w:hAnsi="Times New Roman" w:cs="Times New Roman"/>
          <w:b/>
          <w:bCs/>
          <w:color w:val="000000"/>
          <w:sz w:val="24"/>
          <w:szCs w:val="24"/>
        </w:rPr>
        <w:t>government APIs</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environmental datasets</w:t>
      </w:r>
      <w:r w:rsidRPr="00354AD9">
        <w:rPr>
          <w:rFonts w:ascii="Times New Roman" w:eastAsia="Arial" w:hAnsi="Times New Roman" w:cs="Times New Roman"/>
          <w:color w:val="000000"/>
          <w:sz w:val="24"/>
          <w:szCs w:val="24"/>
        </w:rPr>
        <w:t xml:space="preserve">, and </w:t>
      </w:r>
      <w:r w:rsidRPr="00354AD9">
        <w:rPr>
          <w:rFonts w:ascii="Times New Roman" w:eastAsia="Arial" w:hAnsi="Times New Roman" w:cs="Times New Roman"/>
          <w:b/>
          <w:bCs/>
          <w:color w:val="000000"/>
          <w:sz w:val="24"/>
          <w:szCs w:val="24"/>
        </w:rPr>
        <w:t>user-contributed content</w:t>
      </w:r>
      <w:r w:rsidRPr="00354AD9">
        <w:rPr>
          <w:rFonts w:ascii="Times New Roman" w:eastAsia="Arial" w:hAnsi="Times New Roman" w:cs="Times New Roman"/>
          <w:color w:val="000000"/>
          <w:sz w:val="24"/>
          <w:szCs w:val="24"/>
        </w:rPr>
        <w:t>. These sources keep the platform up-to-date with real-world sustainability metrics.</w:t>
      </w:r>
    </w:p>
    <w:p w14:paraId="66DECA1E"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Workflow and Feature Flow</w:t>
      </w:r>
    </w:p>
    <w:p w14:paraId="0BFCCE86"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Each feature has a clearly defined workflow. For example, in the </w:t>
      </w:r>
      <w:r w:rsidRPr="00354AD9">
        <w:rPr>
          <w:rFonts w:ascii="Times New Roman" w:eastAsia="Arial" w:hAnsi="Times New Roman" w:cs="Times New Roman"/>
          <w:b/>
          <w:bCs/>
          <w:color w:val="000000"/>
          <w:sz w:val="24"/>
          <w:szCs w:val="24"/>
        </w:rPr>
        <w:t>Recycle DIY</w:t>
      </w:r>
      <w:r w:rsidRPr="00354AD9">
        <w:rPr>
          <w:rFonts w:ascii="Times New Roman" w:eastAsia="Arial" w:hAnsi="Times New Roman" w:cs="Times New Roman"/>
          <w:color w:val="000000"/>
          <w:sz w:val="24"/>
          <w:szCs w:val="24"/>
        </w:rPr>
        <w:t xml:space="preserve"> flow, a user submits a material description, which is classified by AI. Templates and impact data are fetched from the database, and a personalized suggestion is returned. The </w:t>
      </w:r>
      <w:r w:rsidRPr="00354AD9">
        <w:rPr>
          <w:rFonts w:ascii="Times New Roman" w:eastAsia="Arial" w:hAnsi="Times New Roman" w:cs="Times New Roman"/>
          <w:b/>
          <w:bCs/>
          <w:color w:val="000000"/>
          <w:sz w:val="24"/>
          <w:szCs w:val="24"/>
        </w:rPr>
        <w:t>Village Comparator</w:t>
      </w:r>
      <w:r w:rsidRPr="00354AD9">
        <w:rPr>
          <w:rFonts w:ascii="Times New Roman" w:eastAsia="Arial" w:hAnsi="Times New Roman" w:cs="Times New Roman"/>
          <w:color w:val="000000"/>
          <w:sz w:val="24"/>
          <w:szCs w:val="24"/>
        </w:rPr>
        <w:t xml:space="preserve"> involves comparing two regions by retrieving data, running a RAG process, and generating insights through AI analysis. The </w:t>
      </w:r>
      <w:r w:rsidRPr="00354AD9">
        <w:rPr>
          <w:rFonts w:ascii="Times New Roman" w:eastAsia="Arial" w:hAnsi="Times New Roman" w:cs="Times New Roman"/>
          <w:b/>
          <w:bCs/>
          <w:color w:val="000000"/>
          <w:sz w:val="24"/>
          <w:szCs w:val="24"/>
        </w:rPr>
        <w:t>Problem-Solution flow</w:t>
      </w:r>
      <w:r w:rsidRPr="00354AD9">
        <w:rPr>
          <w:rFonts w:ascii="Times New Roman" w:eastAsia="Arial" w:hAnsi="Times New Roman" w:cs="Times New Roman"/>
          <w:color w:val="000000"/>
          <w:sz w:val="24"/>
          <w:szCs w:val="24"/>
        </w:rPr>
        <w:t xml:space="preserve"> starts with user queries, which are understood and matched against a semantic knowledge base, returning actionable solutions. For the </w:t>
      </w:r>
      <w:r w:rsidRPr="00354AD9">
        <w:rPr>
          <w:rFonts w:ascii="Times New Roman" w:eastAsia="Arial" w:hAnsi="Times New Roman" w:cs="Times New Roman"/>
          <w:b/>
          <w:bCs/>
          <w:color w:val="000000"/>
          <w:sz w:val="24"/>
          <w:szCs w:val="24"/>
        </w:rPr>
        <w:t>Dream City feature</w:t>
      </w:r>
      <w:r w:rsidRPr="00354AD9">
        <w:rPr>
          <w:rFonts w:ascii="Times New Roman" w:eastAsia="Arial" w:hAnsi="Times New Roman" w:cs="Times New Roman"/>
          <w:color w:val="000000"/>
          <w:sz w:val="24"/>
          <w:szCs w:val="24"/>
        </w:rPr>
        <w:t xml:space="preserve">, user preferences are translated into parameters, visualized using AI-generated imagery, and </w:t>
      </w:r>
      <w:proofErr w:type="spellStart"/>
      <w:r w:rsidRPr="00354AD9">
        <w:rPr>
          <w:rFonts w:ascii="Times New Roman" w:eastAsia="Arial" w:hAnsi="Times New Roman" w:cs="Times New Roman"/>
          <w:color w:val="000000"/>
          <w:sz w:val="24"/>
          <w:szCs w:val="24"/>
        </w:rPr>
        <w:t>analyzed</w:t>
      </w:r>
      <w:proofErr w:type="spellEnd"/>
      <w:r w:rsidRPr="00354AD9">
        <w:rPr>
          <w:rFonts w:ascii="Times New Roman" w:eastAsia="Arial" w:hAnsi="Times New Roman" w:cs="Times New Roman"/>
          <w:color w:val="000000"/>
          <w:sz w:val="24"/>
          <w:szCs w:val="24"/>
        </w:rPr>
        <w:t xml:space="preserve"> to produce city health scores and recommendations.</w:t>
      </w:r>
    </w:p>
    <w:p w14:paraId="7C8B9430"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Technology Stack</w:t>
      </w:r>
    </w:p>
    <w:p w14:paraId="11C0E768"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On the backend, services are built with </w:t>
      </w:r>
      <w:r w:rsidRPr="00354AD9">
        <w:rPr>
          <w:rFonts w:ascii="Times New Roman" w:eastAsia="Arial" w:hAnsi="Times New Roman" w:cs="Times New Roman"/>
          <w:b/>
          <w:bCs/>
          <w:color w:val="000000"/>
          <w:sz w:val="24"/>
          <w:szCs w:val="24"/>
        </w:rPr>
        <w:t>Node.js (Express)</w:t>
      </w:r>
      <w:r w:rsidRPr="00354AD9">
        <w:rPr>
          <w:rFonts w:ascii="Times New Roman" w:eastAsia="Arial" w:hAnsi="Times New Roman" w:cs="Times New Roman"/>
          <w:color w:val="000000"/>
          <w:sz w:val="24"/>
          <w:szCs w:val="24"/>
        </w:rPr>
        <w:t xml:space="preserve"> or </w:t>
      </w:r>
      <w:r w:rsidRPr="00354AD9">
        <w:rPr>
          <w:rFonts w:ascii="Times New Roman" w:eastAsia="Arial" w:hAnsi="Times New Roman" w:cs="Times New Roman"/>
          <w:b/>
          <w:bCs/>
          <w:color w:val="000000"/>
          <w:sz w:val="24"/>
          <w:szCs w:val="24"/>
        </w:rPr>
        <w:t>Python (</w:t>
      </w:r>
      <w:proofErr w:type="spellStart"/>
      <w:r w:rsidRPr="00354AD9">
        <w:rPr>
          <w:rFonts w:ascii="Times New Roman" w:eastAsia="Arial" w:hAnsi="Times New Roman" w:cs="Times New Roman"/>
          <w:b/>
          <w:bCs/>
          <w:color w:val="000000"/>
          <w:sz w:val="24"/>
          <w:szCs w:val="24"/>
        </w:rPr>
        <w:t>FastAPI</w:t>
      </w:r>
      <w:proofErr w:type="spellEnd"/>
      <w:r w:rsidRPr="00354AD9">
        <w:rPr>
          <w:rFonts w:ascii="Times New Roman" w:eastAsia="Arial" w:hAnsi="Times New Roman" w:cs="Times New Roman"/>
          <w:b/>
          <w:bCs/>
          <w:color w:val="000000"/>
          <w:sz w:val="24"/>
          <w:szCs w:val="24"/>
        </w:rPr>
        <w:t>)</w:t>
      </w:r>
      <w:r w:rsidRPr="00354AD9">
        <w:rPr>
          <w:rFonts w:ascii="Times New Roman" w:eastAsia="Arial" w:hAnsi="Times New Roman" w:cs="Times New Roman"/>
          <w:color w:val="000000"/>
          <w:sz w:val="24"/>
          <w:szCs w:val="24"/>
        </w:rPr>
        <w:t xml:space="preserve"> and deployed using </w:t>
      </w:r>
      <w:r w:rsidRPr="00354AD9">
        <w:rPr>
          <w:rFonts w:ascii="Times New Roman" w:eastAsia="Arial" w:hAnsi="Times New Roman" w:cs="Times New Roman"/>
          <w:b/>
          <w:bCs/>
          <w:color w:val="000000"/>
          <w:sz w:val="24"/>
          <w:szCs w:val="24"/>
        </w:rPr>
        <w:t>Docker containers</w:t>
      </w:r>
      <w:r w:rsidRPr="00354AD9">
        <w:rPr>
          <w:rFonts w:ascii="Times New Roman" w:eastAsia="Arial" w:hAnsi="Times New Roman" w:cs="Times New Roman"/>
          <w:color w:val="000000"/>
          <w:sz w:val="24"/>
          <w:szCs w:val="24"/>
        </w:rPr>
        <w:t xml:space="preserve"> orchestrated by </w:t>
      </w:r>
      <w:r w:rsidRPr="00354AD9">
        <w:rPr>
          <w:rFonts w:ascii="Times New Roman" w:eastAsia="Arial" w:hAnsi="Times New Roman" w:cs="Times New Roman"/>
          <w:b/>
          <w:bCs/>
          <w:color w:val="000000"/>
          <w:sz w:val="24"/>
          <w:szCs w:val="24"/>
        </w:rPr>
        <w:t>Kubernetes</w:t>
      </w:r>
      <w:r w:rsidRPr="00354AD9">
        <w:rPr>
          <w:rFonts w:ascii="Times New Roman" w:eastAsia="Arial" w:hAnsi="Times New Roman" w:cs="Times New Roman"/>
          <w:color w:val="000000"/>
          <w:sz w:val="24"/>
          <w:szCs w:val="24"/>
        </w:rPr>
        <w:t xml:space="preserve">. Message queues like </w:t>
      </w:r>
      <w:r w:rsidRPr="00354AD9">
        <w:rPr>
          <w:rFonts w:ascii="Times New Roman" w:eastAsia="Arial" w:hAnsi="Times New Roman" w:cs="Times New Roman"/>
          <w:b/>
          <w:bCs/>
          <w:color w:val="000000"/>
          <w:sz w:val="24"/>
          <w:szCs w:val="24"/>
        </w:rPr>
        <w:t>Kafka</w:t>
      </w:r>
      <w:r w:rsidRPr="00354AD9">
        <w:rPr>
          <w:rFonts w:ascii="Times New Roman" w:eastAsia="Arial" w:hAnsi="Times New Roman" w:cs="Times New Roman"/>
          <w:color w:val="000000"/>
          <w:sz w:val="24"/>
          <w:szCs w:val="24"/>
        </w:rPr>
        <w:t xml:space="preserve"> manage asynchronous processing, while </w:t>
      </w:r>
      <w:r w:rsidRPr="00354AD9">
        <w:rPr>
          <w:rFonts w:ascii="Times New Roman" w:eastAsia="Arial" w:hAnsi="Times New Roman" w:cs="Times New Roman"/>
          <w:b/>
          <w:bCs/>
          <w:color w:val="000000"/>
          <w:sz w:val="24"/>
          <w:szCs w:val="24"/>
        </w:rPr>
        <w:t>Prometheus</w:t>
      </w:r>
      <w:r w:rsidRPr="00354AD9">
        <w:rPr>
          <w:rFonts w:ascii="Times New Roman" w:eastAsia="Arial" w:hAnsi="Times New Roman" w:cs="Times New Roman"/>
          <w:color w:val="000000"/>
          <w:sz w:val="24"/>
          <w:szCs w:val="24"/>
        </w:rPr>
        <w:t xml:space="preserve"> and </w:t>
      </w:r>
      <w:r w:rsidRPr="00354AD9">
        <w:rPr>
          <w:rFonts w:ascii="Times New Roman" w:eastAsia="Arial" w:hAnsi="Times New Roman" w:cs="Times New Roman"/>
          <w:b/>
          <w:bCs/>
          <w:color w:val="000000"/>
          <w:sz w:val="24"/>
          <w:szCs w:val="24"/>
        </w:rPr>
        <w:t>Grafana</w:t>
      </w:r>
      <w:r w:rsidRPr="00354AD9">
        <w:rPr>
          <w:rFonts w:ascii="Times New Roman" w:eastAsia="Arial" w:hAnsi="Times New Roman" w:cs="Times New Roman"/>
          <w:color w:val="000000"/>
          <w:sz w:val="24"/>
          <w:szCs w:val="24"/>
        </w:rPr>
        <w:t xml:space="preserve"> provide real-time monitoring. AI model serving is handled by </w:t>
      </w:r>
      <w:r w:rsidRPr="00354AD9">
        <w:rPr>
          <w:rFonts w:ascii="Times New Roman" w:eastAsia="Arial" w:hAnsi="Times New Roman" w:cs="Times New Roman"/>
          <w:b/>
          <w:bCs/>
          <w:color w:val="000000"/>
          <w:sz w:val="24"/>
          <w:szCs w:val="24"/>
        </w:rPr>
        <w:t>TensorFlow Serving</w:t>
      </w:r>
      <w:r w:rsidRPr="00354AD9">
        <w:rPr>
          <w:rFonts w:ascii="Times New Roman" w:eastAsia="Arial" w:hAnsi="Times New Roman" w:cs="Times New Roman"/>
          <w:color w:val="000000"/>
          <w:sz w:val="24"/>
          <w:szCs w:val="24"/>
        </w:rPr>
        <w:t xml:space="preserve"> or </w:t>
      </w:r>
      <w:proofErr w:type="spellStart"/>
      <w:r w:rsidRPr="00354AD9">
        <w:rPr>
          <w:rFonts w:ascii="Times New Roman" w:eastAsia="Arial" w:hAnsi="Times New Roman" w:cs="Times New Roman"/>
          <w:color w:val="000000"/>
          <w:sz w:val="24"/>
          <w:szCs w:val="24"/>
        </w:rPr>
        <w:t>MLflow</w:t>
      </w:r>
      <w:proofErr w:type="spellEnd"/>
      <w:r w:rsidRPr="00354AD9">
        <w:rPr>
          <w:rFonts w:ascii="Times New Roman" w:eastAsia="Arial" w:hAnsi="Times New Roman" w:cs="Times New Roman"/>
          <w:color w:val="000000"/>
          <w:sz w:val="24"/>
          <w:szCs w:val="24"/>
        </w:rPr>
        <w:t xml:space="preserve">, with GPU support from </w:t>
      </w:r>
      <w:r w:rsidRPr="00354AD9">
        <w:rPr>
          <w:rFonts w:ascii="Times New Roman" w:eastAsia="Arial" w:hAnsi="Times New Roman" w:cs="Times New Roman"/>
          <w:b/>
          <w:bCs/>
          <w:color w:val="000000"/>
          <w:sz w:val="24"/>
          <w:szCs w:val="24"/>
        </w:rPr>
        <w:t>NVIDIA CUDA</w:t>
      </w:r>
      <w:r w:rsidRPr="00354AD9">
        <w:rPr>
          <w:rFonts w:ascii="Times New Roman" w:eastAsia="Arial" w:hAnsi="Times New Roman" w:cs="Times New Roman"/>
          <w:color w:val="000000"/>
          <w:sz w:val="24"/>
          <w:szCs w:val="24"/>
        </w:rPr>
        <w:t xml:space="preserve">. Large-scale data is processed in batches using </w:t>
      </w:r>
      <w:r w:rsidRPr="00354AD9">
        <w:rPr>
          <w:rFonts w:ascii="Times New Roman" w:eastAsia="Arial" w:hAnsi="Times New Roman" w:cs="Times New Roman"/>
          <w:b/>
          <w:bCs/>
          <w:color w:val="000000"/>
          <w:sz w:val="24"/>
          <w:szCs w:val="24"/>
        </w:rPr>
        <w:t>Apache Spark</w:t>
      </w:r>
      <w:r w:rsidRPr="00354AD9">
        <w:rPr>
          <w:rFonts w:ascii="Times New Roman" w:eastAsia="Arial" w:hAnsi="Times New Roman" w:cs="Times New Roman"/>
          <w:color w:val="000000"/>
          <w:sz w:val="24"/>
          <w:szCs w:val="24"/>
        </w:rPr>
        <w:t xml:space="preserve">, and </w:t>
      </w:r>
      <w:r w:rsidRPr="00354AD9">
        <w:rPr>
          <w:rFonts w:ascii="Times New Roman" w:eastAsia="Arial" w:hAnsi="Times New Roman" w:cs="Times New Roman"/>
          <w:b/>
          <w:bCs/>
          <w:color w:val="000000"/>
          <w:sz w:val="24"/>
          <w:szCs w:val="24"/>
        </w:rPr>
        <w:t>Kubeflow</w:t>
      </w:r>
      <w:r w:rsidRPr="00354AD9">
        <w:rPr>
          <w:rFonts w:ascii="Times New Roman" w:eastAsia="Arial" w:hAnsi="Times New Roman" w:cs="Times New Roman"/>
          <w:color w:val="000000"/>
          <w:sz w:val="24"/>
          <w:szCs w:val="24"/>
        </w:rPr>
        <w:t xml:space="preserve"> automates the ML pipeline.</w:t>
      </w:r>
    </w:p>
    <w:p w14:paraId="307A3EE6"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Security and Compliance</w:t>
      </w:r>
    </w:p>
    <w:p w14:paraId="5CCBC748"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lastRenderedPageBreak/>
        <w:t xml:space="preserve">Security is enforced through </w:t>
      </w:r>
      <w:r w:rsidRPr="00354AD9">
        <w:rPr>
          <w:rFonts w:ascii="Times New Roman" w:eastAsia="Arial" w:hAnsi="Times New Roman" w:cs="Times New Roman"/>
          <w:b/>
          <w:bCs/>
          <w:color w:val="000000"/>
          <w:sz w:val="24"/>
          <w:szCs w:val="24"/>
        </w:rPr>
        <w:t>OAuth 2.0 authentication</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RBAC-based authorization</w:t>
      </w:r>
      <w:r w:rsidRPr="00354AD9">
        <w:rPr>
          <w:rFonts w:ascii="Times New Roman" w:eastAsia="Arial" w:hAnsi="Times New Roman" w:cs="Times New Roman"/>
          <w:color w:val="000000"/>
          <w:sz w:val="24"/>
          <w:szCs w:val="24"/>
        </w:rPr>
        <w:t xml:space="preserve">, and strong data encryption protocols such as </w:t>
      </w:r>
      <w:r w:rsidRPr="00354AD9">
        <w:rPr>
          <w:rFonts w:ascii="Times New Roman" w:eastAsia="Arial" w:hAnsi="Times New Roman" w:cs="Times New Roman"/>
          <w:b/>
          <w:bCs/>
          <w:color w:val="000000"/>
          <w:sz w:val="24"/>
          <w:szCs w:val="24"/>
        </w:rPr>
        <w:t>TLS 1.3</w:t>
      </w:r>
      <w:r w:rsidRPr="00354AD9">
        <w:rPr>
          <w:rFonts w:ascii="Times New Roman" w:eastAsia="Arial" w:hAnsi="Times New Roman" w:cs="Times New Roman"/>
          <w:color w:val="000000"/>
          <w:sz w:val="24"/>
          <w:szCs w:val="24"/>
        </w:rPr>
        <w:t xml:space="preserve"> and </w:t>
      </w:r>
      <w:r w:rsidRPr="00354AD9">
        <w:rPr>
          <w:rFonts w:ascii="Times New Roman" w:eastAsia="Arial" w:hAnsi="Times New Roman" w:cs="Times New Roman"/>
          <w:b/>
          <w:bCs/>
          <w:color w:val="000000"/>
          <w:sz w:val="24"/>
          <w:szCs w:val="24"/>
        </w:rPr>
        <w:t>AES-256</w:t>
      </w:r>
      <w:r w:rsidRPr="00354AD9">
        <w:rPr>
          <w:rFonts w:ascii="Times New Roman" w:eastAsia="Arial" w:hAnsi="Times New Roman" w:cs="Times New Roman"/>
          <w:color w:val="000000"/>
          <w:sz w:val="24"/>
          <w:szCs w:val="24"/>
        </w:rPr>
        <w:t xml:space="preserve">. The system includes protections against common web threats via input validation and vulnerability scanning. </w:t>
      </w:r>
      <w:r w:rsidRPr="00354AD9">
        <w:rPr>
          <w:rFonts w:ascii="Times New Roman" w:eastAsia="Arial" w:hAnsi="Times New Roman" w:cs="Times New Roman"/>
          <w:b/>
          <w:bCs/>
          <w:color w:val="000000"/>
          <w:sz w:val="24"/>
          <w:szCs w:val="24"/>
        </w:rPr>
        <w:t>GDPR compliance</w:t>
      </w:r>
      <w:r w:rsidRPr="00354AD9">
        <w:rPr>
          <w:rFonts w:ascii="Times New Roman" w:eastAsia="Arial" w:hAnsi="Times New Roman" w:cs="Times New Roman"/>
          <w:color w:val="000000"/>
          <w:sz w:val="24"/>
          <w:szCs w:val="24"/>
        </w:rPr>
        <w:t xml:space="preserve"> is ensured by implementing user consent flows, anonymizing data, and logging access for audit purposes. Regular backups and penetration testing protect against data loss and breaches.</w:t>
      </w:r>
    </w:p>
    <w:p w14:paraId="10A90B2C"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Data Flow Architecture</w:t>
      </w:r>
    </w:p>
    <w:p w14:paraId="401E4DAF"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Data flows through the system in three main pipelines. In the </w:t>
      </w:r>
      <w:r w:rsidRPr="00354AD9">
        <w:rPr>
          <w:rFonts w:ascii="Times New Roman" w:eastAsia="Arial" w:hAnsi="Times New Roman" w:cs="Times New Roman"/>
          <w:b/>
          <w:bCs/>
          <w:color w:val="000000"/>
          <w:sz w:val="24"/>
          <w:szCs w:val="24"/>
        </w:rPr>
        <w:t>real-time pipeline</w:t>
      </w:r>
      <w:r w:rsidRPr="00354AD9">
        <w:rPr>
          <w:rFonts w:ascii="Times New Roman" w:eastAsia="Arial" w:hAnsi="Times New Roman" w:cs="Times New Roman"/>
          <w:color w:val="000000"/>
          <w:sz w:val="24"/>
          <w:szCs w:val="24"/>
        </w:rPr>
        <w:t xml:space="preserve">, external APIs feed data into Kafka, processed in streams, and cached for instant dashboard updates. The </w:t>
      </w:r>
      <w:r w:rsidRPr="00354AD9">
        <w:rPr>
          <w:rFonts w:ascii="Times New Roman" w:eastAsia="Arial" w:hAnsi="Times New Roman" w:cs="Times New Roman"/>
          <w:b/>
          <w:bCs/>
          <w:color w:val="000000"/>
          <w:sz w:val="24"/>
          <w:szCs w:val="24"/>
        </w:rPr>
        <w:t>AI processing pipeline</w:t>
      </w:r>
      <w:r w:rsidRPr="00354AD9">
        <w:rPr>
          <w:rFonts w:ascii="Times New Roman" w:eastAsia="Arial" w:hAnsi="Times New Roman" w:cs="Times New Roman"/>
          <w:color w:val="000000"/>
          <w:sz w:val="24"/>
          <w:szCs w:val="24"/>
        </w:rPr>
        <w:t xml:space="preserve"> takes user inputs through preprocessing, inference, post-processing, and caching for efficient response delivery. In the </w:t>
      </w:r>
      <w:r w:rsidRPr="00354AD9">
        <w:rPr>
          <w:rFonts w:ascii="Times New Roman" w:eastAsia="Arial" w:hAnsi="Times New Roman" w:cs="Times New Roman"/>
          <w:b/>
          <w:bCs/>
          <w:color w:val="000000"/>
          <w:sz w:val="24"/>
          <w:szCs w:val="24"/>
        </w:rPr>
        <w:t>batch processing pipeline</w:t>
      </w:r>
      <w:r w:rsidRPr="00354AD9">
        <w:rPr>
          <w:rFonts w:ascii="Times New Roman" w:eastAsia="Arial" w:hAnsi="Times New Roman" w:cs="Times New Roman"/>
          <w:color w:val="000000"/>
          <w:sz w:val="24"/>
          <w:szCs w:val="24"/>
        </w:rPr>
        <w:t>, large datasets undergo ETL operations and are stored in a data warehouse, with insights visualized in the analytics dashboard.</w:t>
      </w:r>
    </w:p>
    <w:p w14:paraId="6596FCFA"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Deployment Strategy</w:t>
      </w:r>
    </w:p>
    <w:p w14:paraId="6C73EAD2"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system is deployed on cloud platforms like </w:t>
      </w:r>
      <w:r w:rsidRPr="00354AD9">
        <w:rPr>
          <w:rFonts w:ascii="Times New Roman" w:eastAsia="Arial" w:hAnsi="Times New Roman" w:cs="Times New Roman"/>
          <w:b/>
          <w:bCs/>
          <w:color w:val="000000"/>
          <w:sz w:val="24"/>
          <w:szCs w:val="24"/>
        </w:rPr>
        <w:t>AWS</w:t>
      </w:r>
      <w:r w:rsidRPr="00354AD9">
        <w:rPr>
          <w:rFonts w:ascii="Times New Roman" w:eastAsia="Arial" w:hAnsi="Times New Roman" w:cs="Times New Roman"/>
          <w:color w:val="000000"/>
          <w:sz w:val="24"/>
          <w:szCs w:val="24"/>
        </w:rPr>
        <w:t xml:space="preserve">, </w:t>
      </w:r>
      <w:r w:rsidRPr="00354AD9">
        <w:rPr>
          <w:rFonts w:ascii="Times New Roman" w:eastAsia="Arial" w:hAnsi="Times New Roman" w:cs="Times New Roman"/>
          <w:b/>
          <w:bCs/>
          <w:color w:val="000000"/>
          <w:sz w:val="24"/>
          <w:szCs w:val="24"/>
        </w:rPr>
        <w:t>Azure</w:t>
      </w:r>
      <w:r w:rsidRPr="00354AD9">
        <w:rPr>
          <w:rFonts w:ascii="Times New Roman" w:eastAsia="Arial" w:hAnsi="Times New Roman" w:cs="Times New Roman"/>
          <w:color w:val="000000"/>
          <w:sz w:val="24"/>
          <w:szCs w:val="24"/>
        </w:rPr>
        <w:t xml:space="preserve">, or </w:t>
      </w:r>
      <w:r w:rsidRPr="00354AD9">
        <w:rPr>
          <w:rFonts w:ascii="Times New Roman" w:eastAsia="Arial" w:hAnsi="Times New Roman" w:cs="Times New Roman"/>
          <w:b/>
          <w:bCs/>
          <w:color w:val="000000"/>
          <w:sz w:val="24"/>
          <w:szCs w:val="24"/>
        </w:rPr>
        <w:t>GCP</w:t>
      </w:r>
      <w:r w:rsidRPr="00354AD9">
        <w:rPr>
          <w:rFonts w:ascii="Times New Roman" w:eastAsia="Arial" w:hAnsi="Times New Roman" w:cs="Times New Roman"/>
          <w:color w:val="000000"/>
          <w:sz w:val="24"/>
          <w:szCs w:val="24"/>
        </w:rPr>
        <w:t xml:space="preserve">. It uses </w:t>
      </w:r>
      <w:r w:rsidRPr="00354AD9">
        <w:rPr>
          <w:rFonts w:ascii="Times New Roman" w:eastAsia="Arial" w:hAnsi="Times New Roman" w:cs="Times New Roman"/>
          <w:b/>
          <w:bCs/>
          <w:color w:val="000000"/>
          <w:sz w:val="24"/>
          <w:szCs w:val="24"/>
        </w:rPr>
        <w:t>Kubernetes clusters</w:t>
      </w:r>
      <w:r w:rsidRPr="00354AD9">
        <w:rPr>
          <w:rFonts w:ascii="Times New Roman" w:eastAsia="Arial" w:hAnsi="Times New Roman" w:cs="Times New Roman"/>
          <w:color w:val="000000"/>
          <w:sz w:val="24"/>
          <w:szCs w:val="24"/>
        </w:rPr>
        <w:t xml:space="preserve"> for elastic compute, with cloud-based storage for data and media. </w:t>
      </w:r>
      <w:r w:rsidRPr="00354AD9">
        <w:rPr>
          <w:rFonts w:ascii="Times New Roman" w:eastAsia="Arial" w:hAnsi="Times New Roman" w:cs="Times New Roman"/>
          <w:b/>
          <w:bCs/>
          <w:color w:val="000000"/>
          <w:sz w:val="24"/>
          <w:szCs w:val="24"/>
        </w:rPr>
        <w:t>CDNs</w:t>
      </w:r>
      <w:r w:rsidRPr="00354AD9">
        <w:rPr>
          <w:rFonts w:ascii="Times New Roman" w:eastAsia="Arial" w:hAnsi="Times New Roman" w:cs="Times New Roman"/>
          <w:color w:val="000000"/>
          <w:sz w:val="24"/>
          <w:szCs w:val="24"/>
        </w:rPr>
        <w:t xml:space="preserve"> like CloudFront or Azure CDN deliver static content efficiently. The </w:t>
      </w:r>
      <w:r w:rsidRPr="00354AD9">
        <w:rPr>
          <w:rFonts w:ascii="Times New Roman" w:eastAsia="Arial" w:hAnsi="Times New Roman" w:cs="Times New Roman"/>
          <w:b/>
          <w:bCs/>
          <w:color w:val="000000"/>
          <w:sz w:val="24"/>
          <w:szCs w:val="24"/>
        </w:rPr>
        <w:t>CI/CD pipeline</w:t>
      </w:r>
      <w:r w:rsidRPr="00354AD9">
        <w:rPr>
          <w:rFonts w:ascii="Times New Roman" w:eastAsia="Arial" w:hAnsi="Times New Roman" w:cs="Times New Roman"/>
          <w:color w:val="000000"/>
          <w:sz w:val="24"/>
          <w:szCs w:val="24"/>
        </w:rPr>
        <w:t xml:space="preserve"> automates code integration, testing, containerization, and deployment, ensuring rapid iteration and continuous delivery.</w:t>
      </w:r>
    </w:p>
    <w:p w14:paraId="360458A0"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Scalability and Performance</w:t>
      </w:r>
    </w:p>
    <w:p w14:paraId="5FC8BFF9"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The architecture supports </w:t>
      </w:r>
      <w:r w:rsidRPr="00354AD9">
        <w:rPr>
          <w:rFonts w:ascii="Times New Roman" w:eastAsia="Arial" w:hAnsi="Times New Roman" w:cs="Times New Roman"/>
          <w:b/>
          <w:bCs/>
          <w:color w:val="000000"/>
          <w:sz w:val="24"/>
          <w:szCs w:val="24"/>
        </w:rPr>
        <w:t>horizontal scaling</w:t>
      </w:r>
      <w:r w:rsidRPr="00354AD9">
        <w:rPr>
          <w:rFonts w:ascii="Times New Roman" w:eastAsia="Arial" w:hAnsi="Times New Roman" w:cs="Times New Roman"/>
          <w:color w:val="000000"/>
          <w:sz w:val="24"/>
          <w:szCs w:val="24"/>
        </w:rPr>
        <w:t xml:space="preserve"> by independently scaling services and sharding databases. </w:t>
      </w:r>
      <w:r w:rsidRPr="00354AD9">
        <w:rPr>
          <w:rFonts w:ascii="Times New Roman" w:eastAsia="Arial" w:hAnsi="Times New Roman" w:cs="Times New Roman"/>
          <w:b/>
          <w:bCs/>
          <w:color w:val="000000"/>
          <w:sz w:val="24"/>
          <w:szCs w:val="24"/>
        </w:rPr>
        <w:t>Caching</w:t>
      </w:r>
      <w:r w:rsidRPr="00354AD9">
        <w:rPr>
          <w:rFonts w:ascii="Times New Roman" w:eastAsia="Arial" w:hAnsi="Times New Roman" w:cs="Times New Roman"/>
          <w:color w:val="000000"/>
          <w:sz w:val="24"/>
          <w:szCs w:val="24"/>
        </w:rPr>
        <w:t xml:space="preserve"> at multiple levels (Redis, CDN, browser) improves response times, and load balancing distributes user requests efficiently. Optimization strategies include indexing database queries, GPU acceleration for models, and minimizing API latency below 200ms.</w:t>
      </w:r>
    </w:p>
    <w:p w14:paraId="3379A918" w14:textId="77777777" w:rsidR="00354AD9" w:rsidRPr="00354AD9" w:rsidRDefault="00354AD9" w:rsidP="00354AD9">
      <w:pPr>
        <w:jc w:val="both"/>
        <w:rPr>
          <w:rFonts w:ascii="Times New Roman" w:eastAsia="Arial" w:hAnsi="Times New Roman" w:cs="Times New Roman"/>
          <w:b/>
          <w:bCs/>
          <w:color w:val="000000"/>
          <w:sz w:val="24"/>
          <w:szCs w:val="24"/>
        </w:rPr>
      </w:pPr>
      <w:r w:rsidRPr="00354AD9">
        <w:rPr>
          <w:rFonts w:ascii="Times New Roman" w:eastAsia="Arial" w:hAnsi="Times New Roman" w:cs="Times New Roman"/>
          <w:b/>
          <w:bCs/>
          <w:color w:val="000000"/>
          <w:sz w:val="24"/>
          <w:szCs w:val="24"/>
        </w:rPr>
        <w:t>Monitoring, Analytics, and Alerts</w:t>
      </w:r>
    </w:p>
    <w:p w14:paraId="5D58DE4D" w14:textId="77777777" w:rsidR="00354AD9" w:rsidRPr="00354AD9" w:rsidRDefault="00354AD9" w:rsidP="00354AD9">
      <w:pPr>
        <w:jc w:val="both"/>
        <w:rPr>
          <w:rFonts w:ascii="Times New Roman" w:eastAsia="Arial" w:hAnsi="Times New Roman" w:cs="Times New Roman"/>
          <w:color w:val="000000"/>
          <w:sz w:val="24"/>
          <w:szCs w:val="24"/>
        </w:rPr>
      </w:pPr>
      <w:r w:rsidRPr="00354AD9">
        <w:rPr>
          <w:rFonts w:ascii="Times New Roman" w:eastAsia="Arial" w:hAnsi="Times New Roman" w:cs="Times New Roman"/>
          <w:color w:val="000000"/>
          <w:sz w:val="24"/>
          <w:szCs w:val="24"/>
        </w:rPr>
        <w:t xml:space="preserve">Operational health is tracked using </w:t>
      </w:r>
      <w:r w:rsidRPr="00354AD9">
        <w:rPr>
          <w:rFonts w:ascii="Times New Roman" w:eastAsia="Arial" w:hAnsi="Times New Roman" w:cs="Times New Roman"/>
          <w:b/>
          <w:bCs/>
          <w:color w:val="000000"/>
          <w:sz w:val="24"/>
          <w:szCs w:val="24"/>
        </w:rPr>
        <w:t>metrics dashboards</w:t>
      </w:r>
      <w:r w:rsidRPr="00354AD9">
        <w:rPr>
          <w:rFonts w:ascii="Times New Roman" w:eastAsia="Arial" w:hAnsi="Times New Roman" w:cs="Times New Roman"/>
          <w:color w:val="000000"/>
          <w:sz w:val="24"/>
          <w:szCs w:val="24"/>
        </w:rPr>
        <w:t xml:space="preserve"> that monitor system performance, AI model accuracy, and user engagement. Alerts are triggered on performance drops, resource overuse, or AI model drift. Frontend performance is also monitored to ensure a seamless user experience.</w:t>
      </w:r>
    </w:p>
    <w:p w14:paraId="35550EFC" w14:textId="3B3B330C" w:rsidR="00354AD9" w:rsidRDefault="00354AD9" w:rsidP="00354AD9">
      <w:pPr>
        <w:rPr>
          <w:rFonts w:ascii="Arial" w:eastAsia="Arial" w:hAnsi="Arial" w:cs="Arial"/>
          <w:color w:val="000000"/>
          <w:sz w:val="24"/>
          <w:szCs w:val="24"/>
        </w:rPr>
      </w:pPr>
    </w:p>
    <w:p w14:paraId="5C24B21E" w14:textId="77777777" w:rsidR="00354AD9" w:rsidRDefault="00354AD9" w:rsidP="00354AD9">
      <w:pPr>
        <w:rPr>
          <w:rFonts w:ascii="Arial" w:eastAsia="Arial" w:hAnsi="Arial" w:cs="Arial"/>
          <w:color w:val="000000"/>
          <w:sz w:val="24"/>
          <w:szCs w:val="24"/>
        </w:rPr>
      </w:pPr>
    </w:p>
    <w:p w14:paraId="41B45ED9" w14:textId="77777777" w:rsidR="00354AD9" w:rsidRDefault="00354AD9" w:rsidP="00354AD9">
      <w:pPr>
        <w:rPr>
          <w:rFonts w:ascii="Arial" w:eastAsia="Arial" w:hAnsi="Arial" w:cs="Arial"/>
          <w:color w:val="000000"/>
          <w:sz w:val="24"/>
          <w:szCs w:val="24"/>
        </w:rPr>
      </w:pPr>
    </w:p>
    <w:p w14:paraId="1B00B07C" w14:textId="77777777" w:rsidR="00354AD9" w:rsidRDefault="00354AD9" w:rsidP="00354AD9">
      <w:pPr>
        <w:rPr>
          <w:rFonts w:ascii="Arial" w:eastAsia="Arial" w:hAnsi="Arial" w:cs="Arial"/>
          <w:color w:val="000000"/>
          <w:sz w:val="24"/>
          <w:szCs w:val="24"/>
        </w:rPr>
      </w:pPr>
    </w:p>
    <w:p w14:paraId="1FA83E5B" w14:textId="77777777" w:rsidR="00354AD9" w:rsidRDefault="00354AD9" w:rsidP="00354AD9">
      <w:pPr>
        <w:rPr>
          <w:rFonts w:ascii="Arial" w:eastAsia="Arial" w:hAnsi="Arial" w:cs="Arial"/>
          <w:color w:val="000000"/>
          <w:sz w:val="24"/>
          <w:szCs w:val="24"/>
        </w:rPr>
      </w:pPr>
    </w:p>
    <w:p w14:paraId="2F440638" w14:textId="77777777" w:rsidR="00354AD9" w:rsidRDefault="00354AD9" w:rsidP="00354AD9">
      <w:pPr>
        <w:rPr>
          <w:rFonts w:ascii="Arial" w:eastAsia="Arial" w:hAnsi="Arial" w:cs="Arial"/>
          <w:color w:val="000000"/>
          <w:sz w:val="24"/>
          <w:szCs w:val="24"/>
        </w:rPr>
      </w:pPr>
    </w:p>
    <w:p w14:paraId="65B9B10F" w14:textId="77777777" w:rsidR="00354AD9" w:rsidRDefault="00354AD9" w:rsidP="00354AD9">
      <w:pPr>
        <w:rPr>
          <w:rFonts w:ascii="Arial" w:eastAsia="Arial" w:hAnsi="Arial" w:cs="Arial"/>
          <w:color w:val="000000"/>
          <w:sz w:val="24"/>
          <w:szCs w:val="24"/>
        </w:rPr>
      </w:pPr>
    </w:p>
    <w:p w14:paraId="33D12A66" w14:textId="77777777" w:rsidR="00354AD9" w:rsidRDefault="00354AD9" w:rsidP="00354AD9">
      <w:pPr>
        <w:rPr>
          <w:rFonts w:ascii="Arial" w:eastAsia="Arial" w:hAnsi="Arial" w:cs="Arial"/>
          <w:color w:val="000000"/>
          <w:sz w:val="24"/>
          <w:szCs w:val="24"/>
        </w:rPr>
      </w:pPr>
    </w:p>
    <w:p w14:paraId="007586A8" w14:textId="77777777" w:rsidR="00354AD9" w:rsidRPr="00354AD9" w:rsidRDefault="00354AD9" w:rsidP="00354AD9">
      <w:pPr>
        <w:rPr>
          <w:rFonts w:ascii="Arial" w:eastAsia="Arial" w:hAnsi="Arial" w:cs="Arial"/>
          <w:color w:val="000000"/>
          <w:sz w:val="24"/>
          <w:szCs w:val="24"/>
        </w:rPr>
      </w:pPr>
    </w:p>
    <w:p w14:paraId="792FA76A" w14:textId="77777777" w:rsidR="00E370AF" w:rsidRDefault="00E370AF">
      <w:pPr>
        <w:rPr>
          <w:b/>
        </w:rPr>
      </w:pPr>
    </w:p>
    <w:p w14:paraId="3436894A" w14:textId="2CDF1FEF" w:rsidR="00E370AF" w:rsidRDefault="00000000">
      <w:pPr>
        <w:rPr>
          <w:b/>
        </w:rPr>
      </w:pPr>
      <w:r>
        <w:rPr>
          <w:rFonts w:ascii="Arial" w:eastAsia="Arial" w:hAnsi="Arial" w:cs="Arial"/>
          <w:b/>
          <w:color w:val="000000"/>
          <w:sz w:val="24"/>
          <w:szCs w:val="24"/>
        </w:rPr>
        <w:lastRenderedPageBreak/>
        <w:t xml:space="preserve"> Solution Architecture Diagram</w:t>
      </w:r>
      <w:r>
        <w:rPr>
          <w:b/>
        </w:rPr>
        <w:t xml:space="preserve">: </w:t>
      </w:r>
    </w:p>
    <w:p w14:paraId="2B3DB86C" w14:textId="77777777" w:rsidR="00E370AF" w:rsidRDefault="00E370AF">
      <w:pPr>
        <w:rPr>
          <w:b/>
        </w:rPr>
      </w:pPr>
    </w:p>
    <w:p w14:paraId="79D8C738" w14:textId="7B40A02D" w:rsidR="00E370AF" w:rsidRDefault="00354AD9">
      <w:pPr>
        <w:tabs>
          <w:tab w:val="left" w:pos="5529"/>
        </w:tabs>
        <w:rPr>
          <w:b/>
        </w:rPr>
      </w:pPr>
      <w:r w:rsidRPr="00354AD9">
        <w:rPr>
          <w:b/>
        </w:rPr>
        <w:drawing>
          <wp:inline distT="0" distB="0" distL="0" distR="0" wp14:anchorId="794DDFE5" wp14:editId="0BD6656E">
            <wp:extent cx="5731510" cy="4072255"/>
            <wp:effectExtent l="0" t="0" r="2540" b="4445"/>
            <wp:docPr id="40704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40751" name=""/>
                    <pic:cNvPicPr/>
                  </pic:nvPicPr>
                  <pic:blipFill>
                    <a:blip r:embed="rId6"/>
                    <a:stretch>
                      <a:fillRect/>
                    </a:stretch>
                  </pic:blipFill>
                  <pic:spPr>
                    <a:xfrm>
                      <a:off x="0" y="0"/>
                      <a:ext cx="5731510" cy="4072255"/>
                    </a:xfrm>
                    <a:prstGeom prst="rect">
                      <a:avLst/>
                    </a:prstGeom>
                  </pic:spPr>
                </pic:pic>
              </a:graphicData>
            </a:graphic>
          </wp:inline>
        </w:drawing>
      </w:r>
    </w:p>
    <w:p w14:paraId="1C1442E4" w14:textId="7459CC31" w:rsidR="00E370AF" w:rsidRDefault="00354AD9">
      <w:pPr>
        <w:rPr>
          <w:b/>
        </w:rPr>
      </w:pPr>
      <w:r>
        <w:rPr>
          <w:rFonts w:ascii="Helvetica Neue" w:eastAsia="Helvetica Neue" w:hAnsi="Helvetica Neue" w:cs="Helvetica Neue"/>
          <w:i/>
          <w:color w:val="333333"/>
          <w:sz w:val="21"/>
          <w:szCs w:val="21"/>
        </w:rPr>
        <w:t xml:space="preserve">                              </w:t>
      </w:r>
      <w:r w:rsidR="00000000">
        <w:rPr>
          <w:rFonts w:ascii="Helvetica Neue" w:eastAsia="Helvetica Neue" w:hAnsi="Helvetica Neue" w:cs="Helvetica Neue"/>
          <w:i/>
          <w:color w:val="333333"/>
          <w:sz w:val="21"/>
          <w:szCs w:val="21"/>
        </w:rPr>
        <w:t>Figure 1: Architecture</w:t>
      </w:r>
      <w:r w:rsidR="00156B22">
        <w:rPr>
          <w:rFonts w:ascii="Helvetica Neue" w:eastAsia="Helvetica Neue" w:hAnsi="Helvetica Neue" w:cs="Helvetica Neue"/>
          <w:i/>
          <w:color w:val="333333"/>
          <w:sz w:val="21"/>
          <w:szCs w:val="21"/>
        </w:rPr>
        <w:t xml:space="preserve"> and data flow of sustainable </w:t>
      </w:r>
    </w:p>
    <w:p w14:paraId="5056DFCC" w14:textId="77777777"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24E3418-C2C3-49F7-AC3E-CF16DAC1C2C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D31881E1-BBAC-4604-A939-ABD5DE240E3A}"/>
    <w:embedBold r:id="rId3" w:fontKey="{AF658993-33C1-4512-9B6B-21B8EF00AE57}"/>
  </w:font>
  <w:font w:name="Georgia">
    <w:panose1 w:val="02040502050405020303"/>
    <w:charset w:val="00"/>
    <w:family w:val="roman"/>
    <w:pitch w:val="variable"/>
    <w:sig w:usb0="00000287" w:usb1="00000000" w:usb2="00000000" w:usb3="00000000" w:csb0="0000009F" w:csb1="00000000"/>
    <w:embedRegular r:id="rId4" w:fontKey="{ACBC675B-3B2B-4B7A-9836-1F3D9BBD4687}"/>
    <w:embedItalic r:id="rId5" w:fontKey="{1F0B28D2-3DE0-415E-8053-9FF754595484}"/>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6" w:fontKey="{E7B47A66-B7F3-47C3-9F78-2433FD3EE34F}"/>
    <w:embedItalic r:id="rId7" w:fontKey="{761AFD88-F0D3-4028-B388-A0F36F7E0685}"/>
  </w:font>
  <w:font w:name="Calibri Light">
    <w:panose1 w:val="020F0302020204030204"/>
    <w:charset w:val="00"/>
    <w:family w:val="swiss"/>
    <w:pitch w:val="variable"/>
    <w:sig w:usb0="E4002EFF" w:usb1="C000247B" w:usb2="00000009" w:usb3="00000000" w:csb0="000001FF" w:csb1="00000000"/>
    <w:embedRegular r:id="rId8" w:fontKey="{EE13EA86-78D7-45A5-9D3E-ED1B4AB216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4896C6E"/>
    <w:multiLevelType w:val="multilevel"/>
    <w:tmpl w:val="1FE2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0"/>
  </w:num>
  <w:num w:numId="2" w16cid:durableId="1589538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156B22"/>
    <w:rsid w:val="00267921"/>
    <w:rsid w:val="00354AD9"/>
    <w:rsid w:val="007B76BA"/>
    <w:rsid w:val="00862077"/>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5632">
      <w:bodyDiv w:val="1"/>
      <w:marLeft w:val="0"/>
      <w:marRight w:val="0"/>
      <w:marTop w:val="0"/>
      <w:marBottom w:val="0"/>
      <w:divBdr>
        <w:top w:val="none" w:sz="0" w:space="0" w:color="auto"/>
        <w:left w:val="none" w:sz="0" w:space="0" w:color="auto"/>
        <w:bottom w:val="none" w:sz="0" w:space="0" w:color="auto"/>
        <w:right w:val="none" w:sz="0" w:space="0" w:color="auto"/>
      </w:divBdr>
    </w:div>
    <w:div w:id="711464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Pages>
  <Words>1143</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Shamitha kondapalli</cp:lastModifiedBy>
  <cp:revision>2</cp:revision>
  <dcterms:created xsi:type="dcterms:W3CDTF">2025-06-28T10:40:00Z</dcterms:created>
  <dcterms:modified xsi:type="dcterms:W3CDTF">2025-06-28T10:40:00Z</dcterms:modified>
</cp:coreProperties>
</file>