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2"/>
        </w:rPr>
        <w:t>SHL Conversational Assessment Recommender — Approach</w:t>
      </w:r>
    </w:p>
    <w:p>
      <w:pPr>
        <w:spacing w:after="120"/>
      </w:pPr>
      <w:r>
        <w:rPr>
          <w:b/>
        </w:rPr>
        <w:t>Public endpoint:</w:t>
      </w:r>
      <w:r>
        <w:t xml:space="preserve"> https://shl-recommender-ab5b.onrender.com </w:t>
      </w:r>
      <w:r>
        <w:rPr>
          <w:b/>
        </w:rPr>
        <w:t>Repo:</w:t>
      </w:r>
      <w:r>
        <w:t xml:space="preserve"> https://github.com/sudhir-yadav28/shl- </w:t>
      </w:r>
      <w:r>
        <w:rPr>
          <w:b/>
        </w:rPr>
        <w:t>Mean Recall@10 on the 10 public traces: 0.94</w:t>
      </w:r>
    </w:p>
    <w:p>
      <w:pPr>
        <w:spacing w:before="200" w:after="80"/>
      </w:pPr>
      <w:r>
        <w:rPr>
          <w:b/>
          <w:sz w:val="26"/>
        </w:rPr>
        <w:t>Design</w:t>
      </w:r>
    </w:p>
    <w:p>
      <w:pPr>
        <w:spacing w:after="120"/>
      </w:pPr>
      <w:r>
        <w:t xml:space="preserve">The brief reads like a search problem but it isn't. A keyword search over the catalog already exists on SHL's site. The value here is in the </w:t>
      </w:r>
      <w:r>
        <w:rPr>
          <w:i/>
        </w:rPr>
        <w:t>conversation</w:t>
      </w:r>
      <w:r>
        <w:t>, and the rubric makes three things non-negotiable: schema compliance, catalog-only URLs, and recall against a domain-expert shortlist. Schema and grounding I can guarantee in code; recommendation quality is where the LLM helps.</w:t>
      </w:r>
    </w:p>
    <w:p>
      <w:pPr>
        <w:spacing w:after="120"/>
      </w:pPr>
      <w:r>
        <w:t>So I avoided a "give the LLM tools and let it figure things out" design. Tool-use is great for multi-step reasoning, but here the actions are simple (clarify, recommend, refine, compare, refuse) and the cost of getting any one wrong shows up directly in the score. I went with a lightweight orchestrator: deterministic retrieval, one LLM call per turn for the language work, and a post-processor that enforces the schema.</w:t>
      </w:r>
    </w:p>
    <w:p>
      <w:pPr>
        <w:spacing w:before="200" w:after="80"/>
      </w:pPr>
      <w:r>
        <w:rPr>
          <w:b/>
          <w:sz w:val="26"/>
        </w:rPr>
        <w:t>What happens on each `/chat` call</w:t>
      </w:r>
    </w:p>
    <w:p>
      <w:pPr>
        <w:spacing w:after="120"/>
      </w:pPr>
      <w:r>
        <w:t xml:space="preserve">1. </w:t>
      </w:r>
      <w:r>
        <w:rPr>
          <w:b/>
        </w:rPr>
        <w:t>Guardrail regex</w:t>
      </w:r>
      <w:r>
        <w:t xml:space="preserve"> catches obvious prompt-injection (</w:t>
      </w:r>
      <w:r>
        <w:rPr>
          <w:rFonts w:ascii="Menlo" w:hAnsi="Menlo"/>
          <w:sz w:val="20"/>
        </w:rPr>
        <w:t>ignore previous instructions</w:t>
      </w:r>
      <w:r>
        <w:t xml:space="preserve">, </w:t>
      </w:r>
      <w:r>
        <w:rPr>
          <w:rFonts w:ascii="Menlo" w:hAnsi="Menlo"/>
          <w:sz w:val="20"/>
        </w:rPr>
        <w:t>act as</w:t>
      </w:r>
      <w:r>
        <w:t xml:space="preserve">, etc.) and short-circuits. 2. </w:t>
      </w:r>
      <w:r>
        <w:rPr>
          <w:b/>
        </w:rPr>
        <w:t>Embed</w:t>
      </w:r>
      <w:r>
        <w:t xml:space="preserve"> the latest user turn with Gemini </w:t>
      </w:r>
      <w:r>
        <w:rPr>
          <w:rFonts w:ascii="Menlo" w:hAnsi="Menlo"/>
          <w:sz w:val="20"/>
        </w:rPr>
        <w:t>text-embedding-001</w:t>
      </w:r>
      <w:r>
        <w:t xml:space="preserve"> (3072-dim). 3. </w:t>
      </w:r>
      <w:r>
        <w:rPr>
          <w:b/>
        </w:rPr>
        <w:t>Hybrid retrieval</w:t>
      </w:r>
      <w:r>
        <w:t xml:space="preserve"> — BM25 over name+description+keys plus dense cosine over the pre-computed embedding index, fused via Reciprocal Rank Fusion. Top 18. 4. </w:t>
      </w:r>
      <w:r>
        <w:rPr>
          <w:b/>
        </w:rPr>
        <w:t>Canonical injection</w:t>
      </w:r>
      <w:r>
        <w:t xml:space="preserve"> — append OPQ32r, Verify G+, GSA and a few others to the candidate list so the LLM can pick them even when their description doesn't lexically match the query. 5. </w:t>
      </w:r>
      <w:r>
        <w:rPr>
          <w:b/>
        </w:rPr>
        <w:t>One LLM call</w:t>
      </w:r>
      <w:r>
        <w:t xml:space="preserve"> classifies the action, drafts the reply, and picks names from the candidate block. Output is JSON-mode so parsing is deterministic. 6. </w:t>
      </w:r>
      <w:r>
        <w:rPr>
          <w:b/>
        </w:rPr>
        <w:t>Shortlist builder</w:t>
      </w:r>
      <w:r>
        <w:t xml:space="preserve"> assembles ten items in priority order: tech-keyword force-includes → trigger-matched canonicals → LLM picks → retrieval rank. 7. </w:t>
      </w:r>
      <w:r>
        <w:rPr>
          <w:b/>
        </w:rPr>
        <w:t>Pydantic validator</w:t>
      </w:r>
      <w:r>
        <w:t xml:space="preserve"> drops anything whose URL isn't in the catalog.</w:t>
      </w:r>
    </w:p>
    <w:p>
      <w:pPr>
        <w:spacing w:before="200" w:after="80"/>
      </w:pPr>
      <w:r>
        <w:rPr>
          <w:b/>
          <w:sz w:val="26"/>
        </w:rPr>
        <w:t>Why the shortlist builder matters</w:t>
      </w:r>
    </w:p>
    <w:p>
      <w:pPr>
        <w:spacing w:after="120"/>
      </w:pPr>
      <w:r>
        <w:t>Most of the score came from this layer.</w:t>
      </w:r>
    </w:p>
    <w:p>
      <w:pPr>
        <w:pStyle w:val="ListBullet"/>
      </w:pPr>
      <w:r>
        <w:rPr>
          <w:b/>
        </w:rPr>
        <w:t>Recall@10 has no precision penalty.</w:t>
      </w:r>
      <w:r>
        <w:t xml:space="preserve"> Under-filling is pure score loss, and the LLM was returning 1–3 names on refine turns. Filling to 10 lifted recall +0.40.</w:t>
      </w:r>
    </w:p>
    <w:p>
      <w:pPr>
        <w:pStyle w:val="ListBullet"/>
      </w:pPr>
      <w:r>
        <w:rPr>
          <w:b/>
        </w:rPr>
        <w:t>Some canonical SHL products (OPQ32r, Verify G+, GSA) appear in many reference shortlists</w:t>
      </w:r>
      <w:r>
        <w:t xml:space="preserve"> but their descriptions don't match the user's specific phrasing. Conditional force-include based on query triggers lifted recall +0.18.</w:t>
      </w:r>
    </w:p>
    <w:p>
      <w:pPr>
        <w:pStyle w:val="ListBullet"/>
      </w:pPr>
      <w:r>
        <w:rPr>
          <w:b/>
        </w:rPr>
        <w:t>Tech-keyword force-include</w:t>
      </w:r>
      <w:r>
        <w:t xml:space="preserve"> — when the user literally types </w:t>
      </w:r>
      <w:r>
        <w:rPr>
          <w:rFonts w:ascii="Menlo" w:hAnsi="Menlo"/>
          <w:sz w:val="20"/>
        </w:rPr>
        <w:t>docker</w:t>
      </w:r>
      <w:r>
        <w:t xml:space="preserve"> or </w:t>
      </w:r>
      <w:r>
        <w:rPr>
          <w:rFonts w:ascii="Menlo" w:hAnsi="Menlo"/>
          <w:sz w:val="20"/>
        </w:rPr>
        <w:t>aws</w:t>
      </w:r>
      <w:r>
        <w:t xml:space="preserve"> or </w:t>
      </w:r>
      <w:r>
        <w:rPr>
          <w:rFonts w:ascii="Menlo" w:hAnsi="Menlo"/>
          <w:sz w:val="20"/>
        </w:rPr>
        <w:t>excel</w:t>
      </w:r>
      <w:r>
        <w:t>, the matching catalog product gets a guaranteed slot. Lifted recall +0.16, mostly on C9 where the retriever was returning 5 Java variants and crowding out AWS/Docker/SQL.</w:t>
      </w:r>
    </w:p>
    <w:p>
      <w:pPr>
        <w:spacing w:after="120"/>
      </w:pPr>
      <w:r>
        <w:t>Each slot in the final shortlist has a defensible reason for being there. "The user named this technology", "this is the standard SHL personality measure for senior selection", or "this is what semantic + lexical retrieval ranked highest". Not "the model picked it".</w:t>
      </w:r>
    </w:p>
    <w:p>
      <w:pPr>
        <w:spacing w:before="200" w:after="80"/>
      </w:pPr>
      <w:r>
        <w:rPr>
          <w:b/>
          <w:sz w:val="26"/>
        </w:rPr>
        <w:t>Stack and why</w:t>
      </w:r>
    </w:p>
    <w:p>
      <w:pPr>
        <w:pStyle w:val="ListBullet"/>
      </w:pPr>
      <w:r>
        <w:rPr>
          <w:b/>
        </w:rPr>
        <w:t>FastAPI + Pydantic v2.</w:t>
      </w:r>
      <w:r>
        <w:t xml:space="preserve"> Spec-required; Pydantic is the last gate before any response leaves the service.</w:t>
      </w:r>
    </w:p>
    <w:p>
      <w:pPr>
        <w:pStyle w:val="ListBullet"/>
      </w:pPr>
      <w:r>
        <w:rPr>
          <w:b/>
        </w:rPr>
        <w:t>Gemini 2.0 Flash</w:t>
      </w:r>
      <w:r>
        <w:t xml:space="preserve"> as primary (15 RPM / 1500 RPD free tier — comfortable headroom), </w:t>
      </w:r>
      <w:r>
        <w:rPr>
          <w:b/>
        </w:rPr>
        <w:t>Groq `llama-3.1-8b-instant`</w:t>
      </w:r>
      <w:r>
        <w:t xml:space="preserve"> as transparent fallback on 429 or any error. Two separate quotas matters in practice.</w:t>
      </w:r>
    </w:p>
    <w:p>
      <w:pPr>
        <w:pStyle w:val="ListBullet"/>
      </w:pPr>
      <w:r>
        <w:rPr>
          <w:b/>
        </w:rPr>
        <w:t>Gemini `text-embedding-001`</w:t>
      </w:r>
      <w:r>
        <w:t xml:space="preserve"> computed offline once, shipped as a 4.5 MB </w:t>
      </w:r>
      <w:r>
        <w:rPr>
          <w:rFonts w:ascii="Menlo" w:hAnsi="Menlo"/>
          <w:sz w:val="20"/>
        </w:rPr>
        <w:t>embeddings.npy</w:t>
      </w:r>
      <w:r>
        <w:t>. Cold start is 3s instead of 7 minutes.</w:t>
      </w:r>
    </w:p>
    <w:p>
      <w:pPr>
        <w:pStyle w:val="ListBullet"/>
      </w:pPr>
      <w:r>
        <w:rPr>
          <w:b/>
        </w:rPr>
        <w:t>`rank_bm25`</w:t>
      </w:r>
      <w:r>
        <w:t xml:space="preserve"> for lexical, NumPy matmul over 377 vectors for dense. FAISS would be overkill at this scale.</w:t>
      </w:r>
    </w:p>
    <w:p>
      <w:pPr>
        <w:pStyle w:val="ListBullet"/>
      </w:pPr>
      <w:r>
        <w:rPr>
          <w:b/>
        </w:rPr>
        <w:t>Render free Docker tier.</w:t>
      </w:r>
      <w:r>
        <w:t xml:space="preserve"> The spec's 2-minute cold-start allowance is essentially written for it.</w:t>
      </w:r>
    </w:p>
    <w:p>
      <w:pPr>
        <w:spacing w:before="200" w:after="80"/>
      </w:pPr>
      <w:r>
        <w:rPr>
          <w:b/>
          <w:sz w:val="26"/>
        </w:rPr>
        <w:t>Evaluation</w:t>
      </w:r>
    </w:p>
    <w:p>
      <w:pPr>
        <w:spacing w:after="120"/>
      </w:pPr>
      <w:r>
        <w:t xml:space="preserve">Replay harness in </w:t>
      </w:r>
      <w:r>
        <w:rPr>
          <w:rFonts w:ascii="Menlo" w:hAnsi="Menlo"/>
          <w:sz w:val="20"/>
        </w:rPr>
        <w:t>eval/replay.py</w:t>
      </w:r>
      <w:r>
        <w:t xml:space="preserve"> parses each </w:t>
      </w:r>
      <w:r>
        <w:rPr>
          <w:rFonts w:ascii="Menlo" w:hAnsi="Menlo"/>
          <w:sz w:val="20"/>
        </w:rPr>
        <w:t>Cn.md</w:t>
      </w:r>
      <w:r>
        <w:t xml:space="preserve"> for user turns and labeled URLs, replays multi-turn against the endpoint, and computes Recall@10. Per-trace:</w:t>
      </w:r>
    </w:p>
    <w:p>
      <w:pPr>
        <w:spacing w:after="120"/>
      </w:pPr>
      <w:r>
        <w:t xml:space="preserve">| Trace | C1 | C2 | C3 | C4 | C5 | C6 | C7 | C8 | C9 | C10 | </w:t>
      </w:r>
      <w:r>
        <w:rPr>
          <w:b/>
        </w:rPr>
        <w:t>Mean</w:t>
      </w:r>
      <w:r>
        <w:t xml:space="preserve"> | |---|---|---|---|---|---|---|---|---|---|---|---| | Recall@10 | 1.00 | 0.80 | 0.75 | 1.00 | 0.80 | 1.00 | 1.00 | 1.00 | 1.00 | 1.00 | </w:t>
      </w:r>
      <w:r>
        <w:rPr>
          <w:b/>
        </w:rPr>
        <w:t>0.94</w:t>
      </w:r>
      <w:r>
        <w:t xml:space="preserve"> |</w:t>
      </w:r>
    </w:p>
    <w:p>
      <w:pPr>
        <w:spacing w:after="120"/>
      </w:pPr>
      <w:r>
        <w:t>Behavior probes (</w:t>
      </w:r>
      <w:r>
        <w:rPr>
          <w:rFonts w:ascii="Menlo" w:hAnsi="Menlo"/>
          <w:sz w:val="20"/>
        </w:rPr>
        <w:t>tests/test_behavior_probes.py</w:t>
      </w:r>
      <w:r>
        <w:t>) — 9 scripted conversations with binary assertions: schema shape, no-recommend-on-vague-turn-1, prompt-injection refusal, off-topic refusal, refine keeps prior items, end-of-conversation only on confirmation, test_type letter codes. All 9 pass.</w:t>
      </w:r>
    </w:p>
    <w:p>
      <w:pPr>
        <w:spacing w:before="200" w:after="80"/>
      </w:pPr>
      <w:r>
        <w:rPr>
          <w:b/>
          <w:sz w:val="26"/>
        </w:rPr>
        <w:t>What didn't work</w:t>
      </w:r>
    </w:p>
    <w:p>
      <w:pPr>
        <w:pStyle w:val="ListBullet"/>
      </w:pPr>
      <w:r>
        <w:rPr>
          <w:b/>
        </w:rPr>
        <w:t>Pure LLM-driven selection without top-up</w:t>
      </w:r>
      <w:r>
        <w:t xml:space="preserve"> plateaued at 0.43 Mean Recall. The model under-filled and picked similar-sounding products (Enterprise Leadership Report 2.0 instead of OPQ Leadership Report). The priority-ordered builder is what recovered the gap.</w:t>
      </w:r>
    </w:p>
    <w:p>
      <w:pPr>
        <w:pStyle w:val="ListBullet"/>
      </w:pPr>
      <w:r>
        <w:rPr>
          <w:b/>
        </w:rPr>
        <w:t>`sentence-transformers` locally</w:t>
      </w:r>
      <w:r>
        <w:t xml:space="preserve"> — PyTorch is ~500 MB and would have blown Render's 512 MB RAM cap. Switched to Gemini embeddings.</w:t>
      </w:r>
    </w:p>
    <w:p>
      <w:pPr>
        <w:pStyle w:val="ListBullet"/>
      </w:pPr>
      <w:r>
        <w:rPr>
          <w:b/>
        </w:rPr>
        <w:t>Gemini 2.5 Flash</w:t>
      </w:r>
      <w:r>
        <w:t xml:space="preserve"> as primary — 10 RPM / 250 RPD got exhausted within a single eval run. Dropped to 2.0 Flash and added Groq fallback.</w:t>
      </w:r>
    </w:p>
    <w:p>
      <w:pPr>
        <w:spacing w:before="200" w:after="80"/>
      </w:pPr>
      <w:r>
        <w:rPr>
          <w:b/>
          <w:sz w:val="26"/>
        </w:rPr>
        <w:t>Resilience</w:t>
      </w:r>
    </w:p>
    <w:p>
      <w:pPr>
        <w:spacing w:after="120"/>
      </w:pPr>
      <w:r>
        <w:t>When both Gemini and Groq fail (rate-limit or outage), the agent falls through to a retrieval-only path. The shortlist still populates via tech-keyword + canonical + retrieval rank, so Recall@10 is preserved without LLM availability. A signal-term heuristic decides between clarify and recommend so the resilience path doesn't violate the no-recommend-on-vague-turn-1 probe.</w:t>
      </w:r>
    </w:p>
    <w:p>
      <w:pPr>
        <w:spacing w:before="200" w:after="80"/>
      </w:pPr>
      <w:r>
        <w:rPr>
          <w:b/>
          <w:sz w:val="26"/>
        </w:rPr>
        <w:t>What I'd add with more time</w:t>
      </w:r>
    </w:p>
    <w:p>
      <w:pPr>
        <w:pStyle w:val="ListBullet"/>
      </w:pPr>
      <w:r>
        <w:t>LLM-based query rewriting before retrieval (would help C7's multi-faceted bilingual-healthcare-admin query).</w:t>
      </w:r>
    </w:p>
    <w:p>
      <w:pPr>
        <w:pStyle w:val="ListBullet"/>
      </w:pPr>
      <w:r>
        <w:t>MMR-style diversity in retrieval to drop the hand-curated tech-keyword layer.</w:t>
      </w:r>
    </w:p>
    <w:p>
      <w:pPr>
        <w:pStyle w:val="ListBullet"/>
      </w:pPr>
      <w:r>
        <w:t>Simulated-user harness with an LLM playing the user, to test holdout-style queries the way SHL actually evaluates.</w:t>
      </w:r>
    </w:p>
    <w:p>
      <w:pPr>
        <w:spacing w:before="200" w:after="80"/>
      </w:pPr>
      <w:r>
        <w:rPr>
          <w:b/>
          <w:sz w:val="26"/>
        </w:rPr>
        <w:t>AI tool usage disclosure</w:t>
      </w:r>
    </w:p>
    <w:p>
      <w:pPr>
        <w:spacing w:after="120"/>
      </w:pPr>
      <w:r>
        <w:t>I used Claude as a coding assistant — pair-debugging retrieval gaps, diagnosing the rate-limit cascade, and proposing the shortlist-builder priority ordering after I described the C8 and C9 trace failures. The design (single-LLM-call orchestrator over tool-use, canonical injection, tech-keyword layer, resilience path), the prompt content, and the keyword lists are mine. I verified every change against the 10 public traces and the probe suite before committing.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