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46" w:rsidRPr="008C2F46" w:rsidRDefault="008C2F46" w:rsidP="008C2F4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C2F46">
        <w:rPr>
          <w:rFonts w:ascii="Times New Roman" w:hAnsi="Times New Roman" w:cs="Times New Roman"/>
          <w:b/>
          <w:sz w:val="36"/>
          <w:szCs w:val="36"/>
          <w:u w:val="single"/>
        </w:rPr>
        <w:t>Infix to Postfix Algorithm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Example:</w:t>
      </w:r>
      <w:r w:rsidR="006E2CAF">
        <w:rPr>
          <w:rFonts w:ascii="Times New Roman" w:hAnsi="Times New Roman" w:cs="Times New Roman"/>
          <w:sz w:val="36"/>
          <w:szCs w:val="36"/>
        </w:rPr>
        <w:t xml:space="preserve"> </w:t>
      </w:r>
      <w:r w:rsidRPr="00AA531C">
        <w:rPr>
          <w:rFonts w:ascii="Times New Roman" w:hAnsi="Times New Roman" w:cs="Times New Roman"/>
          <w:sz w:val="36"/>
          <w:szCs w:val="36"/>
        </w:rPr>
        <w:t>A+B/C*(D+E*F-G*H)/I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1. Scan the infix expression from left to right.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2. If the scanned character is an operand, append to output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3. Else if the scanned character is an operator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 xml:space="preserve">    a. If the precedence of the scanned operator is greater than the precedence of the operator in the top of the </w:t>
      </w:r>
      <w:proofErr w:type="gramStart"/>
      <w:r w:rsidRPr="00AA531C">
        <w:rPr>
          <w:rFonts w:ascii="Times New Roman" w:hAnsi="Times New Roman" w:cs="Times New Roman"/>
          <w:sz w:val="36"/>
          <w:szCs w:val="36"/>
        </w:rPr>
        <w:t>stack(</w:t>
      </w:r>
      <w:proofErr w:type="gramEnd"/>
      <w:r w:rsidRPr="00AA531C">
        <w:rPr>
          <w:rFonts w:ascii="Times New Roman" w:hAnsi="Times New Roman" w:cs="Times New Roman"/>
          <w:sz w:val="36"/>
          <w:szCs w:val="36"/>
        </w:rPr>
        <w:t>or the stack is empty or the top is at ‘(‘ ), push it.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 xml:space="preserve">    b. Else, Pop all the operators from the stack which are greater than or equal to in precedence than that of the scanned operator and append them to output. After doing that </w:t>
      </w:r>
      <w:proofErr w:type="gramStart"/>
      <w:r w:rsidRPr="00AA531C">
        <w:rPr>
          <w:rFonts w:ascii="Times New Roman" w:hAnsi="Times New Roman" w:cs="Times New Roman"/>
          <w:sz w:val="36"/>
          <w:szCs w:val="36"/>
        </w:rPr>
        <w:t>Push</w:t>
      </w:r>
      <w:proofErr w:type="gramEnd"/>
      <w:r w:rsidRPr="00AA531C">
        <w:rPr>
          <w:rFonts w:ascii="Times New Roman" w:hAnsi="Times New Roman" w:cs="Times New Roman"/>
          <w:sz w:val="36"/>
          <w:szCs w:val="36"/>
        </w:rPr>
        <w:t xml:space="preserve"> the scanned operator to the stack. (If you encounter parenthesis while popping then stop there and push the scanned operator in the stack.)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4. If the scanned character is an ‘(‘, push it to the stack.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5. If the scanned character is an ‘)’, pop the stack and append it to output until a ‘(</w:t>
      </w:r>
      <w:proofErr w:type="gramStart"/>
      <w:r w:rsidRPr="00AA531C">
        <w:rPr>
          <w:rFonts w:ascii="Times New Roman" w:hAnsi="Times New Roman" w:cs="Times New Roman"/>
          <w:sz w:val="36"/>
          <w:szCs w:val="36"/>
        </w:rPr>
        <w:t>‘ is</w:t>
      </w:r>
      <w:proofErr w:type="gramEnd"/>
      <w:r w:rsidRPr="00AA531C">
        <w:rPr>
          <w:rFonts w:ascii="Times New Roman" w:hAnsi="Times New Roman" w:cs="Times New Roman"/>
          <w:sz w:val="36"/>
          <w:szCs w:val="36"/>
        </w:rPr>
        <w:t xml:space="preserve"> encountered, and discard both the parenthesis.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6. Repeat steps 2-6 until infix expression is scanned.</w:t>
      </w: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 xml:space="preserve">7. Pop all operators from stack and append them to output  </w:t>
      </w:r>
    </w:p>
    <w:p w:rsidR="001F4C94" w:rsidRDefault="00AA531C" w:rsidP="00AA531C">
      <w:pPr>
        <w:rPr>
          <w:rFonts w:ascii="Times New Roman" w:hAnsi="Times New Roman" w:cs="Times New Roman"/>
          <w:sz w:val="36"/>
          <w:szCs w:val="36"/>
        </w:rPr>
      </w:pPr>
      <w:r w:rsidRPr="00AA531C">
        <w:rPr>
          <w:rFonts w:ascii="Times New Roman" w:hAnsi="Times New Roman" w:cs="Times New Roman"/>
          <w:sz w:val="36"/>
          <w:szCs w:val="36"/>
        </w:rPr>
        <w:t>8. Print the output</w:t>
      </w:r>
    </w:p>
    <w:p w:rsid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</w:p>
    <w:p w:rsid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</w:p>
    <w:p w:rsid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</w:p>
    <w:p w:rsidR="006E2CAF" w:rsidRPr="006E2CAF" w:rsidRDefault="006E2CAF" w:rsidP="00AA5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Example: </w:t>
      </w:r>
      <w:r w:rsidRPr="00AA531C">
        <w:rPr>
          <w:rFonts w:ascii="Times New Roman" w:hAnsi="Times New Roman" w:cs="Times New Roman"/>
          <w:sz w:val="36"/>
          <w:szCs w:val="36"/>
        </w:rPr>
        <w:t>A+B/C*(D+E*F-G*H)/I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>=A</w:t>
      </w:r>
    </w:p>
    <w:tbl>
      <w:tblPr>
        <w:tblStyle w:val="TableGrid"/>
        <w:tblW w:w="0" w:type="auto"/>
        <w:tblLook w:val="04A0"/>
      </w:tblPr>
      <w:tblGrid>
        <w:gridCol w:w="959"/>
        <w:gridCol w:w="2987"/>
      </w:tblGrid>
      <w:tr w:rsidR="00AA531C" w:rsidTr="00AA531C">
        <w:trPr>
          <w:trHeight w:val="384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98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84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98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84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98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84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A531C" w:rsidTr="00AA531C">
        <w:trPr>
          <w:trHeight w:val="398"/>
        </w:trPr>
        <w:tc>
          <w:tcPr>
            <w:tcW w:w="959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 </w:t>
            </w:r>
          </w:p>
        </w:tc>
        <w:tc>
          <w:tcPr>
            <w:tcW w:w="2987" w:type="dxa"/>
          </w:tcPr>
          <w:p w:rsidR="00AA531C" w:rsidRDefault="00AA531C" w:rsidP="00AA531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Top=-1</w:t>
      </w:r>
    </w:p>
    <w:p w:rsid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</w:p>
    <w:p w:rsidR="00AA531C" w:rsidRPr="00AA531C" w:rsidRDefault="00AA531C" w:rsidP="00AA53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Output=</w:t>
      </w:r>
    </w:p>
    <w:sectPr w:rsidR="00AA531C" w:rsidRPr="00AA531C" w:rsidSect="001F4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AA531C"/>
    <w:rsid w:val="001F4C94"/>
    <w:rsid w:val="006E2CAF"/>
    <w:rsid w:val="008C2F46"/>
    <w:rsid w:val="00AA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3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2020-10-09T05:27:00Z</dcterms:created>
  <dcterms:modified xsi:type="dcterms:W3CDTF">2020-10-09T05:33:00Z</dcterms:modified>
</cp:coreProperties>
</file>