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Copyright (c) 2026 Sreeja Sudini,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Permission is hereby granted, free of charge, to any person obtaining a copy of this software and its associated documentation files (the "Software"), to use, copy, modify, merge, publish, distribute, sublicense, and/or sell copies of the Software, and to allow others to do the same, subject to the following conditions: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copyright notice above and this permission notice must be included in all copies or significant portions of the Software.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Software is provided "AS IS", without any warranty of any kind, whether express or implied, including but not limited to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its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