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  <w:r>
        <w:rPr>
          <w:rFonts w:ascii="Times New Roman" w:hAnsi="Times New Roman"/>
          <w:sz w:val="24"/>
        </w:rPr>
        <w:t>Dear Editor,</w:t>
      </w:r>
    </w:p>
    <w:p>
      <w:pPr>
        <w:spacing w:line="480" w:lineRule="auto"/>
      </w:pPr>
      <w:r/>
    </w:p>
    <w:p>
      <w:pPr>
        <w:spacing w:line="480" w:lineRule="auto"/>
      </w:pPr>
      <w:r>
        <w:rPr>
          <w:rFonts w:ascii="Times New Roman" w:hAnsi="Times New Roman"/>
          <w:sz w:val="24"/>
        </w:rPr>
        <w:t>I am pleased to submit the manuscript entitled "An Auditable SGS Uncertainty Framework with Diagnostic Separation and Assumption Impact Ranking" for consideration in Computers &amp; Geosciences.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This is a methodological paper, not a new SGS algorithm. The central contribution is an auditable diagnostic-governance layer consisting of a diagnostic hierarchy, a Diagnostic Separation Index (DSI), and an Assumption Impact Ranking (AIR). The framework explicitly separates calibration-sensitive consistency checks from predictive diagnostics to reduce circular validation risk.</w:t>
      </w:r>
    </w:p>
    <w:p>
      <w:pPr>
        <w:spacing w:line="480" w:lineRule="auto"/>
      </w:pPr>
      <w:r>
        <w:t>The Tanzania graphite dataset is used as a demonstration case rather than the sole source of novelty. Pairwise interaction results are reported as screening-scale evidence from n_real=50 reruns. Reproducibility is supported through open code, documented configurations, sensitivity outputs, and synthetic benchmark artifacts (https://github.com/sudip686/geostats-risk-pipeline/releases/tag/paper-v1.0.0).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manuscript is original, is not under consideration elsewhere, and has been approved by the author.</w:t>
      </w:r>
    </w:p>
    <w:p>
      <w:pPr>
        <w:spacing w:line="480" w:lineRule="auto"/>
      </w:pPr>
      <w:r/>
    </w:p>
    <w:p>
      <w:pPr>
        <w:spacing w:line="480" w:lineRule="auto"/>
      </w:pPr>
      <w:r>
        <w:rPr>
          <w:rFonts w:ascii="Times New Roman" w:hAnsi="Times New Roman"/>
          <w:sz w:val="24"/>
        </w:rPr>
        <w:t>Affiliation: Sakariya Mines and Minerals, 1402 Ecostation Business Tower, Newtown, Rajarhat, Kolkata, West Bengal 700160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Corresponding Author: Sudipta Chanda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Corresponding Author email: sudipta.chanda@sakariya.in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Corresponding Author phone: +91 99980 90543</w:t>
      </w:r>
    </w:p>
    <w:p>
      <w:pPr>
        <w:spacing w:line="480" w:lineRule="auto"/>
      </w:pPr>
      <w:r/>
    </w:p>
    <w:p>
      <w:pPr>
        <w:spacing w:line="480" w:lineRule="auto"/>
      </w:pPr>
      <w:r>
        <w:rPr>
          <w:rFonts w:ascii="Times New Roman" w:hAnsi="Times New Roman"/>
          <w:sz w:val="24"/>
        </w:rPr>
        <w:t>Thank you for your consideration.</w:t>
      </w:r>
    </w:p>
    <w:p>
      <w:pPr>
        <w:spacing w:line="480" w:lineRule="auto"/>
      </w:pPr>
      <w:r/>
    </w:p>
    <w:p>
      <w:pPr>
        <w:spacing w:line="480" w:lineRule="auto"/>
      </w:pPr>
      <w:r>
        <w:rPr>
          <w:rFonts w:ascii="Times New Roman" w:hAnsi="Times New Roman"/>
          <w:sz w:val="24"/>
        </w:rPr>
        <w:t>Sincerely,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Sudipta Chanda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Email: sudipta.chanda@sakariya.in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manuscript introduces a diagnostic governance layer for sequential Gaussian simulation consisting of: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- diagnostic hierarchy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- Diagnostic Separation Index (DSI)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- Assumption Impact Ranking (AIR)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These elements address the problem of circular validation in applied geostatistical workflows.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author is employed by Sakariya Mines and Minerals. The underlying exploration database is proprietary and subject to confidentiality obligations; therefore, raw project data cannot be publicly released at this stage. To support reproducibility, open code, configuration files, sensitivity outputs, and synthetic benchmark artifacts are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