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9802A" w14:textId="5255B45C" w:rsidR="002115C7" w:rsidRPr="00297560" w:rsidRDefault="00297560" w:rsidP="00297560">
      <w:pPr>
        <w:jc w:val="both"/>
        <w:rPr>
          <w:b/>
          <w:bCs/>
          <w:u w:val="single"/>
        </w:rPr>
      </w:pPr>
      <w:r w:rsidRPr="00297560">
        <w:rPr>
          <w:b/>
          <w:bCs/>
          <w:u w:val="single"/>
        </w:rPr>
        <w:t>Companies that are using Sentiment Analysis t</w:t>
      </w:r>
      <w:r w:rsidRPr="00297560">
        <w:rPr>
          <w:b/>
          <w:bCs/>
          <w:u w:val="single"/>
        </w:rPr>
        <w:t>o gain insights into patient experiences and improve healthcare outcomes</w:t>
      </w:r>
    </w:p>
    <w:p w14:paraId="3D0F136C" w14:textId="30680F53" w:rsidR="00297560" w:rsidRPr="00297560" w:rsidRDefault="00297560" w:rsidP="00297560">
      <w:pPr>
        <w:jc w:val="both"/>
      </w:pPr>
      <w:r w:rsidRPr="00297560">
        <w:rPr>
          <w:b/>
          <w:bCs/>
        </w:rPr>
        <w:t xml:space="preserve">Clarify Health - </w:t>
      </w:r>
      <w:r w:rsidRPr="00297560">
        <w:t>This company uses conversational AI to interpret complex healthcare data, providing actionable insights on patient experiences and helping improve accessibility and quality of care. Their conversational interface, "Clara," leverages natural language processing to help healthcare professionals quickly interpret patient sentiments and adjust care strategies accordingly​</w:t>
      </w:r>
      <w:r w:rsidRPr="00297560">
        <w:t>.</w:t>
      </w:r>
    </w:p>
    <w:p w14:paraId="0A8F2284" w14:textId="44702A06" w:rsidR="00297560" w:rsidRPr="00297560" w:rsidRDefault="00297560" w:rsidP="00297560">
      <w:pPr>
        <w:jc w:val="both"/>
      </w:pPr>
      <w:proofErr w:type="spellStart"/>
      <w:r w:rsidRPr="00297560">
        <w:rPr>
          <w:b/>
          <w:bCs/>
        </w:rPr>
        <w:t>RepuGen</w:t>
      </w:r>
      <w:proofErr w:type="spellEnd"/>
      <w:r w:rsidRPr="00297560">
        <w:rPr>
          <w:b/>
          <w:bCs/>
        </w:rPr>
        <w:t xml:space="preserve"> - </w:t>
      </w:r>
      <w:r w:rsidRPr="00297560">
        <w:t>Through its platform "</w:t>
      </w:r>
      <w:proofErr w:type="spellStart"/>
      <w:r w:rsidRPr="00297560">
        <w:t>CommentWiz</w:t>
      </w:r>
      <w:proofErr w:type="spellEnd"/>
      <w:r w:rsidRPr="00297560">
        <w:t xml:space="preserve">," </w:t>
      </w:r>
      <w:proofErr w:type="spellStart"/>
      <w:r w:rsidRPr="00297560">
        <w:t>RepuGen</w:t>
      </w:r>
      <w:proofErr w:type="spellEnd"/>
      <w:r w:rsidRPr="00297560">
        <w:t xml:space="preserve"> focuses on </w:t>
      </w:r>
      <w:proofErr w:type="spellStart"/>
      <w:r w:rsidRPr="00297560">
        <w:t>analyzing</w:t>
      </w:r>
      <w:proofErr w:type="spellEnd"/>
      <w:r w:rsidRPr="00297560">
        <w:t xml:space="preserve"> patient feedback across various sources, including social media and surveys. This tool identifies the most common positive and negative sentiments to help healthcare organizations address service quality issues and enhance patient satisfaction​</w:t>
      </w:r>
      <w:r w:rsidRPr="00297560">
        <w:t>.</w:t>
      </w:r>
    </w:p>
    <w:p w14:paraId="455CA199" w14:textId="1CAD6E60" w:rsidR="00297560" w:rsidRDefault="00297560" w:rsidP="00297560">
      <w:pPr>
        <w:jc w:val="both"/>
      </w:pPr>
      <w:r w:rsidRPr="00297560">
        <w:rPr>
          <w:b/>
          <w:bCs/>
        </w:rPr>
        <w:t xml:space="preserve">Within3 - </w:t>
      </w:r>
      <w:r w:rsidRPr="00297560">
        <w:t>Known for sentiment analysis in life sciences, Within3 captures patient feedback on drug and medical device development, helping align product development with patient needs. This approach supports both healthcare providers and life sciences companies by prioritizing patient perspectives to improve treatments and outcomes​</w:t>
      </w:r>
      <w:r w:rsidRPr="00297560">
        <w:t>.</w:t>
      </w:r>
    </w:p>
    <w:p w14:paraId="4CE52E26" w14:textId="7CB58EB9" w:rsidR="00297560" w:rsidRDefault="00297560" w:rsidP="00297560">
      <w:pPr>
        <w:jc w:val="both"/>
        <w:rPr>
          <w:b/>
          <w:bCs/>
        </w:rPr>
      </w:pPr>
      <w:r>
        <w:rPr>
          <w:b/>
          <w:bCs/>
        </w:rPr>
        <w:t>Limitations that these mentioned companies are facing now:</w:t>
      </w:r>
    </w:p>
    <w:p w14:paraId="7C951BC7" w14:textId="3F84FB47" w:rsidR="00297560" w:rsidRPr="00297560" w:rsidRDefault="00297560" w:rsidP="00297560">
      <w:pPr>
        <w:numPr>
          <w:ilvl w:val="0"/>
          <w:numId w:val="1"/>
        </w:numPr>
        <w:jc w:val="both"/>
      </w:pPr>
      <w:r w:rsidRPr="00297560">
        <w:rPr>
          <w:b/>
          <w:bCs/>
        </w:rPr>
        <w:t xml:space="preserve">Advanced Contextual Understanding: </w:t>
      </w:r>
      <w:r w:rsidRPr="00297560">
        <w:t>These companies are still working to improve their tools' ability to understand context deeply. For example, accurately interpreting patient feedback often requires distinguishing between nuanced emotions, such as frustration versus mild dissatisfaction, which current NLP tools may not fully capture​</w:t>
      </w:r>
      <w:r>
        <w:t>.</w:t>
      </w:r>
    </w:p>
    <w:p w14:paraId="6D1FF4EE" w14:textId="6BA89A59" w:rsidR="00297560" w:rsidRPr="00297560" w:rsidRDefault="00297560" w:rsidP="00297560">
      <w:pPr>
        <w:numPr>
          <w:ilvl w:val="0"/>
          <w:numId w:val="1"/>
        </w:numPr>
        <w:jc w:val="both"/>
      </w:pPr>
      <w:r w:rsidRPr="00297560">
        <w:rPr>
          <w:b/>
          <w:bCs/>
        </w:rPr>
        <w:t xml:space="preserve">Scalability and Real-Time Analysis: </w:t>
      </w:r>
      <w:r w:rsidRPr="00297560">
        <w:t>Many companies are limited by the computational resources needed for real-time analysis. Scaling their solutions to handle large volumes of data without compromising accuracy and speed remains a hurdle, especially for companies like Within3 that work with extensive life sciences data​</w:t>
      </w:r>
      <w:r>
        <w:t>.</w:t>
      </w:r>
    </w:p>
    <w:p w14:paraId="62987430" w14:textId="77777777" w:rsidR="00297560" w:rsidRPr="00297560" w:rsidRDefault="00297560" w:rsidP="00297560">
      <w:pPr>
        <w:numPr>
          <w:ilvl w:val="0"/>
          <w:numId w:val="1"/>
        </w:numPr>
        <w:jc w:val="both"/>
      </w:pPr>
      <w:r w:rsidRPr="00297560">
        <w:rPr>
          <w:b/>
          <w:bCs/>
        </w:rPr>
        <w:t xml:space="preserve">Improving Integration with EHRs and Other Healthcare Platforms: </w:t>
      </w:r>
      <w:r w:rsidRPr="00297560">
        <w:t xml:space="preserve">Despite progress, integration with various Electronic Health Record (EHR) systems is complex due to incompatibility issues. For example, </w:t>
      </w:r>
      <w:proofErr w:type="spellStart"/>
      <w:r w:rsidRPr="00297560">
        <w:t>RepuGen</w:t>
      </w:r>
      <w:proofErr w:type="spellEnd"/>
      <w:r w:rsidRPr="00297560">
        <w:t xml:space="preserve"> and Clarify Health face difficulties in integrating seamlessly across disparate healthcare systems, which can limit the completeness of patient insights they provide​</w:t>
      </w:r>
    </w:p>
    <w:p w14:paraId="0A9E64B9" w14:textId="77777777" w:rsidR="00297560" w:rsidRPr="00297560" w:rsidRDefault="00297560" w:rsidP="00297560">
      <w:pPr>
        <w:numPr>
          <w:ilvl w:val="0"/>
          <w:numId w:val="1"/>
        </w:numPr>
        <w:jc w:val="both"/>
      </w:pPr>
      <w:r w:rsidRPr="00297560">
        <w:rPr>
          <w:b/>
          <w:bCs/>
        </w:rPr>
        <w:t xml:space="preserve">Addressing Privacy and Security: </w:t>
      </w:r>
      <w:r w:rsidRPr="00297560">
        <w:t>Privacy remains a significant challenge due to the sensitive nature of healthcare data. Ensuring these tools are fully compliant with regulations like HIPAA and GDPR without compromising data accessibility requires ongoing security advancements​</w:t>
      </w:r>
    </w:p>
    <w:p w14:paraId="631B7382" w14:textId="77777777" w:rsidR="00297560" w:rsidRPr="00297560" w:rsidRDefault="00297560" w:rsidP="00297560">
      <w:pPr>
        <w:jc w:val="both"/>
      </w:pPr>
      <w:r w:rsidRPr="00297560">
        <w:t>These limitations highlight areas where advancements in NLP, data integration, and privacy technology could help enhance the effectiveness of healthcare sentiment analysis tools.</w:t>
      </w:r>
    </w:p>
    <w:p w14:paraId="11F72BFD" w14:textId="77777777" w:rsidR="00297560" w:rsidRDefault="00297560" w:rsidP="00297560">
      <w:pPr>
        <w:jc w:val="both"/>
      </w:pPr>
      <w:r>
        <w:t>Reference links:</w:t>
      </w:r>
    </w:p>
    <w:p w14:paraId="2F1300DE" w14:textId="75567C9B" w:rsidR="00297560" w:rsidRDefault="00297560" w:rsidP="00297560">
      <w:pPr>
        <w:jc w:val="both"/>
      </w:pPr>
      <w:r>
        <w:t xml:space="preserve"> </w:t>
      </w:r>
      <w:hyperlink r:id="rId5" w:history="1">
        <w:r w:rsidRPr="00D01117">
          <w:rPr>
            <w:rStyle w:val="Hyperlink"/>
          </w:rPr>
          <w:t>https://www.repugen.com/blog/sentiment-analysis-in-healthcare</w:t>
        </w:r>
      </w:hyperlink>
    </w:p>
    <w:p w14:paraId="7DC82823" w14:textId="42A24896" w:rsidR="00297560" w:rsidRDefault="00297560" w:rsidP="00297560">
      <w:pPr>
        <w:jc w:val="both"/>
      </w:pPr>
      <w:hyperlink r:id="rId6" w:history="1">
        <w:r w:rsidRPr="00D01117">
          <w:rPr>
            <w:rStyle w:val="Hyperlink"/>
          </w:rPr>
          <w:t>https://within3.com/blog/sentiment-analysis-patient-experience</w:t>
        </w:r>
      </w:hyperlink>
    </w:p>
    <w:p w14:paraId="370E0FD4" w14:textId="2A06F5DA" w:rsidR="00297560" w:rsidRPr="00297560" w:rsidRDefault="00297560" w:rsidP="00297560">
      <w:pPr>
        <w:jc w:val="both"/>
      </w:pPr>
      <w:hyperlink r:id="rId7" w:history="1">
        <w:r w:rsidRPr="00D01117">
          <w:rPr>
            <w:rStyle w:val="Hyperlink"/>
          </w:rPr>
          <w:t>https://www.mckinsey.com/industries/healthcare/our-insights/generative-ai-in-healthcare-adoption-trends-and-whats-next</w:t>
        </w:r>
      </w:hyperlink>
    </w:p>
    <w:p w14:paraId="07466504" w14:textId="243F85D1" w:rsidR="00297560" w:rsidRDefault="00242013" w:rsidP="00297560">
      <w:pPr>
        <w:jc w:val="both"/>
      </w:pPr>
      <w:hyperlink r:id="rId8" w:history="1">
        <w:r w:rsidRPr="00D01117">
          <w:rPr>
            <w:rStyle w:val="Hyperlink"/>
          </w:rPr>
          <w:t>https://clarifyhealth.com/insights/blog/emerging-healthcare-trends-clarify-healths-predictions-for-2024/</w:t>
        </w:r>
      </w:hyperlink>
    </w:p>
    <w:p w14:paraId="6101465C" w14:textId="77777777" w:rsidR="00297560" w:rsidRDefault="00297560" w:rsidP="00297560">
      <w:pPr>
        <w:ind w:left="720" w:firstLine="720"/>
        <w:jc w:val="both"/>
      </w:pPr>
    </w:p>
    <w:p w14:paraId="5F613CD8" w14:textId="77777777" w:rsidR="00297560" w:rsidRDefault="00297560" w:rsidP="00297560">
      <w:pPr>
        <w:ind w:left="720" w:firstLine="720"/>
        <w:jc w:val="both"/>
      </w:pPr>
    </w:p>
    <w:p w14:paraId="3FCEEA5F" w14:textId="77777777" w:rsidR="00297560" w:rsidRPr="00297560" w:rsidRDefault="00297560" w:rsidP="00297560">
      <w:pPr>
        <w:jc w:val="both"/>
      </w:pPr>
    </w:p>
    <w:sectPr w:rsidR="00297560" w:rsidRPr="00297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23AB2"/>
    <w:multiLevelType w:val="multilevel"/>
    <w:tmpl w:val="F1B6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68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60"/>
    <w:rsid w:val="002115C7"/>
    <w:rsid w:val="00242013"/>
    <w:rsid w:val="00297560"/>
    <w:rsid w:val="007051FC"/>
    <w:rsid w:val="007F365D"/>
    <w:rsid w:val="00901B2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3661"/>
  <w15:chartTrackingRefBased/>
  <w15:docId w15:val="{85DA48DB-0624-435F-89FF-7D7DA3F2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560"/>
    <w:rPr>
      <w:color w:val="0563C1" w:themeColor="hyperlink"/>
      <w:u w:val="single"/>
    </w:rPr>
  </w:style>
  <w:style w:type="character" w:styleId="UnresolvedMention">
    <w:name w:val="Unresolved Mention"/>
    <w:basedOn w:val="DefaultParagraphFont"/>
    <w:uiPriority w:val="99"/>
    <w:semiHidden/>
    <w:unhideWhenUsed/>
    <w:rsid w:val="0029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7761">
      <w:bodyDiv w:val="1"/>
      <w:marLeft w:val="0"/>
      <w:marRight w:val="0"/>
      <w:marTop w:val="0"/>
      <w:marBottom w:val="0"/>
      <w:divBdr>
        <w:top w:val="none" w:sz="0" w:space="0" w:color="auto"/>
        <w:left w:val="none" w:sz="0" w:space="0" w:color="auto"/>
        <w:bottom w:val="none" w:sz="0" w:space="0" w:color="auto"/>
        <w:right w:val="none" w:sz="0" w:space="0" w:color="auto"/>
      </w:divBdr>
      <w:divsChild>
        <w:div w:id="771389906">
          <w:marLeft w:val="0"/>
          <w:marRight w:val="0"/>
          <w:marTop w:val="0"/>
          <w:marBottom w:val="0"/>
          <w:divBdr>
            <w:top w:val="none" w:sz="0" w:space="0" w:color="auto"/>
            <w:left w:val="none" w:sz="0" w:space="0" w:color="auto"/>
            <w:bottom w:val="none" w:sz="0" w:space="0" w:color="auto"/>
            <w:right w:val="none" w:sz="0" w:space="0" w:color="auto"/>
          </w:divBdr>
        </w:div>
        <w:div w:id="255212175">
          <w:marLeft w:val="0"/>
          <w:marRight w:val="0"/>
          <w:marTop w:val="0"/>
          <w:marBottom w:val="0"/>
          <w:divBdr>
            <w:top w:val="none" w:sz="0" w:space="0" w:color="auto"/>
            <w:left w:val="none" w:sz="0" w:space="0" w:color="auto"/>
            <w:bottom w:val="none" w:sz="0" w:space="0" w:color="auto"/>
            <w:right w:val="none" w:sz="0" w:space="0" w:color="auto"/>
          </w:divBdr>
        </w:div>
        <w:div w:id="708797232">
          <w:marLeft w:val="0"/>
          <w:marRight w:val="0"/>
          <w:marTop w:val="0"/>
          <w:marBottom w:val="0"/>
          <w:divBdr>
            <w:top w:val="none" w:sz="0" w:space="0" w:color="auto"/>
            <w:left w:val="none" w:sz="0" w:space="0" w:color="auto"/>
            <w:bottom w:val="none" w:sz="0" w:space="0" w:color="auto"/>
            <w:right w:val="none" w:sz="0" w:space="0" w:color="auto"/>
          </w:divBdr>
        </w:div>
        <w:div w:id="1114253153">
          <w:marLeft w:val="0"/>
          <w:marRight w:val="0"/>
          <w:marTop w:val="0"/>
          <w:marBottom w:val="0"/>
          <w:divBdr>
            <w:top w:val="none" w:sz="0" w:space="0" w:color="auto"/>
            <w:left w:val="none" w:sz="0" w:space="0" w:color="auto"/>
            <w:bottom w:val="none" w:sz="0" w:space="0" w:color="auto"/>
            <w:right w:val="none" w:sz="0" w:space="0" w:color="auto"/>
          </w:divBdr>
        </w:div>
        <w:div w:id="1159734566">
          <w:marLeft w:val="0"/>
          <w:marRight w:val="0"/>
          <w:marTop w:val="0"/>
          <w:marBottom w:val="0"/>
          <w:divBdr>
            <w:top w:val="none" w:sz="0" w:space="0" w:color="auto"/>
            <w:left w:val="none" w:sz="0" w:space="0" w:color="auto"/>
            <w:bottom w:val="none" w:sz="0" w:space="0" w:color="auto"/>
            <w:right w:val="none" w:sz="0" w:space="0" w:color="auto"/>
          </w:divBdr>
        </w:div>
        <w:div w:id="1026056839">
          <w:marLeft w:val="0"/>
          <w:marRight w:val="0"/>
          <w:marTop w:val="0"/>
          <w:marBottom w:val="0"/>
          <w:divBdr>
            <w:top w:val="none" w:sz="0" w:space="0" w:color="auto"/>
            <w:left w:val="none" w:sz="0" w:space="0" w:color="auto"/>
            <w:bottom w:val="none" w:sz="0" w:space="0" w:color="auto"/>
            <w:right w:val="none" w:sz="0" w:space="0" w:color="auto"/>
          </w:divBdr>
        </w:div>
        <w:div w:id="2043895319">
          <w:marLeft w:val="0"/>
          <w:marRight w:val="0"/>
          <w:marTop w:val="0"/>
          <w:marBottom w:val="0"/>
          <w:divBdr>
            <w:top w:val="none" w:sz="0" w:space="0" w:color="auto"/>
            <w:left w:val="none" w:sz="0" w:space="0" w:color="auto"/>
            <w:bottom w:val="none" w:sz="0" w:space="0" w:color="auto"/>
            <w:right w:val="none" w:sz="0" w:space="0" w:color="auto"/>
          </w:divBdr>
        </w:div>
      </w:divsChild>
    </w:div>
    <w:div w:id="1130126251">
      <w:bodyDiv w:val="1"/>
      <w:marLeft w:val="0"/>
      <w:marRight w:val="0"/>
      <w:marTop w:val="0"/>
      <w:marBottom w:val="0"/>
      <w:divBdr>
        <w:top w:val="none" w:sz="0" w:space="0" w:color="auto"/>
        <w:left w:val="none" w:sz="0" w:space="0" w:color="auto"/>
        <w:bottom w:val="none" w:sz="0" w:space="0" w:color="auto"/>
        <w:right w:val="none" w:sz="0" w:space="0" w:color="auto"/>
      </w:divBdr>
      <w:divsChild>
        <w:div w:id="1290554364">
          <w:marLeft w:val="0"/>
          <w:marRight w:val="0"/>
          <w:marTop w:val="0"/>
          <w:marBottom w:val="0"/>
          <w:divBdr>
            <w:top w:val="none" w:sz="0" w:space="0" w:color="auto"/>
            <w:left w:val="none" w:sz="0" w:space="0" w:color="auto"/>
            <w:bottom w:val="none" w:sz="0" w:space="0" w:color="auto"/>
            <w:right w:val="none" w:sz="0" w:space="0" w:color="auto"/>
          </w:divBdr>
        </w:div>
        <w:div w:id="802885135">
          <w:marLeft w:val="0"/>
          <w:marRight w:val="0"/>
          <w:marTop w:val="0"/>
          <w:marBottom w:val="0"/>
          <w:divBdr>
            <w:top w:val="none" w:sz="0" w:space="0" w:color="auto"/>
            <w:left w:val="none" w:sz="0" w:space="0" w:color="auto"/>
            <w:bottom w:val="none" w:sz="0" w:space="0" w:color="auto"/>
            <w:right w:val="none" w:sz="0" w:space="0" w:color="auto"/>
          </w:divBdr>
        </w:div>
        <w:div w:id="1508136517">
          <w:marLeft w:val="0"/>
          <w:marRight w:val="0"/>
          <w:marTop w:val="0"/>
          <w:marBottom w:val="0"/>
          <w:divBdr>
            <w:top w:val="none" w:sz="0" w:space="0" w:color="auto"/>
            <w:left w:val="none" w:sz="0" w:space="0" w:color="auto"/>
            <w:bottom w:val="none" w:sz="0" w:space="0" w:color="auto"/>
            <w:right w:val="none" w:sz="0" w:space="0" w:color="auto"/>
          </w:divBdr>
        </w:div>
      </w:divsChild>
    </w:div>
    <w:div w:id="1584607731">
      <w:bodyDiv w:val="1"/>
      <w:marLeft w:val="0"/>
      <w:marRight w:val="0"/>
      <w:marTop w:val="0"/>
      <w:marBottom w:val="0"/>
      <w:divBdr>
        <w:top w:val="none" w:sz="0" w:space="0" w:color="auto"/>
        <w:left w:val="none" w:sz="0" w:space="0" w:color="auto"/>
        <w:bottom w:val="none" w:sz="0" w:space="0" w:color="auto"/>
        <w:right w:val="none" w:sz="0" w:space="0" w:color="auto"/>
      </w:divBdr>
      <w:divsChild>
        <w:div w:id="2111049254">
          <w:marLeft w:val="0"/>
          <w:marRight w:val="0"/>
          <w:marTop w:val="0"/>
          <w:marBottom w:val="0"/>
          <w:divBdr>
            <w:top w:val="none" w:sz="0" w:space="0" w:color="auto"/>
            <w:left w:val="none" w:sz="0" w:space="0" w:color="auto"/>
            <w:bottom w:val="none" w:sz="0" w:space="0" w:color="auto"/>
            <w:right w:val="none" w:sz="0" w:space="0" w:color="auto"/>
          </w:divBdr>
        </w:div>
        <w:div w:id="1591502504">
          <w:marLeft w:val="0"/>
          <w:marRight w:val="0"/>
          <w:marTop w:val="0"/>
          <w:marBottom w:val="0"/>
          <w:divBdr>
            <w:top w:val="none" w:sz="0" w:space="0" w:color="auto"/>
            <w:left w:val="none" w:sz="0" w:space="0" w:color="auto"/>
            <w:bottom w:val="none" w:sz="0" w:space="0" w:color="auto"/>
            <w:right w:val="none" w:sz="0" w:space="0" w:color="auto"/>
          </w:divBdr>
        </w:div>
        <w:div w:id="1927297534">
          <w:marLeft w:val="0"/>
          <w:marRight w:val="0"/>
          <w:marTop w:val="0"/>
          <w:marBottom w:val="0"/>
          <w:divBdr>
            <w:top w:val="none" w:sz="0" w:space="0" w:color="auto"/>
            <w:left w:val="none" w:sz="0" w:space="0" w:color="auto"/>
            <w:bottom w:val="none" w:sz="0" w:space="0" w:color="auto"/>
            <w:right w:val="none" w:sz="0" w:space="0" w:color="auto"/>
          </w:divBdr>
        </w:div>
      </w:divsChild>
    </w:div>
    <w:div w:id="1726757085">
      <w:bodyDiv w:val="1"/>
      <w:marLeft w:val="0"/>
      <w:marRight w:val="0"/>
      <w:marTop w:val="0"/>
      <w:marBottom w:val="0"/>
      <w:divBdr>
        <w:top w:val="none" w:sz="0" w:space="0" w:color="auto"/>
        <w:left w:val="none" w:sz="0" w:space="0" w:color="auto"/>
        <w:bottom w:val="none" w:sz="0" w:space="0" w:color="auto"/>
        <w:right w:val="none" w:sz="0" w:space="0" w:color="auto"/>
      </w:divBdr>
      <w:divsChild>
        <w:div w:id="1448697043">
          <w:marLeft w:val="0"/>
          <w:marRight w:val="0"/>
          <w:marTop w:val="0"/>
          <w:marBottom w:val="0"/>
          <w:divBdr>
            <w:top w:val="none" w:sz="0" w:space="0" w:color="auto"/>
            <w:left w:val="none" w:sz="0" w:space="0" w:color="auto"/>
            <w:bottom w:val="none" w:sz="0" w:space="0" w:color="auto"/>
            <w:right w:val="none" w:sz="0" w:space="0" w:color="auto"/>
          </w:divBdr>
        </w:div>
        <w:div w:id="1014916101">
          <w:marLeft w:val="0"/>
          <w:marRight w:val="0"/>
          <w:marTop w:val="0"/>
          <w:marBottom w:val="0"/>
          <w:divBdr>
            <w:top w:val="none" w:sz="0" w:space="0" w:color="auto"/>
            <w:left w:val="none" w:sz="0" w:space="0" w:color="auto"/>
            <w:bottom w:val="none" w:sz="0" w:space="0" w:color="auto"/>
            <w:right w:val="none" w:sz="0" w:space="0" w:color="auto"/>
          </w:divBdr>
        </w:div>
        <w:div w:id="1225532233">
          <w:marLeft w:val="0"/>
          <w:marRight w:val="0"/>
          <w:marTop w:val="0"/>
          <w:marBottom w:val="0"/>
          <w:divBdr>
            <w:top w:val="none" w:sz="0" w:space="0" w:color="auto"/>
            <w:left w:val="none" w:sz="0" w:space="0" w:color="auto"/>
            <w:bottom w:val="none" w:sz="0" w:space="0" w:color="auto"/>
            <w:right w:val="none" w:sz="0" w:space="0" w:color="auto"/>
          </w:divBdr>
        </w:div>
        <w:div w:id="1131899493">
          <w:marLeft w:val="0"/>
          <w:marRight w:val="0"/>
          <w:marTop w:val="0"/>
          <w:marBottom w:val="0"/>
          <w:divBdr>
            <w:top w:val="none" w:sz="0" w:space="0" w:color="auto"/>
            <w:left w:val="none" w:sz="0" w:space="0" w:color="auto"/>
            <w:bottom w:val="none" w:sz="0" w:space="0" w:color="auto"/>
            <w:right w:val="none" w:sz="0" w:space="0" w:color="auto"/>
          </w:divBdr>
        </w:div>
        <w:div w:id="1088775271">
          <w:marLeft w:val="0"/>
          <w:marRight w:val="0"/>
          <w:marTop w:val="0"/>
          <w:marBottom w:val="0"/>
          <w:divBdr>
            <w:top w:val="none" w:sz="0" w:space="0" w:color="auto"/>
            <w:left w:val="none" w:sz="0" w:space="0" w:color="auto"/>
            <w:bottom w:val="none" w:sz="0" w:space="0" w:color="auto"/>
            <w:right w:val="none" w:sz="0" w:space="0" w:color="auto"/>
          </w:divBdr>
        </w:div>
        <w:div w:id="1531868924">
          <w:marLeft w:val="0"/>
          <w:marRight w:val="0"/>
          <w:marTop w:val="0"/>
          <w:marBottom w:val="0"/>
          <w:divBdr>
            <w:top w:val="none" w:sz="0" w:space="0" w:color="auto"/>
            <w:left w:val="none" w:sz="0" w:space="0" w:color="auto"/>
            <w:bottom w:val="none" w:sz="0" w:space="0" w:color="auto"/>
            <w:right w:val="none" w:sz="0" w:space="0" w:color="auto"/>
          </w:divBdr>
        </w:div>
        <w:div w:id="110187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ifyhealth.com/insights/blog/emerging-healthcare-trends-clarify-healths-predictions-for-2024/" TargetMode="External"/><Relationship Id="rId3" Type="http://schemas.openxmlformats.org/officeDocument/2006/relationships/settings" Target="settings.xml"/><Relationship Id="rId7" Type="http://schemas.openxmlformats.org/officeDocument/2006/relationships/hyperlink" Target="https://www.mckinsey.com/industries/healthcare/our-insights/generative-ai-in-healthcare-adoption-trends-and-whats-n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thin3.com/blog/sentiment-analysis-patient-experience" TargetMode="External"/><Relationship Id="rId5" Type="http://schemas.openxmlformats.org/officeDocument/2006/relationships/hyperlink" Target="https://www.repugen.com/blog/sentiment-analysis-in-healthc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Raj</dc:creator>
  <cp:keywords/>
  <dc:description/>
  <cp:lastModifiedBy>Amrit Raj</cp:lastModifiedBy>
  <cp:revision>2</cp:revision>
  <dcterms:created xsi:type="dcterms:W3CDTF">2024-11-11T02:24:00Z</dcterms:created>
  <dcterms:modified xsi:type="dcterms:W3CDTF">2024-11-11T02:36:00Z</dcterms:modified>
</cp:coreProperties>
</file>