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Corporate Travel Policy</w:t>
      </w:r>
    </w:p>
    <w:p>
      <w:pPr>
        <w:pStyle w:val="Heading2"/>
      </w:pPr>
      <w:r>
        <w:t>1. Purpose</w:t>
      </w:r>
    </w:p>
    <w:p>
      <w:r>
        <w:t>This travel policy establishes guidelines for official business travel and reimbursement.</w:t>
      </w:r>
    </w:p>
    <w:p>
      <w:pPr>
        <w:pStyle w:val="Heading2"/>
      </w:pPr>
      <w:r>
        <w:t>2. Scope</w:t>
      </w:r>
    </w:p>
    <w:p>
      <w:r>
        <w:t>Applicable to all employees, consultants, and contractors traveling on behalf of the company.</w:t>
      </w:r>
    </w:p>
    <w:p>
      <w:pPr>
        <w:pStyle w:val="Heading2"/>
      </w:pPr>
      <w:r>
        <w:t>3. Travel Authorization</w:t>
      </w:r>
    </w:p>
    <w:p>
      <w:r>
        <w:t>All business travel must be approved by the reporting manager before booking tickets or accommodations.</w:t>
      </w:r>
    </w:p>
    <w:p>
      <w:pPr>
        <w:pStyle w:val="Heading2"/>
      </w:pPr>
      <w:r>
        <w:t>4. Air Travel</w:t>
      </w:r>
    </w:p>
    <w:p>
      <w:r>
        <w:t>Employees should book economy-class tickets for domestic travel. Business-class travel requires senior management approval.</w:t>
      </w:r>
    </w:p>
    <w:p>
      <w:pPr>
        <w:pStyle w:val="Heading2"/>
      </w:pPr>
      <w:r>
        <w:t>5. Train Travel</w:t>
      </w:r>
    </w:p>
    <w:p>
      <w:r>
        <w:t>AC 2-Tier or equivalent class is permitted for official train journeys unless otherwise approved.</w:t>
      </w:r>
    </w:p>
    <w:p>
      <w:pPr>
        <w:pStyle w:val="Heading2"/>
      </w:pPr>
      <w:r>
        <w:t>6. Hotel Accommodation</w:t>
      </w:r>
    </w:p>
    <w:p>
      <w:r>
        <w:t>Reasonable hotel expenses are reimbursable. Employees should use company-approved hotels whenever possible.</w:t>
      </w:r>
    </w:p>
    <w:p>
      <w:pPr>
        <w:pStyle w:val="Heading2"/>
      </w:pPr>
      <w:r>
        <w:t>7. Local Transportation</w:t>
      </w:r>
    </w:p>
    <w:p>
      <w:r>
        <w:t>Taxi, ride-sharing, metro, and public transport expenses incurred for business purposes are reimbursable.</w:t>
      </w:r>
    </w:p>
    <w:p>
      <w:pPr>
        <w:pStyle w:val="Heading2"/>
      </w:pPr>
      <w:r>
        <w:t>8. Daily Allowance</w:t>
      </w:r>
    </w:p>
    <w:p>
      <w:r>
        <w:t>Employees may claim a daily allowance for meals and incidental expenses as per company rates.</w:t>
      </w:r>
    </w:p>
    <w:p>
      <w:pPr>
        <w:pStyle w:val="Heading2"/>
      </w:pPr>
      <w:r>
        <w:t>9. Expense Reimbursement</w:t>
      </w:r>
    </w:p>
    <w:p>
      <w:r>
        <w:t>Original receipts must be submitted within 7 days after completion of travel for reimbursement processing.</w:t>
      </w:r>
    </w:p>
    <w:p>
      <w:pPr>
        <w:pStyle w:val="Heading2"/>
      </w:pPr>
      <w:r>
        <w:t>10. Non-Reimbursable Expenses</w:t>
      </w:r>
    </w:p>
    <w:p>
      <w:r>
        <w:t>Personal entertainment, alcohol, personal shopping, traffic fines, and expenses for family members are not reimbursable.</w:t>
      </w:r>
    </w:p>
    <w:p>
      <w:pPr>
        <w:pStyle w:val="Heading2"/>
      </w:pPr>
      <w:r>
        <w:t>11. Travel Safety</w:t>
      </w:r>
    </w:p>
    <w:p>
      <w:r>
        <w:t>Employees should comply with local laws, follow safety guidelines, and report emergencies immediately.</w:t>
      </w:r>
    </w:p>
    <w:p>
      <w:pPr>
        <w:pStyle w:val="Heading2"/>
      </w:pPr>
      <w:r>
        <w:t>12. International Travel</w:t>
      </w:r>
    </w:p>
    <w:p>
      <w:r>
        <w:t>International travel requires executive approval and compliance with visa, passport, and insurance requirements.</w:t>
      </w:r>
    </w:p>
    <w:p>
      <w:pPr>
        <w:pStyle w:val="Heading2"/>
      </w:pPr>
      <w:r>
        <w:t>13. Policy Violations</w:t>
      </w:r>
    </w:p>
    <w:p>
      <w:r>
        <w:t>Non-compliance with this policy may result in denial of reimbursement and disciplinary action.</w:t>
      </w:r>
    </w:p>
    <w:p>
      <w:pPr>
        <w:pStyle w:val="Heading2"/>
      </w:pPr>
      <w:r>
        <w:t>14. Sample Questions for AI Testing</w:t>
      </w:r>
    </w:p>
    <w:p>
      <w:r>
        <w:t>Example Questions:</w:t>
        <w:br/>
        <w:t>- Is manager approval required before travel?</w:t>
        <w:br/>
        <w:t>- Which class of air travel is allowed for domestic trips?</w:t>
        <w:br/>
        <w:t>- How many days are allowed for submitting expenses?</w:t>
        <w:br/>
        <w:t>- Are taxi expenses reimbursable?</w:t>
        <w:br/>
        <w:t>- Is personal shopping reimbursable?</w:t>
        <w:br/>
        <w:t>- What approval is needed for international travel?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