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1"/>
        <w:tblW w:w="13855" w:type="dxa"/>
        <w:jc w:val="center"/>
        <w:tblLayout w:type="fixed"/>
        <w:tblLook w:val="04A0" w:firstRow="1" w:lastRow="0" w:firstColumn="1" w:lastColumn="0" w:noHBand="0" w:noVBand="1"/>
      </w:tblPr>
      <w:tblGrid>
        <w:gridCol w:w="1530"/>
        <w:gridCol w:w="1463"/>
        <w:gridCol w:w="4472"/>
        <w:gridCol w:w="6390"/>
      </w:tblGrid>
      <w:tr w:rsidR="00E45055" w:rsidRPr="00707DBB" w14:paraId="26B54E1F" w14:textId="77777777" w:rsidTr="00E45055">
        <w:trPr>
          <w:cnfStyle w:val="100000000000" w:firstRow="1" w:lastRow="0" w:firstColumn="0" w:lastColumn="0" w:oddVBand="0" w:evenVBand="0" w:oddHBand="0" w:evenHBand="0" w:firstRowFirstColumn="0" w:firstRowLastColumn="0" w:lastRowFirstColumn="0" w:lastRowLastColumn="0"/>
          <w:trHeight w:val="576"/>
          <w:tblHeader/>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008080"/>
            <w:hideMark/>
          </w:tcPr>
          <w:p w14:paraId="44502EF0" w14:textId="77777777" w:rsidR="00E45055" w:rsidRPr="005C0A7C" w:rsidRDefault="00E45055" w:rsidP="00DD2FD2">
            <w:pPr>
              <w:jc w:val="center"/>
              <w:rPr>
                <w:color w:val="FFFFFF" w:themeColor="background1"/>
              </w:rPr>
            </w:pPr>
            <w:r w:rsidRPr="005C0A7C">
              <w:rPr>
                <w:color w:val="FFFFFF" w:themeColor="background1"/>
              </w:rPr>
              <w:t>General Area of Work</w:t>
            </w:r>
          </w:p>
        </w:tc>
        <w:tc>
          <w:tcPr>
            <w:tcW w:w="1463" w:type="dxa"/>
            <w:shd w:val="clear" w:color="auto" w:fill="008080"/>
            <w:hideMark/>
          </w:tcPr>
          <w:p w14:paraId="53259809" w14:textId="77777777" w:rsidR="00E45055" w:rsidRPr="005C0A7C" w:rsidRDefault="00E45055" w:rsidP="00DD2FD2">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5C0A7C">
              <w:rPr>
                <w:color w:val="FFFFFF" w:themeColor="background1"/>
              </w:rPr>
              <w:t>Description</w:t>
            </w:r>
          </w:p>
        </w:tc>
        <w:tc>
          <w:tcPr>
            <w:tcW w:w="4472" w:type="dxa"/>
            <w:shd w:val="clear" w:color="auto" w:fill="008080"/>
            <w:hideMark/>
          </w:tcPr>
          <w:p w14:paraId="64466BDB" w14:textId="77777777" w:rsidR="00E45055" w:rsidRPr="005C0A7C" w:rsidRDefault="00E45055" w:rsidP="00DD2FD2">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5C0A7C">
              <w:rPr>
                <w:color w:val="FFFFFF" w:themeColor="background1"/>
              </w:rPr>
              <w:t>Details/Requirements</w:t>
            </w:r>
          </w:p>
        </w:tc>
        <w:tc>
          <w:tcPr>
            <w:tcW w:w="6390" w:type="dxa"/>
            <w:shd w:val="clear" w:color="auto" w:fill="008080"/>
            <w:hideMark/>
          </w:tcPr>
          <w:p w14:paraId="7CA4A18C" w14:textId="77777777" w:rsidR="00E45055" w:rsidRPr="005C0A7C" w:rsidRDefault="00E45055" w:rsidP="00DD2FD2">
            <w:pPr>
              <w:jc w:val="center"/>
              <w:cnfStyle w:val="100000000000" w:firstRow="1" w:lastRow="0" w:firstColumn="0" w:lastColumn="0" w:oddVBand="0" w:evenVBand="0" w:oddHBand="0" w:evenHBand="0" w:firstRowFirstColumn="0" w:firstRowLastColumn="0" w:lastRowFirstColumn="0" w:lastRowLastColumn="0"/>
              <w:rPr>
                <w:bCs w:val="0"/>
                <w:color w:val="FFFFFF" w:themeColor="background1"/>
              </w:rPr>
            </w:pPr>
            <w:r w:rsidRPr="005C0A7C">
              <w:rPr>
                <w:bCs w:val="0"/>
                <w:color w:val="FFFFFF" w:themeColor="background1"/>
              </w:rPr>
              <w:t>Reference Items</w:t>
            </w:r>
          </w:p>
          <w:p w14:paraId="52D674C4" w14:textId="77777777" w:rsidR="00E45055" w:rsidRPr="005C0A7C" w:rsidRDefault="00E45055" w:rsidP="00DD2FD2">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18"/>
                <w:szCs w:val="18"/>
              </w:rPr>
            </w:pPr>
            <w:r w:rsidRPr="005C0A7C">
              <w:rPr>
                <w:b w:val="0"/>
                <w:bCs w:val="0"/>
                <w:color w:val="FFFFFF" w:themeColor="background1"/>
                <w:sz w:val="18"/>
                <w:szCs w:val="18"/>
              </w:rPr>
              <w:t>Mockups</w:t>
            </w:r>
          </w:p>
          <w:p w14:paraId="084A5541" w14:textId="77777777" w:rsidR="00E45055" w:rsidRPr="005C0A7C" w:rsidRDefault="00E45055" w:rsidP="00BC54A1">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18"/>
                <w:szCs w:val="18"/>
              </w:rPr>
            </w:pPr>
            <w:r w:rsidRPr="005C0A7C">
              <w:rPr>
                <w:b w:val="0"/>
                <w:bCs w:val="0"/>
                <w:color w:val="FFFFFF" w:themeColor="background1"/>
                <w:sz w:val="18"/>
                <w:szCs w:val="18"/>
              </w:rPr>
              <w:t>Supplemental Documents</w:t>
            </w:r>
          </w:p>
        </w:tc>
      </w:tr>
      <w:tr w:rsidR="00E45055" w:rsidRPr="00707DBB" w14:paraId="11BB1C7A" w14:textId="77777777" w:rsidTr="00E45055">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530" w:type="dxa"/>
            <w:hideMark/>
          </w:tcPr>
          <w:p w14:paraId="1482B4E2" w14:textId="77777777" w:rsidR="00E45055" w:rsidRPr="00156FDD" w:rsidRDefault="00E45055" w:rsidP="00D25AA3">
            <w:pPr>
              <w:rPr>
                <w:b w:val="0"/>
              </w:rPr>
            </w:pPr>
            <w:r w:rsidRPr="00156FDD">
              <w:rPr>
                <w:b w:val="0"/>
              </w:rPr>
              <w:t>Bug/Enhancement</w:t>
            </w:r>
          </w:p>
        </w:tc>
        <w:tc>
          <w:tcPr>
            <w:tcW w:w="1463" w:type="dxa"/>
            <w:hideMark/>
          </w:tcPr>
          <w:p w14:paraId="75620FB9" w14:textId="77777777" w:rsidR="00E45055" w:rsidRPr="005C0A7C" w:rsidRDefault="00E45055">
            <w:pPr>
              <w:cnfStyle w:val="000000100000" w:firstRow="0" w:lastRow="0" w:firstColumn="0" w:lastColumn="0" w:oddVBand="0" w:evenVBand="0" w:oddHBand="1" w:evenHBand="0" w:firstRowFirstColumn="0" w:firstRowLastColumn="0" w:lastRowFirstColumn="0" w:lastRowLastColumn="0"/>
              <w:rPr>
                <w:b/>
              </w:rPr>
            </w:pPr>
            <w:r w:rsidRPr="005C0A7C">
              <w:rPr>
                <w:b/>
              </w:rPr>
              <w:t>Fix performance issue</w:t>
            </w:r>
          </w:p>
        </w:tc>
        <w:tc>
          <w:tcPr>
            <w:tcW w:w="4472" w:type="dxa"/>
            <w:hideMark/>
          </w:tcPr>
          <w:p w14:paraId="4E02334D" w14:textId="77777777" w:rsidR="00E45055" w:rsidRDefault="00E45055" w:rsidP="004965CF">
            <w:pPr>
              <w:cnfStyle w:val="000000100000" w:firstRow="0" w:lastRow="0" w:firstColumn="0" w:lastColumn="0" w:oddVBand="0" w:evenVBand="0" w:oddHBand="1" w:evenHBand="0" w:firstRowFirstColumn="0" w:firstRowLastColumn="0" w:lastRowFirstColumn="0" w:lastRowLastColumn="0"/>
            </w:pPr>
            <w:r>
              <w:t>Spinning wait timer should not freeze during API calls. Should either continue spinning if API call is in progress, disappear if the API call times out, or disappear and show an error message if there was an error with the API call.</w:t>
            </w:r>
            <w:r w:rsidRPr="00707DBB">
              <w:br/>
            </w:r>
          </w:p>
          <w:p w14:paraId="2DE4D768" w14:textId="77777777" w:rsidR="00DF678C" w:rsidRDefault="00E45055" w:rsidP="004965CF">
            <w:pPr>
              <w:cnfStyle w:val="000000100000" w:firstRow="0" w:lastRow="0" w:firstColumn="0" w:lastColumn="0" w:oddVBand="0" w:evenVBand="0" w:oddHBand="1" w:evenHBand="0" w:firstRowFirstColumn="0" w:firstRowLastColumn="0" w:lastRowFirstColumn="0" w:lastRowLastColumn="0"/>
            </w:pPr>
            <w:r w:rsidRPr="00707DBB">
              <w:t xml:space="preserve">Eliminate duplicate API calls </w:t>
            </w:r>
            <w:r>
              <w:t>by using cached data within the same session</w:t>
            </w:r>
            <w:r w:rsidR="006A78DB">
              <w:t xml:space="preserve">. </w:t>
            </w:r>
          </w:p>
          <w:p w14:paraId="33285E32" w14:textId="5B112F39" w:rsidR="00F55C04" w:rsidRPr="00707DBB" w:rsidRDefault="006A78DB" w:rsidP="004965CF">
            <w:pPr>
              <w:cnfStyle w:val="000000100000" w:firstRow="0" w:lastRow="0" w:firstColumn="0" w:lastColumn="0" w:oddVBand="0" w:evenVBand="0" w:oddHBand="1" w:evenHBand="0" w:firstRowFirstColumn="0" w:firstRowLastColumn="0" w:lastRowFirstColumn="0" w:lastRowLastColumn="0"/>
            </w:pPr>
            <w:r>
              <w:t xml:space="preserve">There must </w:t>
            </w:r>
            <w:r w:rsidR="00DF678C">
              <w:t xml:space="preserve">be a user </w:t>
            </w:r>
            <w:r>
              <w:t>workaround to refresh the data within the same session.</w:t>
            </w:r>
          </w:p>
        </w:tc>
        <w:tc>
          <w:tcPr>
            <w:tcW w:w="6390" w:type="dxa"/>
            <w:noWrap/>
            <w:hideMark/>
          </w:tcPr>
          <w:p w14:paraId="2EB28593" w14:textId="77777777" w:rsidR="00E45055" w:rsidRPr="00707DBB" w:rsidRDefault="00E45055">
            <w:pPr>
              <w:cnfStyle w:val="000000100000" w:firstRow="0" w:lastRow="0" w:firstColumn="0" w:lastColumn="0" w:oddVBand="0" w:evenVBand="0" w:oddHBand="1" w:evenHBand="0" w:firstRowFirstColumn="0" w:firstRowLastColumn="0" w:lastRowFirstColumn="0" w:lastRowLastColumn="0"/>
            </w:pPr>
            <w:r>
              <w:t>None.</w:t>
            </w:r>
          </w:p>
        </w:tc>
      </w:tr>
      <w:tr w:rsidR="00E45055" w:rsidRPr="00707DBB" w14:paraId="35D32004" w14:textId="77777777" w:rsidTr="00E45055">
        <w:trPr>
          <w:trHeight w:val="288"/>
          <w:jc w:val="center"/>
        </w:trPr>
        <w:tc>
          <w:tcPr>
            <w:cnfStyle w:val="001000000000" w:firstRow="0" w:lastRow="0" w:firstColumn="1" w:lastColumn="0" w:oddVBand="0" w:evenVBand="0" w:oddHBand="0" w:evenHBand="0" w:firstRowFirstColumn="0" w:firstRowLastColumn="0" w:lastRowFirstColumn="0" w:lastRowLastColumn="0"/>
            <w:tcW w:w="1530" w:type="dxa"/>
            <w:hideMark/>
          </w:tcPr>
          <w:p w14:paraId="52403BC3" w14:textId="77777777" w:rsidR="00E45055" w:rsidRPr="00156FDD" w:rsidRDefault="00E45055">
            <w:pPr>
              <w:rPr>
                <w:b w:val="0"/>
              </w:rPr>
            </w:pPr>
            <w:r w:rsidRPr="00156FDD">
              <w:rPr>
                <w:b w:val="0"/>
              </w:rPr>
              <w:t>Enhancement</w:t>
            </w:r>
          </w:p>
        </w:tc>
        <w:tc>
          <w:tcPr>
            <w:tcW w:w="1463" w:type="dxa"/>
            <w:hideMark/>
          </w:tcPr>
          <w:p w14:paraId="05419C52" w14:textId="77777777" w:rsidR="00E45055" w:rsidRPr="005C0A7C" w:rsidRDefault="00E45055">
            <w:pPr>
              <w:cnfStyle w:val="000000000000" w:firstRow="0" w:lastRow="0" w:firstColumn="0" w:lastColumn="0" w:oddVBand="0" w:evenVBand="0" w:oddHBand="0" w:evenHBand="0" w:firstRowFirstColumn="0" w:firstRowLastColumn="0" w:lastRowFirstColumn="0" w:lastRowLastColumn="0"/>
              <w:rPr>
                <w:b/>
              </w:rPr>
            </w:pPr>
            <w:r w:rsidRPr="005C0A7C">
              <w:rPr>
                <w:b/>
              </w:rPr>
              <w:t>Revise treatment panel</w:t>
            </w:r>
          </w:p>
        </w:tc>
        <w:tc>
          <w:tcPr>
            <w:tcW w:w="4472" w:type="dxa"/>
            <w:hideMark/>
          </w:tcPr>
          <w:p w14:paraId="3074E90D" w14:textId="77777777" w:rsidR="00E45055" w:rsidRDefault="00E45055">
            <w:pPr>
              <w:cnfStyle w:val="000000000000" w:firstRow="0" w:lastRow="0" w:firstColumn="0" w:lastColumn="0" w:oddVBand="0" w:evenVBand="0" w:oddHBand="0" w:evenHBand="0" w:firstRowFirstColumn="0" w:firstRowLastColumn="0" w:lastRowFirstColumn="0" w:lastRowLastColumn="0"/>
            </w:pPr>
            <w:r>
              <w:t>Make the treatment panel bigger</w:t>
            </w:r>
            <w:r w:rsidR="007E3913">
              <w:t xml:space="preserve"> and easier to navigate for the purpose of understanding treatment history of one or multiple medications.</w:t>
            </w:r>
            <w:r w:rsidR="00242E11">
              <w:t xml:space="preserve"> </w:t>
            </w:r>
          </w:p>
          <w:p w14:paraId="7771EA2C" w14:textId="77777777" w:rsidR="00F55C04" w:rsidRDefault="00F55C04">
            <w:pPr>
              <w:cnfStyle w:val="000000000000" w:firstRow="0" w:lastRow="0" w:firstColumn="0" w:lastColumn="0" w:oddVBand="0" w:evenVBand="0" w:oddHBand="0" w:evenHBand="0" w:firstRowFirstColumn="0" w:firstRowLastColumn="0" w:lastRowFirstColumn="0" w:lastRowLastColumn="0"/>
            </w:pPr>
          </w:p>
          <w:p w14:paraId="33CB4907" w14:textId="101D6CEB" w:rsidR="00743E58" w:rsidRPr="00BD4FE5" w:rsidRDefault="00743E58">
            <w:pPr>
              <w:cnfStyle w:val="000000000000" w:firstRow="0" w:lastRow="0" w:firstColumn="0" w:lastColumn="0" w:oddVBand="0" w:evenVBand="0" w:oddHBand="0" w:evenHBand="0" w:firstRowFirstColumn="0" w:firstRowLastColumn="0" w:lastRowFirstColumn="0" w:lastRowLastColumn="0"/>
              <w:rPr>
                <w:b/>
                <w:i/>
              </w:rPr>
            </w:pPr>
            <w:r w:rsidRPr="00BD4FE5">
              <w:rPr>
                <w:b/>
                <w:i/>
              </w:rPr>
              <w:t>Please add time for design discussions.</w:t>
            </w:r>
          </w:p>
        </w:tc>
        <w:tc>
          <w:tcPr>
            <w:tcW w:w="6390" w:type="dxa"/>
            <w:noWrap/>
            <w:hideMark/>
          </w:tcPr>
          <w:p w14:paraId="001ACC63" w14:textId="1F1FA31F" w:rsidR="00743E58" w:rsidRPr="00743E58" w:rsidRDefault="00743E58">
            <w:pPr>
              <w:cnfStyle w:val="000000000000" w:firstRow="0" w:lastRow="0" w:firstColumn="0" w:lastColumn="0" w:oddVBand="0" w:evenVBand="0" w:oddHBand="0" w:evenHBand="0" w:firstRowFirstColumn="0" w:firstRowLastColumn="0" w:lastRowFirstColumn="0" w:lastRowLastColumn="0"/>
              <w:rPr>
                <w:b/>
              </w:rPr>
            </w:pPr>
            <w:r w:rsidRPr="00743E58">
              <w:rPr>
                <w:b/>
              </w:rPr>
              <w:t>Mockups:</w:t>
            </w:r>
          </w:p>
          <w:p w14:paraId="02E8E286" w14:textId="77777777" w:rsidR="00E45055" w:rsidRPr="00FF45E6" w:rsidRDefault="00FF45E6">
            <w:pPr>
              <w:cnfStyle w:val="000000000000" w:firstRow="0" w:lastRow="0" w:firstColumn="0" w:lastColumn="0" w:oddVBand="0" w:evenVBand="0" w:oddHBand="0" w:evenHBand="0" w:firstRowFirstColumn="0" w:firstRowLastColumn="0" w:lastRowFirstColumn="0" w:lastRowLastColumn="0"/>
              <w:rPr>
                <w:i/>
                <w:sz w:val="18"/>
                <w:szCs w:val="18"/>
              </w:rPr>
            </w:pPr>
            <w:r w:rsidRPr="00FF45E6">
              <w:rPr>
                <w:i/>
                <w:sz w:val="18"/>
                <w:szCs w:val="18"/>
              </w:rPr>
              <w:t>New:</w:t>
            </w:r>
          </w:p>
          <w:p w14:paraId="3A37EF9B" w14:textId="77777777" w:rsidR="00FF45E6" w:rsidRDefault="00FF45E6">
            <w:pPr>
              <w:cnfStyle w:val="000000000000" w:firstRow="0" w:lastRow="0" w:firstColumn="0" w:lastColumn="0" w:oddVBand="0" w:evenVBand="0" w:oddHBand="0" w:evenHBand="0" w:firstRowFirstColumn="0" w:firstRowLastColumn="0" w:lastRowFirstColumn="0" w:lastRowLastColumn="0"/>
              <w:rPr>
                <w:i/>
              </w:rPr>
            </w:pPr>
            <w:r>
              <w:rPr>
                <w:noProof/>
              </w:rPr>
              <w:drawing>
                <wp:inline distT="0" distB="0" distL="0" distR="0" wp14:anchorId="1B7BB56D" wp14:editId="73EBDADB">
                  <wp:extent cx="3920490" cy="221043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0490" cy="2210435"/>
                          </a:xfrm>
                          <a:prstGeom prst="rect">
                            <a:avLst/>
                          </a:prstGeom>
                        </pic:spPr>
                      </pic:pic>
                    </a:graphicData>
                  </a:graphic>
                </wp:inline>
              </w:drawing>
            </w:r>
          </w:p>
          <w:p w14:paraId="241BF322" w14:textId="77777777" w:rsidR="00FF45E6" w:rsidRDefault="00FF45E6">
            <w:pPr>
              <w:cnfStyle w:val="000000000000" w:firstRow="0" w:lastRow="0" w:firstColumn="0" w:lastColumn="0" w:oddVBand="0" w:evenVBand="0" w:oddHBand="0" w:evenHBand="0" w:firstRowFirstColumn="0" w:firstRowLastColumn="0" w:lastRowFirstColumn="0" w:lastRowLastColumn="0"/>
              <w:rPr>
                <w:i/>
              </w:rPr>
            </w:pPr>
          </w:p>
          <w:p w14:paraId="18BD6B89" w14:textId="2B57A625" w:rsidR="00FF45E6" w:rsidRPr="00BD4FE5" w:rsidRDefault="00FF45E6">
            <w:pPr>
              <w:cnfStyle w:val="000000000000" w:firstRow="0" w:lastRow="0" w:firstColumn="0" w:lastColumn="0" w:oddVBand="0" w:evenVBand="0" w:oddHBand="0" w:evenHBand="0" w:firstRowFirstColumn="0" w:firstRowLastColumn="0" w:lastRowFirstColumn="0" w:lastRowLastColumn="0"/>
              <w:rPr>
                <w:i/>
              </w:rPr>
            </w:pPr>
            <w:r>
              <w:rPr>
                <w:noProof/>
              </w:rPr>
              <w:drawing>
                <wp:inline distT="0" distB="0" distL="0" distR="0" wp14:anchorId="5C8D9B9A" wp14:editId="3F974BB2">
                  <wp:extent cx="3920490" cy="19075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0490" cy="1907540"/>
                          </a:xfrm>
                          <a:prstGeom prst="rect">
                            <a:avLst/>
                          </a:prstGeom>
                        </pic:spPr>
                      </pic:pic>
                    </a:graphicData>
                  </a:graphic>
                </wp:inline>
              </w:drawing>
            </w:r>
            <w:bookmarkStart w:id="0" w:name="_GoBack"/>
            <w:bookmarkEnd w:id="0"/>
          </w:p>
        </w:tc>
      </w:tr>
      <w:tr w:rsidR="00261382" w:rsidRPr="00707DBB" w14:paraId="44EC441A" w14:textId="77777777" w:rsidTr="00E4505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0" w:type="dxa"/>
          </w:tcPr>
          <w:p w14:paraId="43EF2FCE" w14:textId="3B46D964" w:rsidR="00261382" w:rsidRPr="00156FDD" w:rsidRDefault="00261382" w:rsidP="00261382">
            <w:pPr>
              <w:rPr>
                <w:b w:val="0"/>
              </w:rPr>
            </w:pPr>
            <w:r w:rsidRPr="00156FDD">
              <w:rPr>
                <w:b w:val="0"/>
              </w:rPr>
              <w:t>Enhancement</w:t>
            </w:r>
          </w:p>
        </w:tc>
        <w:tc>
          <w:tcPr>
            <w:tcW w:w="1463" w:type="dxa"/>
          </w:tcPr>
          <w:p w14:paraId="4A09C215" w14:textId="412DA76F" w:rsidR="00261382" w:rsidRPr="005C0A7C" w:rsidRDefault="00261382" w:rsidP="00261382">
            <w:pPr>
              <w:cnfStyle w:val="000000100000" w:firstRow="0" w:lastRow="0" w:firstColumn="0" w:lastColumn="0" w:oddVBand="0" w:evenVBand="0" w:oddHBand="1" w:evenHBand="0" w:firstRowFirstColumn="0" w:firstRowLastColumn="0" w:lastRowFirstColumn="0" w:lastRowLastColumn="0"/>
              <w:rPr>
                <w:b/>
              </w:rPr>
            </w:pPr>
            <w:r w:rsidRPr="005C0A7C">
              <w:rPr>
                <w:b/>
              </w:rPr>
              <w:t>Add image order symbol display logic</w:t>
            </w:r>
            <w:r>
              <w:rPr>
                <w:b/>
              </w:rPr>
              <w:t xml:space="preserve"> </w:t>
            </w:r>
          </w:p>
        </w:tc>
        <w:tc>
          <w:tcPr>
            <w:tcW w:w="4472" w:type="dxa"/>
          </w:tcPr>
          <w:p w14:paraId="32DDEDDE" w14:textId="594B4F85" w:rsidR="00261382" w:rsidRDefault="00261382" w:rsidP="00261382">
            <w:pPr>
              <w:cnfStyle w:val="000000100000" w:firstRow="0" w:lastRow="0" w:firstColumn="0" w:lastColumn="0" w:oddVBand="0" w:evenVBand="0" w:oddHBand="1" w:evenHBand="0" w:firstRowFirstColumn="0" w:firstRowLastColumn="0" w:lastRowFirstColumn="0" w:lastRowLastColumn="0"/>
            </w:pPr>
            <w:r>
              <w:t xml:space="preserve">If there are multiple orders for the same procedure and there is at least one completed order </w:t>
            </w:r>
            <w:r w:rsidR="00F80CD4" w:rsidRPr="00F80CD4">
              <w:rPr>
                <w:highlight w:val="cyan"/>
              </w:rPr>
              <w:t>60</w:t>
            </w:r>
            <w:r>
              <w:t xml:space="preserve"> days after a null order, only show the completed orders. Otherwise, if none of the orders are compl</w:t>
            </w:r>
            <w:r w:rsidR="00F80CD4">
              <w:t xml:space="preserve">eted or if they are not within </w:t>
            </w:r>
            <w:r w:rsidR="00F80CD4" w:rsidRPr="00F80CD4">
              <w:rPr>
                <w:highlight w:val="cyan"/>
              </w:rPr>
              <w:t>60</w:t>
            </w:r>
            <w:r>
              <w:t xml:space="preserve"> days of one another, show all.</w:t>
            </w:r>
          </w:p>
          <w:p w14:paraId="06FB2EE0" w14:textId="77777777" w:rsidR="00261382" w:rsidRDefault="00261382" w:rsidP="00261382">
            <w:pPr>
              <w:cnfStyle w:val="000000100000" w:firstRow="0" w:lastRow="0" w:firstColumn="0" w:lastColumn="0" w:oddVBand="0" w:evenVBand="0" w:oddHBand="1" w:evenHBand="0" w:firstRowFirstColumn="0" w:firstRowLastColumn="0" w:lastRowFirstColumn="0" w:lastRowLastColumn="0"/>
            </w:pPr>
          </w:p>
          <w:p w14:paraId="6D41F6F4" w14:textId="77777777" w:rsidR="00261382" w:rsidRDefault="00261382" w:rsidP="00261382">
            <w:pPr>
              <w:cnfStyle w:val="000000100000" w:firstRow="0" w:lastRow="0" w:firstColumn="0" w:lastColumn="0" w:oddVBand="0" w:evenVBand="0" w:oddHBand="1" w:evenHBand="0" w:firstRowFirstColumn="0" w:firstRowLastColumn="0" w:lastRowFirstColumn="0" w:lastRowLastColumn="0"/>
            </w:pPr>
            <w:r>
              <w:t>For example, consider Order 1234 and Order 1235 that are both for Procedure XYZ:</w:t>
            </w:r>
          </w:p>
          <w:p w14:paraId="16ABD598" w14:textId="1D7940D0" w:rsidR="00261382" w:rsidRDefault="00261382" w:rsidP="00261382">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If Order 1234 has a status of null (“status”</w:t>
            </w:r>
            <w:proofErr w:type="gramStart"/>
            <w:r>
              <w:t>: ”</w:t>
            </w:r>
            <w:proofErr w:type="gramEnd"/>
            <w:r>
              <w:t xml:space="preserve">”) and Order 1235 has a status of “Completed” </w:t>
            </w:r>
            <w:r w:rsidR="00F80CD4">
              <w:rPr>
                <w:u w:val="single"/>
              </w:rPr>
              <w:t xml:space="preserve">less than or equal to </w:t>
            </w:r>
            <w:r w:rsidR="00F80CD4" w:rsidRPr="00F80CD4">
              <w:rPr>
                <w:highlight w:val="cyan"/>
                <w:u w:val="single"/>
              </w:rPr>
              <w:t>60</w:t>
            </w:r>
            <w:r w:rsidRPr="00262C15">
              <w:rPr>
                <w:u w:val="single"/>
              </w:rPr>
              <w:t xml:space="preserve"> days after</w:t>
            </w:r>
            <w:r>
              <w:t xml:space="preserve"> Order 1234, then do not plot Order 1234.</w:t>
            </w:r>
          </w:p>
          <w:p w14:paraId="73678E12" w14:textId="67743E51" w:rsidR="00261382" w:rsidRDefault="00261382" w:rsidP="00261382">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If Order 1234 has a status of null and Order 1235 has a status of “Completed” </w:t>
            </w:r>
            <w:r w:rsidR="00F80CD4">
              <w:rPr>
                <w:u w:val="single"/>
              </w:rPr>
              <w:t xml:space="preserve">greater than </w:t>
            </w:r>
            <w:r w:rsidR="00F80CD4" w:rsidRPr="00F80CD4">
              <w:rPr>
                <w:highlight w:val="cyan"/>
                <w:u w:val="single"/>
              </w:rPr>
              <w:t>60</w:t>
            </w:r>
            <w:r w:rsidRPr="00261382">
              <w:rPr>
                <w:u w:val="single"/>
              </w:rPr>
              <w:t xml:space="preserve"> days after </w:t>
            </w:r>
            <w:r>
              <w:t>Order 1234, then plot both Order 1234 and 1235.</w:t>
            </w:r>
          </w:p>
        </w:tc>
        <w:tc>
          <w:tcPr>
            <w:tcW w:w="6390" w:type="dxa"/>
            <w:noWrap/>
          </w:tcPr>
          <w:p w14:paraId="66C23EB3" w14:textId="0B624E3F" w:rsidR="00261382" w:rsidRDefault="00261382" w:rsidP="00261382">
            <w:pPr>
              <w:cnfStyle w:val="000000100000" w:firstRow="0" w:lastRow="0" w:firstColumn="0" w:lastColumn="0" w:oddVBand="0" w:evenVBand="0" w:oddHBand="1" w:evenHBand="0" w:firstRowFirstColumn="0" w:firstRowLastColumn="0" w:lastRowFirstColumn="0" w:lastRowLastColumn="0"/>
            </w:pPr>
            <w:r>
              <w:t>None.</w:t>
            </w:r>
          </w:p>
        </w:tc>
      </w:tr>
      <w:tr w:rsidR="00261382" w:rsidRPr="00707DBB" w14:paraId="5F9F5698" w14:textId="77777777" w:rsidTr="00E45055">
        <w:trPr>
          <w:trHeight w:val="288"/>
          <w:jc w:val="center"/>
        </w:trPr>
        <w:tc>
          <w:tcPr>
            <w:cnfStyle w:val="001000000000" w:firstRow="0" w:lastRow="0" w:firstColumn="1" w:lastColumn="0" w:oddVBand="0" w:evenVBand="0" w:oddHBand="0" w:evenHBand="0" w:firstRowFirstColumn="0" w:firstRowLastColumn="0" w:lastRowFirstColumn="0" w:lastRowLastColumn="0"/>
            <w:tcW w:w="1530" w:type="dxa"/>
          </w:tcPr>
          <w:p w14:paraId="5A9335FD" w14:textId="7EC9E559" w:rsidR="00261382" w:rsidRPr="00156FDD" w:rsidRDefault="00261382" w:rsidP="00261382">
            <w:pPr>
              <w:rPr>
                <w:b w:val="0"/>
              </w:rPr>
            </w:pPr>
            <w:r w:rsidRPr="00156FDD">
              <w:rPr>
                <w:b w:val="0"/>
              </w:rPr>
              <w:lastRenderedPageBreak/>
              <w:t>Enhancement</w:t>
            </w:r>
          </w:p>
        </w:tc>
        <w:tc>
          <w:tcPr>
            <w:tcW w:w="1463" w:type="dxa"/>
          </w:tcPr>
          <w:p w14:paraId="5C8B05F2" w14:textId="22708943" w:rsidR="00261382" w:rsidRPr="005C0A7C" w:rsidRDefault="00261382" w:rsidP="00261382">
            <w:pPr>
              <w:cnfStyle w:val="000000000000" w:firstRow="0" w:lastRow="0" w:firstColumn="0" w:lastColumn="0" w:oddVBand="0" w:evenVBand="0" w:oddHBand="0" w:evenHBand="0" w:firstRowFirstColumn="0" w:firstRowLastColumn="0" w:lastRowFirstColumn="0" w:lastRowLastColumn="0"/>
              <w:rPr>
                <w:b/>
              </w:rPr>
            </w:pPr>
            <w:r>
              <w:rPr>
                <w:b/>
              </w:rPr>
              <w:t>Edit labs configuration file</w:t>
            </w:r>
          </w:p>
        </w:tc>
        <w:tc>
          <w:tcPr>
            <w:tcW w:w="4472" w:type="dxa"/>
          </w:tcPr>
          <w:p w14:paraId="5C70095A" w14:textId="24759631" w:rsidR="00242E11" w:rsidRDefault="00156FDD" w:rsidP="00261382">
            <w:pPr>
              <w:cnfStyle w:val="000000000000" w:firstRow="0" w:lastRow="0" w:firstColumn="0" w:lastColumn="0" w:oddVBand="0" w:evenVBand="0" w:oddHBand="0" w:evenHBand="0" w:firstRowFirstColumn="0" w:firstRowLastColumn="0" w:lastRowFirstColumn="0" w:lastRowLastColumn="0"/>
            </w:pPr>
            <w:r>
              <w:t>Add a list of labs to the “Labs” configuration file.</w:t>
            </w:r>
          </w:p>
        </w:tc>
        <w:tc>
          <w:tcPr>
            <w:tcW w:w="6390" w:type="dxa"/>
            <w:noWrap/>
          </w:tcPr>
          <w:p w14:paraId="0B304D78" w14:textId="77777777" w:rsidR="00156FDD" w:rsidRDefault="00156FDD" w:rsidP="00156FDD">
            <w:pPr>
              <w:cnfStyle w:val="000000000000" w:firstRow="0" w:lastRow="0" w:firstColumn="0" w:lastColumn="0" w:oddVBand="0" w:evenVBand="0" w:oddHBand="0" w:evenHBand="0" w:firstRowFirstColumn="0" w:firstRowLastColumn="0" w:lastRowFirstColumn="0" w:lastRowLastColumn="0"/>
              <w:rPr>
                <w:b/>
              </w:rPr>
            </w:pPr>
            <w:r w:rsidRPr="00BC54A1">
              <w:rPr>
                <w:b/>
              </w:rPr>
              <w:t>Supplemental Document</w:t>
            </w:r>
            <w:r>
              <w:rPr>
                <w:b/>
              </w:rPr>
              <w:t>s</w:t>
            </w:r>
            <w:r w:rsidRPr="00BC54A1">
              <w:rPr>
                <w:b/>
              </w:rPr>
              <w:t xml:space="preserve">: </w:t>
            </w:r>
          </w:p>
          <w:p w14:paraId="5123A5E0" w14:textId="3FBADB2A" w:rsidR="00261382" w:rsidRPr="00BD4FE5" w:rsidRDefault="00743E58" w:rsidP="00156FDD">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i/>
              </w:rPr>
            </w:pPr>
            <w:r w:rsidRPr="00BD4FE5">
              <w:rPr>
                <w:i/>
              </w:rPr>
              <w:t>List will be provided during engagement.</w:t>
            </w:r>
          </w:p>
        </w:tc>
      </w:tr>
      <w:tr w:rsidR="00261382" w:rsidRPr="00707DBB" w14:paraId="439B9E96" w14:textId="77777777" w:rsidTr="00E45055">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530" w:type="dxa"/>
            <w:hideMark/>
          </w:tcPr>
          <w:p w14:paraId="7F800A99" w14:textId="77777777" w:rsidR="00261382" w:rsidRPr="00156FDD" w:rsidRDefault="00261382" w:rsidP="00261382">
            <w:pPr>
              <w:rPr>
                <w:b w:val="0"/>
              </w:rPr>
            </w:pPr>
            <w:r w:rsidRPr="00156FDD">
              <w:rPr>
                <w:b w:val="0"/>
              </w:rPr>
              <w:t>Enhancement</w:t>
            </w:r>
          </w:p>
        </w:tc>
        <w:tc>
          <w:tcPr>
            <w:tcW w:w="1463" w:type="dxa"/>
            <w:hideMark/>
          </w:tcPr>
          <w:p w14:paraId="6E2384EB" w14:textId="77777777" w:rsidR="00261382" w:rsidRPr="005C0A7C" w:rsidRDefault="00261382" w:rsidP="00261382">
            <w:pPr>
              <w:cnfStyle w:val="000000100000" w:firstRow="0" w:lastRow="0" w:firstColumn="0" w:lastColumn="0" w:oddVBand="0" w:evenVBand="0" w:oddHBand="1" w:evenHBand="0" w:firstRowFirstColumn="0" w:firstRowLastColumn="0" w:lastRowFirstColumn="0" w:lastRowLastColumn="0"/>
              <w:rPr>
                <w:b/>
              </w:rPr>
            </w:pPr>
            <w:r w:rsidRPr="005C0A7C">
              <w:rPr>
                <w:b/>
              </w:rPr>
              <w:t>Edit medication configuration file</w:t>
            </w:r>
          </w:p>
        </w:tc>
        <w:tc>
          <w:tcPr>
            <w:tcW w:w="4472" w:type="dxa"/>
            <w:hideMark/>
          </w:tcPr>
          <w:p w14:paraId="63AF1697" w14:textId="77777777" w:rsidR="00261382" w:rsidRPr="00707DBB" w:rsidRDefault="00261382" w:rsidP="00261382">
            <w:pPr>
              <w:cnfStyle w:val="000000100000" w:firstRow="0" w:lastRow="0" w:firstColumn="0" w:lastColumn="0" w:oddVBand="0" w:evenVBand="0" w:oddHBand="1" w:evenHBand="0" w:firstRowFirstColumn="0" w:firstRowLastColumn="0" w:lastRowFirstColumn="0" w:lastRowLastColumn="0"/>
            </w:pPr>
            <w:r w:rsidRPr="00707DBB">
              <w:t>Remove a list of medications from the “Other Meds” configuration file.</w:t>
            </w:r>
          </w:p>
        </w:tc>
        <w:tc>
          <w:tcPr>
            <w:tcW w:w="6390" w:type="dxa"/>
            <w:noWrap/>
            <w:hideMark/>
          </w:tcPr>
          <w:p w14:paraId="4F029C5C" w14:textId="77777777" w:rsidR="00261382" w:rsidRDefault="00261382" w:rsidP="00261382">
            <w:pPr>
              <w:cnfStyle w:val="000000100000" w:firstRow="0" w:lastRow="0" w:firstColumn="0" w:lastColumn="0" w:oddVBand="0" w:evenVBand="0" w:oddHBand="1" w:evenHBand="0" w:firstRowFirstColumn="0" w:firstRowLastColumn="0" w:lastRowFirstColumn="0" w:lastRowLastColumn="0"/>
              <w:rPr>
                <w:b/>
              </w:rPr>
            </w:pPr>
            <w:r w:rsidRPr="00BC54A1">
              <w:rPr>
                <w:b/>
              </w:rPr>
              <w:t>Supplemental Document</w:t>
            </w:r>
            <w:r>
              <w:rPr>
                <w:b/>
              </w:rPr>
              <w:t>s</w:t>
            </w:r>
            <w:r w:rsidRPr="00BC54A1">
              <w:rPr>
                <w:b/>
              </w:rPr>
              <w:t xml:space="preserve">: </w:t>
            </w:r>
          </w:p>
          <w:p w14:paraId="323558C7" w14:textId="43D20765" w:rsidR="00261382" w:rsidRPr="00BD4FE5" w:rsidRDefault="00743E58" w:rsidP="00261382">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i/>
              </w:rPr>
            </w:pPr>
            <w:r w:rsidRPr="00BD4FE5">
              <w:rPr>
                <w:i/>
              </w:rPr>
              <w:t>List will be provided during engagement.</w:t>
            </w:r>
          </w:p>
        </w:tc>
      </w:tr>
      <w:tr w:rsidR="00261382" w:rsidRPr="00707DBB" w14:paraId="0AD71CC0" w14:textId="77777777" w:rsidTr="00E45055">
        <w:trPr>
          <w:trHeight w:val="576"/>
          <w:jc w:val="center"/>
        </w:trPr>
        <w:tc>
          <w:tcPr>
            <w:cnfStyle w:val="001000000000" w:firstRow="0" w:lastRow="0" w:firstColumn="1" w:lastColumn="0" w:oddVBand="0" w:evenVBand="0" w:oddHBand="0" w:evenHBand="0" w:firstRowFirstColumn="0" w:firstRowLastColumn="0" w:lastRowFirstColumn="0" w:lastRowLastColumn="0"/>
            <w:tcW w:w="1530" w:type="dxa"/>
          </w:tcPr>
          <w:p w14:paraId="2A7D9FD0" w14:textId="79769BEE" w:rsidR="00261382" w:rsidRPr="00156FDD" w:rsidRDefault="00261382" w:rsidP="00261382">
            <w:pPr>
              <w:rPr>
                <w:b w:val="0"/>
              </w:rPr>
            </w:pPr>
            <w:r w:rsidRPr="00156FDD">
              <w:rPr>
                <w:b w:val="0"/>
              </w:rPr>
              <w:t>Enhancement</w:t>
            </w:r>
          </w:p>
        </w:tc>
        <w:tc>
          <w:tcPr>
            <w:tcW w:w="1463" w:type="dxa"/>
          </w:tcPr>
          <w:p w14:paraId="3068B658" w14:textId="6CFEE67E" w:rsidR="00261382" w:rsidRPr="005C0A7C" w:rsidRDefault="00261382" w:rsidP="00261382">
            <w:pPr>
              <w:cnfStyle w:val="000000000000" w:firstRow="0" w:lastRow="0" w:firstColumn="0" w:lastColumn="0" w:oddVBand="0" w:evenVBand="0" w:oddHBand="0" w:evenHBand="0" w:firstRowFirstColumn="0" w:firstRowLastColumn="0" w:lastRowFirstColumn="0" w:lastRowLastColumn="0"/>
              <w:rPr>
                <w:b/>
              </w:rPr>
            </w:pPr>
            <w:r>
              <w:rPr>
                <w:b/>
              </w:rPr>
              <w:t>Add medication display logic: Infusion medications</w:t>
            </w:r>
          </w:p>
        </w:tc>
        <w:tc>
          <w:tcPr>
            <w:tcW w:w="4472" w:type="dxa"/>
          </w:tcPr>
          <w:p w14:paraId="559584FE" w14:textId="641BEB99" w:rsidR="00E07CA6" w:rsidRDefault="00E07CA6" w:rsidP="00C378CB">
            <w:pPr>
              <w:cnfStyle w:val="000000000000" w:firstRow="0" w:lastRow="0" w:firstColumn="0" w:lastColumn="0" w:oddVBand="0" w:evenVBand="0" w:oddHBand="0" w:evenHBand="0" w:firstRowFirstColumn="0" w:firstRowLastColumn="0" w:lastRowFirstColumn="0" w:lastRowLastColumn="0"/>
            </w:pPr>
            <w:r>
              <w:t xml:space="preserve">Use the </w:t>
            </w:r>
            <w:r w:rsidRPr="00E07CA6">
              <w:rPr>
                <w:b/>
              </w:rPr>
              <w:t xml:space="preserve">medicationOrders.medication.name </w:t>
            </w:r>
            <w:r>
              <w:t>from the API response and a list of medication names to determine if the med is an infusion med.</w:t>
            </w:r>
          </w:p>
          <w:p w14:paraId="3C282842" w14:textId="71879F23" w:rsidR="00E07CA6" w:rsidRPr="00707DBB" w:rsidRDefault="00E07CA6" w:rsidP="00E07CA6">
            <w:pPr>
              <w:cnfStyle w:val="000000000000" w:firstRow="0" w:lastRow="0" w:firstColumn="0" w:lastColumn="0" w:oddVBand="0" w:evenVBand="0" w:oddHBand="0" w:evenHBand="0" w:firstRowFirstColumn="0" w:firstRowLastColumn="0" w:lastRowFirstColumn="0" w:lastRowLastColumn="0"/>
            </w:pPr>
            <w:r>
              <w:t>In data layer 2, use a list to link medication names to effective duration. Use effective duration as the “End”.</w:t>
            </w:r>
          </w:p>
        </w:tc>
        <w:tc>
          <w:tcPr>
            <w:tcW w:w="6390" w:type="dxa"/>
            <w:noWrap/>
          </w:tcPr>
          <w:p w14:paraId="0F3296D9" w14:textId="77777777" w:rsidR="00983A1E" w:rsidRPr="00BC54A1" w:rsidRDefault="00983A1E" w:rsidP="00983A1E">
            <w:pPr>
              <w:cnfStyle w:val="000000000000" w:firstRow="0" w:lastRow="0" w:firstColumn="0" w:lastColumn="0" w:oddVBand="0" w:evenVBand="0" w:oddHBand="0" w:evenHBand="0" w:firstRowFirstColumn="0" w:firstRowLastColumn="0" w:lastRowFirstColumn="0" w:lastRowLastColumn="0"/>
              <w:rPr>
                <w:b/>
                <w:noProof/>
              </w:rPr>
            </w:pPr>
            <w:r w:rsidRPr="00BC54A1">
              <w:rPr>
                <w:b/>
                <w:noProof/>
              </w:rPr>
              <w:t>Mockups:</w:t>
            </w:r>
          </w:p>
          <w:p w14:paraId="0F0ECE85" w14:textId="77777777" w:rsidR="00983A1E" w:rsidRDefault="00983A1E" w:rsidP="00261382">
            <w:pPr>
              <w:cnfStyle w:val="000000000000" w:firstRow="0" w:lastRow="0" w:firstColumn="0" w:lastColumn="0" w:oddVBand="0" w:evenVBand="0" w:oddHBand="0" w:evenHBand="0" w:firstRowFirstColumn="0" w:firstRowLastColumn="0" w:lastRowFirstColumn="0" w:lastRowLastColumn="0"/>
              <w:rPr>
                <w:i/>
                <w:noProof/>
                <w:sz w:val="18"/>
                <w:szCs w:val="18"/>
              </w:rPr>
            </w:pPr>
            <w:r w:rsidRPr="00BC54A1">
              <w:rPr>
                <w:i/>
                <w:noProof/>
                <w:sz w:val="18"/>
                <w:szCs w:val="18"/>
              </w:rPr>
              <w:t>Current:</w:t>
            </w:r>
          </w:p>
          <w:p w14:paraId="42030883" w14:textId="1C190B12" w:rsidR="00983A1E" w:rsidRDefault="00983A1E" w:rsidP="00261382">
            <w:pPr>
              <w:cnfStyle w:val="000000000000" w:firstRow="0" w:lastRow="0" w:firstColumn="0" w:lastColumn="0" w:oddVBand="0" w:evenVBand="0" w:oddHBand="0" w:evenHBand="0" w:firstRowFirstColumn="0" w:firstRowLastColumn="0" w:lastRowFirstColumn="0" w:lastRowLastColumn="0"/>
              <w:rPr>
                <w:i/>
                <w:noProof/>
                <w:sz w:val="18"/>
                <w:szCs w:val="18"/>
              </w:rPr>
            </w:pPr>
            <w:r>
              <w:rPr>
                <w:noProof/>
              </w:rPr>
              <w:drawing>
                <wp:inline distT="0" distB="0" distL="0" distR="0" wp14:anchorId="07CA7966" wp14:editId="7D9FF8F2">
                  <wp:extent cx="3920490" cy="8274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0490" cy="827405"/>
                          </a:xfrm>
                          <a:prstGeom prst="rect">
                            <a:avLst/>
                          </a:prstGeom>
                        </pic:spPr>
                      </pic:pic>
                    </a:graphicData>
                  </a:graphic>
                </wp:inline>
              </w:drawing>
            </w:r>
          </w:p>
          <w:p w14:paraId="44E6813F" w14:textId="77777777" w:rsidR="00983A1E" w:rsidRDefault="00983A1E" w:rsidP="00261382">
            <w:pPr>
              <w:cnfStyle w:val="000000000000" w:firstRow="0" w:lastRow="0" w:firstColumn="0" w:lastColumn="0" w:oddVBand="0" w:evenVBand="0" w:oddHBand="0" w:evenHBand="0" w:firstRowFirstColumn="0" w:firstRowLastColumn="0" w:lastRowFirstColumn="0" w:lastRowLastColumn="0"/>
              <w:rPr>
                <w:i/>
                <w:noProof/>
                <w:sz w:val="18"/>
                <w:szCs w:val="18"/>
              </w:rPr>
            </w:pPr>
            <w:r>
              <w:rPr>
                <w:i/>
                <w:noProof/>
                <w:sz w:val="18"/>
                <w:szCs w:val="18"/>
              </w:rPr>
              <w:t>New:</w:t>
            </w:r>
          </w:p>
          <w:p w14:paraId="6988B032" w14:textId="77777777" w:rsidR="00983A1E" w:rsidRDefault="00983A1E" w:rsidP="00261382">
            <w:pPr>
              <w:cnfStyle w:val="000000000000" w:firstRow="0" w:lastRow="0" w:firstColumn="0" w:lastColumn="0" w:oddVBand="0" w:evenVBand="0" w:oddHBand="0" w:evenHBand="0" w:firstRowFirstColumn="0" w:firstRowLastColumn="0" w:lastRowFirstColumn="0" w:lastRowLastColumn="0"/>
              <w:rPr>
                <w:i/>
                <w:noProof/>
                <w:sz w:val="18"/>
                <w:szCs w:val="18"/>
              </w:rPr>
            </w:pPr>
            <w:r>
              <w:rPr>
                <w:noProof/>
              </w:rPr>
              <w:drawing>
                <wp:inline distT="0" distB="0" distL="0" distR="0" wp14:anchorId="628971F3" wp14:editId="4DE54FC4">
                  <wp:extent cx="3920490" cy="86296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0490" cy="862965"/>
                          </a:xfrm>
                          <a:prstGeom prst="rect">
                            <a:avLst/>
                          </a:prstGeom>
                        </pic:spPr>
                      </pic:pic>
                    </a:graphicData>
                  </a:graphic>
                </wp:inline>
              </w:drawing>
            </w:r>
          </w:p>
          <w:p w14:paraId="3BDC4C93" w14:textId="77777777" w:rsidR="00E07CA6" w:rsidRDefault="00E07CA6" w:rsidP="00261382">
            <w:pPr>
              <w:cnfStyle w:val="000000000000" w:firstRow="0" w:lastRow="0" w:firstColumn="0" w:lastColumn="0" w:oddVBand="0" w:evenVBand="0" w:oddHBand="0" w:evenHBand="0" w:firstRowFirstColumn="0" w:firstRowLastColumn="0" w:lastRowFirstColumn="0" w:lastRowLastColumn="0"/>
              <w:rPr>
                <w:i/>
                <w:noProof/>
                <w:sz w:val="18"/>
                <w:szCs w:val="18"/>
              </w:rPr>
            </w:pPr>
          </w:p>
          <w:p w14:paraId="7F3A2B17" w14:textId="77777777" w:rsidR="00E07CA6" w:rsidRPr="00E07CA6" w:rsidRDefault="00E07CA6" w:rsidP="00261382">
            <w:pPr>
              <w:cnfStyle w:val="000000000000" w:firstRow="0" w:lastRow="0" w:firstColumn="0" w:lastColumn="0" w:oddVBand="0" w:evenVBand="0" w:oddHBand="0" w:evenHBand="0" w:firstRowFirstColumn="0" w:firstRowLastColumn="0" w:lastRowFirstColumn="0" w:lastRowLastColumn="0"/>
              <w:rPr>
                <w:b/>
                <w:noProof/>
              </w:rPr>
            </w:pPr>
            <w:r w:rsidRPr="00E07CA6">
              <w:rPr>
                <w:b/>
                <w:noProof/>
              </w:rPr>
              <w:t>Supplemental Documents:</w:t>
            </w:r>
          </w:p>
          <w:p w14:paraId="6B9D4118" w14:textId="594764C7" w:rsidR="00E07CA6" w:rsidRPr="00E07CA6" w:rsidRDefault="00E07CA6" w:rsidP="00E07CA6">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i/>
                <w:noProof/>
              </w:rPr>
            </w:pPr>
            <w:r w:rsidRPr="00E07CA6">
              <w:rPr>
                <w:i/>
                <w:noProof/>
              </w:rPr>
              <w:t>List will be provided during engagement.</w:t>
            </w:r>
          </w:p>
        </w:tc>
      </w:tr>
      <w:tr w:rsidR="00261382" w:rsidRPr="00707DBB" w14:paraId="0957D86E" w14:textId="77777777" w:rsidTr="00E45055">
        <w:trPr>
          <w:cnfStyle w:val="000000100000" w:firstRow="0" w:lastRow="0" w:firstColumn="0" w:lastColumn="0" w:oddVBand="0" w:evenVBand="0" w:oddHBand="1" w:evenHBand="0" w:firstRowFirstColumn="0" w:firstRowLastColumn="0" w:lastRowFirstColumn="0" w:lastRowLastColumn="0"/>
          <w:trHeight w:val="1512"/>
          <w:jc w:val="center"/>
        </w:trPr>
        <w:tc>
          <w:tcPr>
            <w:cnfStyle w:val="001000000000" w:firstRow="0" w:lastRow="0" w:firstColumn="1" w:lastColumn="0" w:oddVBand="0" w:evenVBand="0" w:oddHBand="0" w:evenHBand="0" w:firstRowFirstColumn="0" w:firstRowLastColumn="0" w:lastRowFirstColumn="0" w:lastRowLastColumn="0"/>
            <w:tcW w:w="1530" w:type="dxa"/>
            <w:hideMark/>
          </w:tcPr>
          <w:p w14:paraId="686140C4" w14:textId="5E6C1390" w:rsidR="00261382" w:rsidRPr="00156FDD" w:rsidRDefault="00261382" w:rsidP="00261382">
            <w:pPr>
              <w:rPr>
                <w:b w:val="0"/>
              </w:rPr>
            </w:pPr>
            <w:r w:rsidRPr="00156FDD">
              <w:rPr>
                <w:b w:val="0"/>
              </w:rPr>
              <w:t>Enhancement</w:t>
            </w:r>
          </w:p>
        </w:tc>
        <w:tc>
          <w:tcPr>
            <w:tcW w:w="1463" w:type="dxa"/>
            <w:hideMark/>
          </w:tcPr>
          <w:p w14:paraId="75FE8E18" w14:textId="450B2D15" w:rsidR="00261382" w:rsidRPr="005C0A7C" w:rsidRDefault="00261382" w:rsidP="00261382">
            <w:pPr>
              <w:cnfStyle w:val="000000100000" w:firstRow="0" w:lastRow="0" w:firstColumn="0" w:lastColumn="0" w:oddVBand="0" w:evenVBand="0" w:oddHBand="1" w:evenHBand="0" w:firstRowFirstColumn="0" w:firstRowLastColumn="0" w:lastRowFirstColumn="0" w:lastRowLastColumn="0"/>
              <w:rPr>
                <w:b/>
              </w:rPr>
            </w:pPr>
            <w:r w:rsidRPr="005C0A7C">
              <w:rPr>
                <w:b/>
              </w:rPr>
              <w:t>Change medication display logic</w:t>
            </w:r>
          </w:p>
        </w:tc>
        <w:tc>
          <w:tcPr>
            <w:tcW w:w="4472" w:type="dxa"/>
            <w:hideMark/>
          </w:tcPr>
          <w:p w14:paraId="675BA38C" w14:textId="69215F76" w:rsidR="00DF678C" w:rsidRDefault="00DF678C" w:rsidP="00261382">
            <w:pPr>
              <w:cnfStyle w:val="000000100000" w:firstRow="0" w:lastRow="0" w:firstColumn="0" w:lastColumn="0" w:oddVBand="0" w:evenVBand="0" w:oddHBand="1" w:evenHBand="0" w:firstRowFirstColumn="0" w:firstRowLastColumn="0" w:lastRowFirstColumn="0" w:lastRowLastColumn="0"/>
            </w:pPr>
            <w:r>
              <w:t xml:space="preserve">Group medications by generic name regardless of generic/brand status, strength/dosage, or form. </w:t>
            </w:r>
          </w:p>
          <w:p w14:paraId="33AF1FA5" w14:textId="54575529" w:rsidR="00DF678C" w:rsidRDefault="00DF678C" w:rsidP="00261382">
            <w:pPr>
              <w:cnfStyle w:val="000000100000" w:firstRow="0" w:lastRow="0" w:firstColumn="0" w:lastColumn="0" w:oddVBand="0" w:evenVBand="0" w:oddHBand="1" w:evenHBand="0" w:firstRowFirstColumn="0" w:firstRowLastColumn="0" w:lastRowFirstColumn="0" w:lastRowLastColumn="0"/>
            </w:pPr>
            <w:r>
              <w:t>If medications of different generic/brand status, strength/dosage, or form overlap, there must be a visual differentiation.</w:t>
            </w:r>
          </w:p>
          <w:p w14:paraId="405824E2" w14:textId="77777777" w:rsidR="00DF678C" w:rsidRDefault="00261382" w:rsidP="00261382">
            <w:pPr>
              <w:cnfStyle w:val="000000100000" w:firstRow="0" w:lastRow="0" w:firstColumn="0" w:lastColumn="0" w:oddVBand="0" w:evenVBand="0" w:oddHBand="1" w:evenHBand="0" w:firstRowFirstColumn="0" w:firstRowLastColumn="0" w:lastRowFirstColumn="0" w:lastRowLastColumn="0"/>
            </w:pPr>
            <w:r>
              <w:t xml:space="preserve">In data layer 1, display the </w:t>
            </w:r>
            <w:proofErr w:type="spellStart"/>
            <w:r w:rsidRPr="00E07CA6">
              <w:rPr>
                <w:b/>
              </w:rPr>
              <w:t>medicationOrders.medication.generic_name</w:t>
            </w:r>
            <w:proofErr w:type="spellEnd"/>
            <w:r w:rsidRPr="00E07CA6">
              <w:rPr>
                <w:b/>
              </w:rPr>
              <w:t xml:space="preserve"> </w:t>
            </w:r>
            <w:r>
              <w:t>from the API response.</w:t>
            </w:r>
          </w:p>
          <w:p w14:paraId="419E2854" w14:textId="3B119DF0" w:rsidR="00261382" w:rsidRPr="00707DBB" w:rsidRDefault="00DF678C" w:rsidP="00261382">
            <w:pPr>
              <w:cnfStyle w:val="000000100000" w:firstRow="0" w:lastRow="0" w:firstColumn="0" w:lastColumn="0" w:oddVBand="0" w:evenVBand="0" w:oddHBand="1" w:evenHBand="0" w:firstRowFirstColumn="0" w:firstRowLastColumn="0" w:lastRowFirstColumn="0" w:lastRowLastColumn="0"/>
            </w:pPr>
            <w:r>
              <w:t xml:space="preserve">In data layer 2, display </w:t>
            </w:r>
            <w:proofErr w:type="gramStart"/>
            <w:r>
              <w:t xml:space="preserve">the  </w:t>
            </w:r>
            <w:r w:rsidRPr="00E07CA6">
              <w:rPr>
                <w:b/>
              </w:rPr>
              <w:t>medicationOrders.medication.name</w:t>
            </w:r>
            <w:proofErr w:type="gramEnd"/>
            <w:r w:rsidRPr="00DF678C">
              <w:t xml:space="preserve"> from the API response</w:t>
            </w:r>
            <w:r>
              <w:t>.</w:t>
            </w:r>
          </w:p>
        </w:tc>
        <w:tc>
          <w:tcPr>
            <w:tcW w:w="6390" w:type="dxa"/>
            <w:noWrap/>
            <w:hideMark/>
          </w:tcPr>
          <w:p w14:paraId="6B7DF0DC" w14:textId="77777777" w:rsidR="00261382" w:rsidRPr="00BC54A1" w:rsidRDefault="00261382" w:rsidP="00261382">
            <w:pPr>
              <w:cnfStyle w:val="000000100000" w:firstRow="0" w:lastRow="0" w:firstColumn="0" w:lastColumn="0" w:oddVBand="0" w:evenVBand="0" w:oddHBand="1" w:evenHBand="0" w:firstRowFirstColumn="0" w:firstRowLastColumn="0" w:lastRowFirstColumn="0" w:lastRowLastColumn="0"/>
              <w:rPr>
                <w:b/>
                <w:noProof/>
              </w:rPr>
            </w:pPr>
            <w:r w:rsidRPr="00BC54A1">
              <w:rPr>
                <w:b/>
                <w:noProof/>
              </w:rPr>
              <w:t>Mockups:</w:t>
            </w:r>
          </w:p>
          <w:p w14:paraId="598E19A9" w14:textId="77777777" w:rsidR="00261382" w:rsidRPr="00BC54A1" w:rsidRDefault="00261382" w:rsidP="00261382">
            <w:pPr>
              <w:cnfStyle w:val="000000100000" w:firstRow="0" w:lastRow="0" w:firstColumn="0" w:lastColumn="0" w:oddVBand="0" w:evenVBand="0" w:oddHBand="1" w:evenHBand="0" w:firstRowFirstColumn="0" w:firstRowLastColumn="0" w:lastRowFirstColumn="0" w:lastRowLastColumn="0"/>
              <w:rPr>
                <w:i/>
                <w:noProof/>
                <w:sz w:val="18"/>
                <w:szCs w:val="18"/>
              </w:rPr>
            </w:pPr>
            <w:r w:rsidRPr="00BC54A1">
              <w:rPr>
                <w:i/>
                <w:noProof/>
                <w:sz w:val="18"/>
                <w:szCs w:val="18"/>
              </w:rPr>
              <w:t>Current:</w:t>
            </w:r>
          </w:p>
          <w:p w14:paraId="3B7B5E68" w14:textId="77777777" w:rsidR="00261382" w:rsidRDefault="00261382" w:rsidP="00261382">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A995BE5" wp14:editId="586724C0">
                  <wp:extent cx="3920490" cy="680720"/>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0490" cy="680720"/>
                          </a:xfrm>
                          <a:prstGeom prst="rect">
                            <a:avLst/>
                          </a:prstGeom>
                        </pic:spPr>
                      </pic:pic>
                    </a:graphicData>
                  </a:graphic>
                </wp:inline>
              </w:drawing>
            </w:r>
          </w:p>
          <w:p w14:paraId="06E198D9" w14:textId="77777777" w:rsidR="00261382" w:rsidRDefault="00261382" w:rsidP="00261382">
            <w:pPr>
              <w:cnfStyle w:val="000000100000" w:firstRow="0" w:lastRow="0" w:firstColumn="0" w:lastColumn="0" w:oddVBand="0" w:evenVBand="0" w:oddHBand="1" w:evenHBand="0" w:firstRowFirstColumn="0" w:firstRowLastColumn="0" w:lastRowFirstColumn="0" w:lastRowLastColumn="0"/>
            </w:pPr>
          </w:p>
          <w:p w14:paraId="17B160E0" w14:textId="77777777" w:rsidR="00261382" w:rsidRPr="00BC54A1" w:rsidRDefault="00261382" w:rsidP="00261382">
            <w:pPr>
              <w:cnfStyle w:val="000000100000" w:firstRow="0" w:lastRow="0" w:firstColumn="0" w:lastColumn="0" w:oddVBand="0" w:evenVBand="0" w:oddHBand="1" w:evenHBand="0" w:firstRowFirstColumn="0" w:firstRowLastColumn="0" w:lastRowFirstColumn="0" w:lastRowLastColumn="0"/>
              <w:rPr>
                <w:i/>
                <w:sz w:val="18"/>
                <w:szCs w:val="18"/>
              </w:rPr>
            </w:pPr>
            <w:r w:rsidRPr="00BC54A1">
              <w:rPr>
                <w:i/>
                <w:sz w:val="18"/>
                <w:szCs w:val="18"/>
              </w:rPr>
              <w:t>New:</w:t>
            </w:r>
          </w:p>
          <w:p w14:paraId="0ADE3304" w14:textId="77777777" w:rsidR="00261382" w:rsidRPr="00707DBB" w:rsidRDefault="00261382" w:rsidP="00261382">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7F9BB4F" wp14:editId="12938C36">
                  <wp:extent cx="3920490" cy="721360"/>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0490" cy="721360"/>
                          </a:xfrm>
                          <a:prstGeom prst="rect">
                            <a:avLst/>
                          </a:prstGeom>
                        </pic:spPr>
                      </pic:pic>
                    </a:graphicData>
                  </a:graphic>
                </wp:inline>
              </w:drawing>
            </w:r>
          </w:p>
        </w:tc>
      </w:tr>
      <w:tr w:rsidR="00261382" w:rsidRPr="00707DBB" w14:paraId="61CA888F" w14:textId="77777777" w:rsidTr="00E45055">
        <w:trPr>
          <w:trHeight w:val="1512"/>
          <w:jc w:val="center"/>
        </w:trPr>
        <w:tc>
          <w:tcPr>
            <w:cnfStyle w:val="001000000000" w:firstRow="0" w:lastRow="0" w:firstColumn="1" w:lastColumn="0" w:oddVBand="0" w:evenVBand="0" w:oddHBand="0" w:evenHBand="0" w:firstRowFirstColumn="0" w:firstRowLastColumn="0" w:lastRowFirstColumn="0" w:lastRowLastColumn="0"/>
            <w:tcW w:w="1530" w:type="dxa"/>
          </w:tcPr>
          <w:p w14:paraId="223B2B23" w14:textId="2745EC2A" w:rsidR="00261382" w:rsidRPr="00156FDD" w:rsidRDefault="00261382" w:rsidP="00261382">
            <w:pPr>
              <w:rPr>
                <w:b w:val="0"/>
              </w:rPr>
            </w:pPr>
            <w:r w:rsidRPr="00156FDD">
              <w:rPr>
                <w:b w:val="0"/>
              </w:rPr>
              <w:lastRenderedPageBreak/>
              <w:t>Enhancement</w:t>
            </w:r>
          </w:p>
        </w:tc>
        <w:tc>
          <w:tcPr>
            <w:tcW w:w="1463" w:type="dxa"/>
          </w:tcPr>
          <w:p w14:paraId="52F296BC" w14:textId="4081C0F4" w:rsidR="00261382" w:rsidRPr="005C0A7C" w:rsidRDefault="00261382" w:rsidP="00261382">
            <w:pPr>
              <w:cnfStyle w:val="000000000000" w:firstRow="0" w:lastRow="0" w:firstColumn="0" w:lastColumn="0" w:oddVBand="0" w:evenVBand="0" w:oddHBand="0" w:evenHBand="0" w:firstRowFirstColumn="0" w:firstRowLastColumn="0" w:lastRowFirstColumn="0" w:lastRowLastColumn="0"/>
              <w:rPr>
                <w:b/>
              </w:rPr>
            </w:pPr>
            <w:r w:rsidRPr="005C0A7C">
              <w:rPr>
                <w:b/>
              </w:rPr>
              <w:t>Rename “Other Meds”</w:t>
            </w:r>
          </w:p>
        </w:tc>
        <w:tc>
          <w:tcPr>
            <w:tcW w:w="4472" w:type="dxa"/>
          </w:tcPr>
          <w:p w14:paraId="3F8D8CE7" w14:textId="28632783" w:rsidR="00F55C04" w:rsidRPr="00FF45E6" w:rsidRDefault="00261382" w:rsidP="00261382">
            <w:pPr>
              <w:cnfStyle w:val="000000000000" w:firstRow="0" w:lastRow="0" w:firstColumn="0" w:lastColumn="0" w:oddVBand="0" w:evenVBand="0" w:oddHBand="0" w:evenHBand="0" w:firstRowFirstColumn="0" w:firstRowLastColumn="0" w:lastRowFirstColumn="0" w:lastRowLastColumn="0"/>
            </w:pPr>
            <w:r w:rsidRPr="00707DBB">
              <w:t>Rename the “Other Meds” category to “</w:t>
            </w:r>
            <w:r w:rsidR="00541CA0">
              <w:rPr>
                <w:highlight w:val="cyan"/>
              </w:rPr>
              <w:t>Symptom Meds</w:t>
            </w:r>
            <w:r w:rsidRPr="00707DBB">
              <w:t>”.</w:t>
            </w:r>
          </w:p>
        </w:tc>
        <w:tc>
          <w:tcPr>
            <w:tcW w:w="6390" w:type="dxa"/>
            <w:noWrap/>
          </w:tcPr>
          <w:p w14:paraId="780539CF" w14:textId="77777777" w:rsidR="00261382" w:rsidRPr="00BC54A1" w:rsidRDefault="00261382" w:rsidP="00261382">
            <w:pPr>
              <w:cnfStyle w:val="000000000000" w:firstRow="0" w:lastRow="0" w:firstColumn="0" w:lastColumn="0" w:oddVBand="0" w:evenVBand="0" w:oddHBand="0" w:evenHBand="0" w:firstRowFirstColumn="0" w:firstRowLastColumn="0" w:lastRowFirstColumn="0" w:lastRowLastColumn="0"/>
              <w:rPr>
                <w:b/>
                <w:noProof/>
              </w:rPr>
            </w:pPr>
            <w:r w:rsidRPr="00BC54A1">
              <w:rPr>
                <w:b/>
                <w:noProof/>
              </w:rPr>
              <w:t>Mockups:</w:t>
            </w:r>
          </w:p>
          <w:p w14:paraId="7B87A1BF" w14:textId="77777777" w:rsidR="00261382" w:rsidRPr="00BC54A1" w:rsidRDefault="00261382" w:rsidP="00261382">
            <w:pPr>
              <w:cnfStyle w:val="000000000000" w:firstRow="0" w:lastRow="0" w:firstColumn="0" w:lastColumn="0" w:oddVBand="0" w:evenVBand="0" w:oddHBand="0" w:evenHBand="0" w:firstRowFirstColumn="0" w:firstRowLastColumn="0" w:lastRowFirstColumn="0" w:lastRowLastColumn="0"/>
              <w:rPr>
                <w:i/>
                <w:noProof/>
                <w:sz w:val="18"/>
                <w:szCs w:val="18"/>
              </w:rPr>
            </w:pPr>
            <w:r w:rsidRPr="00BC54A1">
              <w:rPr>
                <w:i/>
                <w:noProof/>
                <w:sz w:val="18"/>
                <w:szCs w:val="18"/>
              </w:rPr>
              <w:t>Current:</w:t>
            </w:r>
          </w:p>
          <w:p w14:paraId="34635542" w14:textId="7A58FC9D" w:rsidR="00F55C04" w:rsidRPr="00FF45E6" w:rsidRDefault="00261382" w:rsidP="00261382">
            <w:pPr>
              <w:cnfStyle w:val="000000000000" w:firstRow="0" w:lastRow="0" w:firstColumn="0" w:lastColumn="0" w:oddVBand="0" w:evenVBand="0" w:oddHBand="0" w:evenHBand="0" w:firstRowFirstColumn="0" w:firstRowLastColumn="0" w:lastRowFirstColumn="0" w:lastRowLastColumn="0"/>
              <w:rPr>
                <w:b/>
                <w:noProof/>
              </w:rPr>
            </w:pPr>
            <w:r>
              <w:rPr>
                <w:noProof/>
              </w:rPr>
              <w:drawing>
                <wp:inline distT="0" distB="0" distL="0" distR="0" wp14:anchorId="65649C88" wp14:editId="5FD5F88D">
                  <wp:extent cx="1440305" cy="1325995"/>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0305" cy="1325995"/>
                          </a:xfrm>
                          <a:prstGeom prst="rect">
                            <a:avLst/>
                          </a:prstGeom>
                        </pic:spPr>
                      </pic:pic>
                    </a:graphicData>
                  </a:graphic>
                </wp:inline>
              </w:drawing>
            </w:r>
          </w:p>
        </w:tc>
      </w:tr>
      <w:tr w:rsidR="00161119" w:rsidRPr="00707DBB" w14:paraId="54565488" w14:textId="77777777" w:rsidTr="00E45055">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530" w:type="dxa"/>
          </w:tcPr>
          <w:p w14:paraId="3669CEBD" w14:textId="33D957A2" w:rsidR="00261382" w:rsidRPr="00156FDD" w:rsidRDefault="00261382" w:rsidP="00261382">
            <w:pPr>
              <w:rPr>
                <w:b w:val="0"/>
              </w:rPr>
            </w:pPr>
            <w:r w:rsidRPr="00156FDD">
              <w:rPr>
                <w:b w:val="0"/>
              </w:rPr>
              <w:t>Questionnaire</w:t>
            </w:r>
          </w:p>
        </w:tc>
        <w:tc>
          <w:tcPr>
            <w:tcW w:w="1463" w:type="dxa"/>
          </w:tcPr>
          <w:p w14:paraId="142CE970" w14:textId="77777777" w:rsidR="00261382" w:rsidRPr="005C0A7C" w:rsidRDefault="00261382" w:rsidP="00261382">
            <w:pPr>
              <w:cnfStyle w:val="000000100000" w:firstRow="0" w:lastRow="0" w:firstColumn="0" w:lastColumn="0" w:oddVBand="0" w:evenVBand="0" w:oddHBand="1" w:evenHBand="0" w:firstRowFirstColumn="0" w:firstRowLastColumn="0" w:lastRowFirstColumn="0" w:lastRowLastColumn="0"/>
              <w:rPr>
                <w:b/>
              </w:rPr>
            </w:pPr>
            <w:r w:rsidRPr="005C0A7C">
              <w:rPr>
                <w:b/>
              </w:rPr>
              <w:t xml:space="preserve">Verify </w:t>
            </w:r>
            <w:proofErr w:type="spellStart"/>
            <w:r>
              <w:rPr>
                <w:b/>
              </w:rPr>
              <w:t>Qx</w:t>
            </w:r>
            <w:proofErr w:type="spellEnd"/>
            <w:r>
              <w:rPr>
                <w:b/>
              </w:rPr>
              <w:t xml:space="preserve"> </w:t>
            </w:r>
            <w:r w:rsidRPr="005C0A7C">
              <w:rPr>
                <w:b/>
              </w:rPr>
              <w:t>UI is up-to-date</w:t>
            </w:r>
          </w:p>
        </w:tc>
        <w:tc>
          <w:tcPr>
            <w:tcW w:w="4472" w:type="dxa"/>
          </w:tcPr>
          <w:p w14:paraId="1A043579" w14:textId="77777777" w:rsidR="00261382" w:rsidRDefault="00261382" w:rsidP="00261382">
            <w:pPr>
              <w:cnfStyle w:val="000000100000" w:firstRow="0" w:lastRow="0" w:firstColumn="0" w:lastColumn="0" w:oddVBand="0" w:evenVBand="0" w:oddHBand="1" w:evenHBand="0" w:firstRowFirstColumn="0" w:firstRowLastColumn="0" w:lastRowFirstColumn="0" w:lastRowLastColumn="0"/>
            </w:pPr>
            <w:r>
              <w:t xml:space="preserve">Verify </w:t>
            </w:r>
            <w:proofErr w:type="spellStart"/>
            <w:r>
              <w:t>Netwoven</w:t>
            </w:r>
            <w:proofErr w:type="spellEnd"/>
            <w:r>
              <w:t xml:space="preserve"> has the latest UI specs.</w:t>
            </w:r>
          </w:p>
          <w:p w14:paraId="2E8416E2" w14:textId="77777777" w:rsidR="00261382" w:rsidRDefault="00261382" w:rsidP="00261382">
            <w:pPr>
              <w:cnfStyle w:val="000000100000" w:firstRow="0" w:lastRow="0" w:firstColumn="0" w:lastColumn="0" w:oddVBand="0" w:evenVBand="0" w:oddHBand="1" w:evenHBand="0" w:firstRowFirstColumn="0" w:firstRowLastColumn="0" w:lastRowFirstColumn="0" w:lastRowLastColumn="0"/>
            </w:pPr>
            <w:r>
              <w:t>Verify UI is up-to-date with latest UI specs.</w:t>
            </w:r>
          </w:p>
        </w:tc>
        <w:tc>
          <w:tcPr>
            <w:tcW w:w="6390" w:type="dxa"/>
            <w:noWrap/>
          </w:tcPr>
          <w:p w14:paraId="1C6EB139" w14:textId="77777777" w:rsidR="00261382" w:rsidRPr="00BC54A1" w:rsidRDefault="00261382" w:rsidP="00261382">
            <w:pPr>
              <w:cnfStyle w:val="000000100000" w:firstRow="0" w:lastRow="0" w:firstColumn="0" w:lastColumn="0" w:oddVBand="0" w:evenVBand="0" w:oddHBand="1" w:evenHBand="0" w:firstRowFirstColumn="0" w:firstRowLastColumn="0" w:lastRowFirstColumn="0" w:lastRowLastColumn="0"/>
              <w:rPr>
                <w:b/>
              </w:rPr>
            </w:pPr>
            <w:r w:rsidRPr="00BC54A1">
              <w:rPr>
                <w:b/>
              </w:rPr>
              <w:t>Supplemental Document</w:t>
            </w:r>
            <w:r>
              <w:rPr>
                <w:b/>
              </w:rPr>
              <w:t>s</w:t>
            </w:r>
            <w:r w:rsidRPr="00BC54A1">
              <w:rPr>
                <w:b/>
              </w:rPr>
              <w:t xml:space="preserve">: </w:t>
            </w:r>
          </w:p>
          <w:p w14:paraId="5D91985E" w14:textId="4913902A" w:rsidR="00261382" w:rsidRPr="00DD42B1" w:rsidRDefault="00261382" w:rsidP="0026138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DD42B1">
              <w:t xml:space="preserve">See </w:t>
            </w:r>
            <w:r w:rsidR="00C378CB">
              <w:t>“</w:t>
            </w:r>
            <w:r w:rsidRPr="00DD42B1">
              <w:t>Appendix5_QuestionnaireUX_22September2017</w:t>
            </w:r>
            <w:r w:rsidR="00C378CB">
              <w:t>”</w:t>
            </w:r>
            <w:r w:rsidRPr="00DD42B1">
              <w:t xml:space="preserve"> for latest UI Spec (follow this spec for overall page layout/appearance).</w:t>
            </w:r>
          </w:p>
          <w:p w14:paraId="358F44FC" w14:textId="27F8B04A" w:rsidR="00261382" w:rsidRPr="00707DBB" w:rsidRDefault="00261382" w:rsidP="0026138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DD42B1">
              <w:t xml:space="preserve">See </w:t>
            </w:r>
            <w:r w:rsidR="00C378CB">
              <w:t>“</w:t>
            </w:r>
            <w:r w:rsidRPr="00DD42B1">
              <w:t>Appendix 3_Questionnaire_Logic_27Mar2018</w:t>
            </w:r>
            <w:r w:rsidR="00C378CB">
              <w:t>”</w:t>
            </w:r>
            <w:r w:rsidRPr="00DD42B1">
              <w:t xml:space="preserve"> for latest UI Spec (follow this spec for exact wording, question order</w:t>
            </w:r>
            <w:r>
              <w:t>, question response types, etc.), skip logic, and scoring logic.</w:t>
            </w:r>
          </w:p>
        </w:tc>
      </w:tr>
    </w:tbl>
    <w:p w14:paraId="0EF5CF35" w14:textId="77777777" w:rsidR="00C03F52" w:rsidRDefault="00FF45E6"/>
    <w:sectPr w:rsidR="00C03F52" w:rsidSect="004965CF">
      <w:headerReference w:type="default" r:id="rId14"/>
      <w:footerReference w:type="default" r:id="rId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11D668" w14:textId="77777777" w:rsidR="001200F5" w:rsidRDefault="001200F5" w:rsidP="009829FE">
      <w:pPr>
        <w:spacing w:after="0" w:line="240" w:lineRule="auto"/>
      </w:pPr>
      <w:r>
        <w:separator/>
      </w:r>
    </w:p>
  </w:endnote>
  <w:endnote w:type="continuationSeparator" w:id="0">
    <w:p w14:paraId="3F92A02C" w14:textId="77777777" w:rsidR="001200F5" w:rsidRDefault="001200F5" w:rsidP="00982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EFCFB" w14:textId="668E0725" w:rsidR="00035620" w:rsidRDefault="00035620" w:rsidP="00035620">
    <w:pPr>
      <w:pStyle w:val="Footer"/>
      <w:jc w:val="right"/>
    </w:pPr>
    <w:proofErr w:type="spellStart"/>
    <w:r>
      <w:t>Netwoven</w:t>
    </w:r>
    <w:proofErr w:type="spellEnd"/>
    <w:r>
      <w:t xml:space="preserve"> Bridge SOW</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9976C2" w14:textId="77777777" w:rsidR="001200F5" w:rsidRDefault="001200F5" w:rsidP="009829FE">
      <w:pPr>
        <w:spacing w:after="0" w:line="240" w:lineRule="auto"/>
      </w:pPr>
      <w:r>
        <w:separator/>
      </w:r>
    </w:p>
  </w:footnote>
  <w:footnote w:type="continuationSeparator" w:id="0">
    <w:p w14:paraId="52D715F2" w14:textId="77777777" w:rsidR="001200F5" w:rsidRDefault="001200F5" w:rsidP="009829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C6C5" w14:textId="565F37CB" w:rsidR="00035620" w:rsidRDefault="00B2018D" w:rsidP="00B2018D">
    <w:pPr>
      <w:pStyle w:val="Header"/>
      <w:tabs>
        <w:tab w:val="left" w:pos="11484"/>
      </w:tabs>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81ED2"/>
    <w:multiLevelType w:val="hybridMultilevel"/>
    <w:tmpl w:val="B2724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E4F47"/>
    <w:multiLevelType w:val="hybridMultilevel"/>
    <w:tmpl w:val="0EC85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473DD0"/>
    <w:multiLevelType w:val="hybridMultilevel"/>
    <w:tmpl w:val="BD947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17689A"/>
    <w:multiLevelType w:val="hybridMultilevel"/>
    <w:tmpl w:val="D122C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26664"/>
    <w:multiLevelType w:val="hybridMultilevel"/>
    <w:tmpl w:val="1AD0082E"/>
    <w:lvl w:ilvl="0" w:tplc="3F9C8EC0">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E435123"/>
    <w:multiLevelType w:val="hybridMultilevel"/>
    <w:tmpl w:val="530A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E42078"/>
    <w:multiLevelType w:val="hybridMultilevel"/>
    <w:tmpl w:val="7E2A8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DBB"/>
    <w:rsid w:val="00035620"/>
    <w:rsid w:val="001200F5"/>
    <w:rsid w:val="00156FDD"/>
    <w:rsid w:val="00161119"/>
    <w:rsid w:val="001639B0"/>
    <w:rsid w:val="00242E11"/>
    <w:rsid w:val="00261382"/>
    <w:rsid w:val="00262C15"/>
    <w:rsid w:val="002A2F93"/>
    <w:rsid w:val="0042079E"/>
    <w:rsid w:val="00480F23"/>
    <w:rsid w:val="004965CF"/>
    <w:rsid w:val="00517A51"/>
    <w:rsid w:val="00541CA0"/>
    <w:rsid w:val="00581ECB"/>
    <w:rsid w:val="005C0A7C"/>
    <w:rsid w:val="00624FF7"/>
    <w:rsid w:val="00656E62"/>
    <w:rsid w:val="006A78DB"/>
    <w:rsid w:val="00707DBB"/>
    <w:rsid w:val="00713CBC"/>
    <w:rsid w:val="00743E58"/>
    <w:rsid w:val="007B3E95"/>
    <w:rsid w:val="007E3913"/>
    <w:rsid w:val="00881298"/>
    <w:rsid w:val="00930188"/>
    <w:rsid w:val="009829FE"/>
    <w:rsid w:val="00983A1E"/>
    <w:rsid w:val="009C4A24"/>
    <w:rsid w:val="009D5F64"/>
    <w:rsid w:val="00A61C6C"/>
    <w:rsid w:val="00A84647"/>
    <w:rsid w:val="00AD02F1"/>
    <w:rsid w:val="00B2018D"/>
    <w:rsid w:val="00BC54A1"/>
    <w:rsid w:val="00BC79E6"/>
    <w:rsid w:val="00BD4FE5"/>
    <w:rsid w:val="00C2125B"/>
    <w:rsid w:val="00C378CB"/>
    <w:rsid w:val="00CD44A9"/>
    <w:rsid w:val="00D25AA3"/>
    <w:rsid w:val="00D74517"/>
    <w:rsid w:val="00DC5F32"/>
    <w:rsid w:val="00DD28A3"/>
    <w:rsid w:val="00DD2FD2"/>
    <w:rsid w:val="00DD42B1"/>
    <w:rsid w:val="00DF678C"/>
    <w:rsid w:val="00E07CA6"/>
    <w:rsid w:val="00E223F4"/>
    <w:rsid w:val="00E45055"/>
    <w:rsid w:val="00EB217C"/>
    <w:rsid w:val="00EF7B9C"/>
    <w:rsid w:val="00F55C04"/>
    <w:rsid w:val="00F80CD4"/>
    <w:rsid w:val="00FD483B"/>
    <w:rsid w:val="00FF4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B11D"/>
  <w15:chartTrackingRefBased/>
  <w15:docId w15:val="{D8072C6E-7243-43A9-A8DC-FF0A2E0A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7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54A1"/>
    <w:pPr>
      <w:ind w:left="720"/>
      <w:contextualSpacing/>
    </w:pPr>
  </w:style>
  <w:style w:type="table" w:styleId="PlainTable1">
    <w:name w:val="Plain Table 1"/>
    <w:basedOn w:val="TableNormal"/>
    <w:uiPriority w:val="41"/>
    <w:rsid w:val="005C0A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45055"/>
    <w:rPr>
      <w:sz w:val="16"/>
      <w:szCs w:val="16"/>
    </w:rPr>
  </w:style>
  <w:style w:type="paragraph" w:styleId="CommentText">
    <w:name w:val="annotation text"/>
    <w:basedOn w:val="Normal"/>
    <w:link w:val="CommentTextChar"/>
    <w:uiPriority w:val="99"/>
    <w:semiHidden/>
    <w:unhideWhenUsed/>
    <w:rsid w:val="00E45055"/>
    <w:pPr>
      <w:spacing w:line="240" w:lineRule="auto"/>
    </w:pPr>
    <w:rPr>
      <w:sz w:val="20"/>
      <w:szCs w:val="20"/>
    </w:rPr>
  </w:style>
  <w:style w:type="character" w:customStyle="1" w:styleId="CommentTextChar">
    <w:name w:val="Comment Text Char"/>
    <w:basedOn w:val="DefaultParagraphFont"/>
    <w:link w:val="CommentText"/>
    <w:uiPriority w:val="99"/>
    <w:semiHidden/>
    <w:rsid w:val="00E45055"/>
    <w:rPr>
      <w:sz w:val="20"/>
      <w:szCs w:val="20"/>
    </w:rPr>
  </w:style>
  <w:style w:type="paragraph" w:styleId="CommentSubject">
    <w:name w:val="annotation subject"/>
    <w:basedOn w:val="CommentText"/>
    <w:next w:val="CommentText"/>
    <w:link w:val="CommentSubjectChar"/>
    <w:uiPriority w:val="99"/>
    <w:semiHidden/>
    <w:unhideWhenUsed/>
    <w:rsid w:val="00E45055"/>
    <w:rPr>
      <w:b/>
      <w:bCs/>
    </w:rPr>
  </w:style>
  <w:style w:type="character" w:customStyle="1" w:styleId="CommentSubjectChar">
    <w:name w:val="Comment Subject Char"/>
    <w:basedOn w:val="CommentTextChar"/>
    <w:link w:val="CommentSubject"/>
    <w:uiPriority w:val="99"/>
    <w:semiHidden/>
    <w:rsid w:val="00E45055"/>
    <w:rPr>
      <w:b/>
      <w:bCs/>
      <w:sz w:val="20"/>
      <w:szCs w:val="20"/>
    </w:rPr>
  </w:style>
  <w:style w:type="paragraph" w:styleId="BalloonText">
    <w:name w:val="Balloon Text"/>
    <w:basedOn w:val="Normal"/>
    <w:link w:val="BalloonTextChar"/>
    <w:uiPriority w:val="99"/>
    <w:semiHidden/>
    <w:unhideWhenUsed/>
    <w:rsid w:val="00E450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055"/>
    <w:rPr>
      <w:rFonts w:ascii="Segoe UI" w:hAnsi="Segoe UI" w:cs="Segoe UI"/>
      <w:sz w:val="18"/>
      <w:szCs w:val="18"/>
    </w:rPr>
  </w:style>
  <w:style w:type="paragraph" w:styleId="Header">
    <w:name w:val="header"/>
    <w:basedOn w:val="Normal"/>
    <w:link w:val="HeaderChar"/>
    <w:uiPriority w:val="99"/>
    <w:unhideWhenUsed/>
    <w:rsid w:val="009829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9FE"/>
  </w:style>
  <w:style w:type="paragraph" w:styleId="Footer">
    <w:name w:val="footer"/>
    <w:basedOn w:val="Normal"/>
    <w:link w:val="FooterChar"/>
    <w:uiPriority w:val="99"/>
    <w:unhideWhenUsed/>
    <w:rsid w:val="009829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56300">
      <w:bodyDiv w:val="1"/>
      <w:marLeft w:val="0"/>
      <w:marRight w:val="0"/>
      <w:marTop w:val="0"/>
      <w:marBottom w:val="0"/>
      <w:divBdr>
        <w:top w:val="none" w:sz="0" w:space="0" w:color="auto"/>
        <w:left w:val="none" w:sz="0" w:space="0" w:color="auto"/>
        <w:bottom w:val="none" w:sz="0" w:space="0" w:color="auto"/>
        <w:right w:val="none" w:sz="0" w:space="0" w:color="auto"/>
      </w:divBdr>
    </w:div>
    <w:div w:id="333918633">
      <w:bodyDiv w:val="1"/>
      <w:marLeft w:val="0"/>
      <w:marRight w:val="0"/>
      <w:marTop w:val="0"/>
      <w:marBottom w:val="0"/>
      <w:divBdr>
        <w:top w:val="none" w:sz="0" w:space="0" w:color="auto"/>
        <w:left w:val="none" w:sz="0" w:space="0" w:color="auto"/>
        <w:bottom w:val="none" w:sz="0" w:space="0" w:color="auto"/>
        <w:right w:val="none" w:sz="0" w:space="0" w:color="auto"/>
      </w:divBdr>
    </w:div>
    <w:div w:id="151160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Jacqueline</dc:creator>
  <cp:keywords/>
  <dc:description/>
  <cp:lastModifiedBy>Liu, Jacqueline</cp:lastModifiedBy>
  <cp:revision>3</cp:revision>
  <dcterms:created xsi:type="dcterms:W3CDTF">2018-08-24T20:41:00Z</dcterms:created>
  <dcterms:modified xsi:type="dcterms:W3CDTF">2018-08-24T22:17:00Z</dcterms:modified>
</cp:coreProperties>
</file>