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0"/>
        </w:numPr>
        <w:bidi w:val="0"/>
        <w:spacing w:before="200" w:after="120"/>
        <w:jc w:val="start"/>
        <w:rPr/>
      </w:pPr>
      <w:r>
        <w:rPr/>
        <w:t>Project Report: Digital Literacy Infographic</w:t>
      </w:r>
    </w:p>
    <w:p>
      <w:pPr>
        <w:pStyle w:val="BodyText"/>
        <w:bidi w:val="0"/>
        <w:spacing w:lineRule="auto" w:line="276" w:before="0" w:after="140"/>
        <w:jc w:val="start"/>
        <w:rPr/>
      </w:pPr>
      <w:r>
        <w:rPr/>
        <w:t>This project focused on creating a visual guide to help students navigate the online world effectively. Below is a summary of the development process and the core message of the design.</w:t>
      </w:r>
    </w:p>
    <w:p>
      <w:pPr>
        <w:pStyle w:val="Heading3"/>
        <w:numPr>
          <w:ilvl w:val="0"/>
          <w:numId w:val="0"/>
        </w:numPr>
        <w:bidi w:val="0"/>
        <w:spacing w:before="140" w:after="120"/>
        <w:jc w:val="start"/>
        <w:rPr/>
      </w:pPr>
      <w:r>
        <w:rPr/>
        <w:t>Tool and Design Process</w:t>
      </w:r>
    </w:p>
    <w:p>
      <w:pPr>
        <w:pStyle w:val="BodyText"/>
        <w:bidi w:val="0"/>
        <w:spacing w:lineRule="auto" w:line="276" w:before="0" w:after="140"/>
        <w:jc w:val="start"/>
        <w:rPr/>
      </w:pPr>
      <w:r>
        <w:rPr/>
        <w:t xml:space="preserve">To create this infographic, I used </w:t>
      </w:r>
      <w:r>
        <w:rPr>
          <w:b/>
        </w:rPr>
        <w:t>Canva</w:t>
      </w:r>
      <w:r>
        <w:rPr/>
        <w:t>, a popular graphic design platform. The tool allowed for a clean arrangement of text and icons, ensuring that the information is easy to read. I chose a warm color palette of yellow and soft red to make the content feel inviting while maintaining a professional appearance.</w:t>
      </w:r>
    </w:p>
    <w:p>
      <w:pPr>
        <w:pStyle w:val="Heading3"/>
        <w:numPr>
          <w:ilvl w:val="0"/>
          <w:numId w:val="0"/>
        </w:numPr>
        <w:bidi w:val="0"/>
        <w:spacing w:before="140" w:after="120"/>
        <w:jc w:val="start"/>
        <w:rPr/>
      </w:pPr>
      <w:r>
        <w:rPr/>
        <w:t>Content Overview</w:t>
      </w:r>
    </w:p>
    <w:p>
      <w:pPr>
        <w:pStyle w:val="BodyText"/>
        <w:bidi w:val="0"/>
        <w:spacing w:lineRule="auto" w:line="276" w:before="0" w:after="140"/>
        <w:jc w:val="start"/>
        <w:rPr/>
      </w:pPr>
      <w:r>
        <w:rPr/>
        <w:t xml:space="preserve">The design illustrates the core components of </w:t>
      </w:r>
      <w:r>
        <w:rPr>
          <w:b/>
        </w:rPr>
        <w:t>Digital Literacy</w:t>
      </w:r>
      <w:r>
        <w:rPr/>
        <w:t>. It starts by defining what it means to use digital tools safely and why these skills are important for protecting one's identity and building a career. Key sections of the poster include:</w:t>
      </w:r>
    </w:p>
    <w:p>
      <w:pPr>
        <w:pStyle w:val="BodyText"/>
        <w:numPr>
          <w:ilvl w:val="0"/>
          <w:numId w:val="2"/>
        </w:numPr>
        <w:tabs>
          <w:tab w:val="clear" w:pos="709"/>
          <w:tab w:val="left" w:pos="709" w:leader="none"/>
        </w:tabs>
        <w:bidi w:val="0"/>
        <w:ind w:hanging="283" w:start="709"/>
        <w:jc w:val="start"/>
        <w:rPr/>
      </w:pPr>
      <w:r>
        <w:rPr>
          <w:b/>
        </w:rPr>
        <w:t>Safe Internet Practices:</w:t>
      </w:r>
      <w:r>
        <w:rPr/>
        <w:t xml:space="preserve"> Tips on passwords and data privacy.</w:t>
      </w:r>
    </w:p>
    <w:p>
      <w:pPr>
        <w:pStyle w:val="BodyText"/>
        <w:numPr>
          <w:ilvl w:val="0"/>
          <w:numId w:val="2"/>
        </w:numPr>
        <w:tabs>
          <w:tab w:val="clear" w:pos="709"/>
          <w:tab w:val="left" w:pos="709" w:leader="none"/>
        </w:tabs>
        <w:bidi w:val="0"/>
        <w:ind w:hanging="283" w:start="709"/>
        <w:jc w:val="start"/>
        <w:rPr/>
      </w:pPr>
      <w:r>
        <w:rPr>
          <w:b/>
        </w:rPr>
        <w:t>Email Etiquette:</w:t>
      </w:r>
      <w:r>
        <w:rPr/>
        <w:t xml:space="preserve"> Guidelines for formal communication.</w:t>
      </w:r>
    </w:p>
    <w:p>
      <w:pPr>
        <w:pStyle w:val="BodyText"/>
        <w:numPr>
          <w:ilvl w:val="0"/>
          <w:numId w:val="2"/>
        </w:numPr>
        <w:tabs>
          <w:tab w:val="clear" w:pos="709"/>
          <w:tab w:val="left" w:pos="709" w:leader="none"/>
        </w:tabs>
        <w:bidi w:val="0"/>
        <w:ind w:hanging="283" w:start="709"/>
        <w:jc w:val="start"/>
        <w:rPr/>
      </w:pPr>
      <w:r>
        <w:rPr>
          <w:b/>
        </w:rPr>
        <w:t>Useful Tools:</w:t>
      </w:r>
      <w:r>
        <w:rPr/>
        <w:t xml:space="preserve"> Recommendations like Google Docs and GitHub.</w:t>
      </w:r>
    </w:p>
    <w:p>
      <w:pPr>
        <w:pStyle w:val="BodyText"/>
        <w:numPr>
          <w:ilvl w:val="0"/>
          <w:numId w:val="2"/>
        </w:numPr>
        <w:tabs>
          <w:tab w:val="clear" w:pos="709"/>
          <w:tab w:val="left" w:pos="709" w:leader="none"/>
        </w:tabs>
        <w:bidi w:val="0"/>
        <w:ind w:hanging="283" w:start="709"/>
        <w:jc w:val="start"/>
        <w:rPr/>
      </w:pPr>
      <w:r>
        <w:rPr>
          <w:b/>
        </w:rPr>
        <w:t>Professional Presence:</w:t>
      </w:r>
      <w:r>
        <w:rPr/>
        <w:t xml:space="preserve"> Advice on maintaining a respectful online profile.</w:t>
      </w:r>
    </w:p>
    <w:p>
      <w:pPr>
        <w:pStyle w:val="Heading3"/>
        <w:numPr>
          <w:ilvl w:val="0"/>
          <w:numId w:val="0"/>
        </w:numPr>
        <w:bidi w:val="0"/>
        <w:spacing w:before="140" w:after="120"/>
        <w:jc w:val="start"/>
        <w:rPr/>
      </w:pPr>
      <w:r>
        <w:rPr/>
        <w:t>Observations</w:t>
      </w:r>
    </w:p>
    <w:p>
      <w:pPr>
        <w:pStyle w:val="BodyText"/>
        <w:bidi w:val="0"/>
        <w:spacing w:lineRule="auto" w:line="276" w:before="0" w:after="140"/>
        <w:jc w:val="start"/>
        <w:rPr/>
      </w:pPr>
      <w:r>
        <w:rPr/>
        <w:t xml:space="preserve">One thing I found </w:t>
      </w:r>
      <w:r>
        <w:rPr>
          <w:b/>
        </w:rPr>
        <w:t>interesting</w:t>
      </w:r>
      <w:r>
        <w:rPr/>
        <w:t xml:space="preserve"> while making this was the challenge of simplifying complex topics. Distilling "Internet Safety" into just four bullet points required careful thought to ensure the most vital information was kept. Balancing the text with enough empty space was essential to keep the viewer from feeling overwhelmed.</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FreeSans"/>
      <w:color w:val="auto"/>
      <w:kern w:val="2"/>
      <w:sz w:val="24"/>
      <w:szCs w:val="24"/>
      <w:lang w:val="en-IN"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FreeSans"/>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Pages>
  <Words>223</Words>
  <Characters>1214</Characters>
  <CharactersWithSpaces>1421</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2026-03-28T20:01:26Z</dcterms:created>
  <dc:creator/>
  <dc:description/>
  <dc:language>en-IN</dc:language>
  <cp:lastModifiedBy/>
  <dcterms:modified xsi:type="dcterms:W3CDTF">2026-03-28T20:03:19Z</dcterms:modified>
  <cp:revision>1</cp:revision>
  <dc:subject/>
  <dc:title/>
</cp:coreProperties>
</file>