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PWI 1.1.0 업데이트 내용 (23/12/23)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ROI 설정 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개선 ROI 좌,우 설정 기능이 수정되었습니다.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이전 버전과 작동 방식은 동일합니다.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첫 번째 ROI 영역은 마우스 드래그로 그릴 수 있으며, 두 번째 ROI 영역은 우측 마우스 클릭으로 설정할 수 있습니다.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두 번째 ROI 영역은 첫 번째 ROI 설정과 동일한 크기로 자동 지정됩니다.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아래에 예시가 제시되어 있습니다.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331646</wp:posOffset>
            </wp:positionV>
            <wp:extent cx="2416500" cy="253342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500" cy="2533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319338" cy="24552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45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ellipse ROI                                             free hand ROI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연산 속도 향상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각 타입(CBF, CBV, MTT, TTP, T0)의 연산 속도가 이전 버전 대비 16~32초에서 2~9초로 대폭 개선되었습니다.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데이터 전처리 과정을 수정하여 빠른 연산을 가능하게 하기 위한 코드 수정이 이루어졌습니다.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