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2" w:name="Xf461e95384ea953e38f74659cc2270f636b595b"/>
    <w:p>
      <w:pPr>
        <w:pStyle w:val="Heading1"/>
      </w:pPr>
      <w:r>
        <w:t xml:space="preserve">Provenance-enforced simulation of engineered gravitational radiation: a spin-2 phased-array framework with a quantified feasibility ledger</w:t>
      </w:r>
    </w:p>
    <w:p>
      <w:pPr>
        <w:pStyle w:val="FirstParagraph"/>
      </w:pPr>
      <w:r>
        <w:rPr>
          <w:b/>
          <w:bCs/>
        </w:rPr>
        <w:t xml:space="preserve">DRAFT — not for circulation.</w:t>
      </w:r>
      <w:r>
        <w:t xml:space="preserve"> </w:t>
      </w:r>
      <w:r>
        <w:t xml:space="preserve">Target format: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Article (Main ≤ 3,000 words;</w:t>
      </w:r>
      <w:r>
        <w:t xml:space="preserve"> </w:t>
      </w:r>
      <w:r>
        <w:t xml:space="preserve">Methods unlimited; ≤ 50 references; ≤ 6 display items in the main text; Extended Data</w:t>
      </w:r>
      <w:r>
        <w:t xml:space="preserve"> </w:t>
      </w:r>
      <w:r>
        <w:t xml:space="preserve">≤ 10 items). Section headings follow</w:t>
      </w:r>
      <w:r>
        <w:t xml:space="preserve"> </w:t>
      </w:r>
      <w:r>
        <w:rPr>
          <w:i/>
          <w:iCs/>
        </w:rPr>
        <w:t xml:space="preserve">Nature</w:t>
      </w:r>
      <w:r>
        <w:t xml:space="preserve">’s Article template.</w:t>
      </w:r>
    </w:p>
    <w:p>
      <w:pPr>
        <w:pStyle w:val="BlockText"/>
      </w:pPr>
      <w:r>
        <w:rPr>
          <w:b/>
          <w:bCs/>
        </w:rPr>
        <w:t xml:space="preserve">Reading note.</w:t>
      </w:r>
      <w:r>
        <w:t xml:space="preserve"> </w:t>
      </w:r>
      <w:r>
        <w:t xml:space="preserve">Every paragraph of content in this draft is followed by a</w:t>
      </w:r>
      <w:r>
        <w:t xml:space="preserve"> </w:t>
      </w:r>
      <w:r>
        <w:rPr>
          <w:b/>
          <w:bCs/>
          <w:i/>
          <w:iCs/>
        </w:rPr>
        <w:t xml:space="preserve">Non-expert summary</w:t>
      </w:r>
      <w:r>
        <w:t xml:space="preserve"> </w:t>
      </w:r>
      <w:r>
        <w:t xml:space="preserve">— a plain-language restatement of what that paragraph says,</w:t>
      </w:r>
      <w:r>
        <w:t xml:space="preserve"> </w:t>
      </w:r>
      <w:r>
        <w:t xml:space="preserve">written for a reader with no physics training. These are</w:t>
      </w:r>
      <w:r>
        <w:t xml:space="preserve"> </w:t>
      </w:r>
      <w:r>
        <w:rPr>
          <w:b/>
          <w:bCs/>
        </w:rPr>
        <w:t xml:space="preserve">drafting aids, not part of</w:t>
      </w:r>
      <w:r>
        <w:rPr>
          <w:b/>
          <w:bCs/>
        </w:rPr>
        <w:t xml:space="preserve"> </w:t>
      </w:r>
      <w:r>
        <w:rPr>
          <w:b/>
          <w:bCs/>
        </w:rPr>
        <w:t xml:space="preserve">the manuscript</w:t>
      </w:r>
      <w:r>
        <w:t xml:space="preserve">, and must be stripped before submission. They exist so that a</w:t>
      </w:r>
      <w:r>
        <w:t xml:space="preserve"> </w:t>
      </w:r>
      <w:r>
        <w:t xml:space="preserve">non-specialist author, collaborator, or reviewer can follow the argument end to end and</w:t>
      </w:r>
      <w:r>
        <w:t xml:space="preserve"> </w:t>
      </w:r>
      <w:r>
        <w:t xml:space="preserve">challenge it. If a summary and its paragraph disagree, the paragraph is what the</w:t>
      </w:r>
      <w:r>
        <w:t xml:space="preserve"> </w:t>
      </w:r>
      <w:r>
        <w:t xml:space="preserve">manuscript claims — but the disagreement is a bug worth chasing, because it usually</w:t>
      </w:r>
      <w:r>
        <w:t xml:space="preserve"> </w:t>
      </w:r>
      <w:r>
        <w:t xml:space="preserve">means the paragraph is unclear rather than that the summary is wrong.</w:t>
      </w:r>
    </w:p>
    <w:p>
      <w:pPr>
        <w:pStyle w:val="BlockText"/>
      </w:pPr>
      <w:r>
        <w:rPr>
          <w:b/>
          <w:bCs/>
        </w:rPr>
        <w:t xml:space="preserve">Status of this draft.</w:t>
      </w:r>
      <w:r>
        <w:t xml:space="preserve"> </w:t>
      </w:r>
      <w:r>
        <w:t xml:space="preserve">Main, Discussion, Methods</w:t>
      </w:r>
      <w:r>
        <w:t xml:space="preserve"> </w:t>
      </w:r>
      <w:r>
        <w:rPr>
          <w:b/>
          <w:bCs/>
        </w:rPr>
        <w:t xml:space="preserve">and Results</w:t>
      </w:r>
      <w:r>
        <w:t xml:space="preserve"> </w:t>
      </w:r>
      <w:r>
        <w:t xml:space="preserve">are written. The</w:t>
      </w:r>
      <w:r>
        <w:t xml:space="preserve"> </w:t>
      </w:r>
      <w:r>
        <w:t xml:space="preserve">Results section was drafted as a pre-registration and the campaign has since been run</w:t>
      </w:r>
      <w:r>
        <w:t xml:space="preserve"> </w:t>
      </w:r>
      <w:r>
        <w:t xml:space="preserve">(2026-08-03); its questions and falsifiers are unchanged from before the run. Five</w:t>
      </w:r>
      <w:r>
        <w:t xml:space="preserve"> </w:t>
      </w:r>
      <w:r>
        <w:t xml:space="preserve">figures and both data tables are populated from</w:t>
      </w:r>
      <w:r>
        <w:t xml:space="preserve"> </w:t>
      </w:r>
      <w:r>
        <w:rPr>
          <w:rStyle w:val="VerbatimChar"/>
        </w:rPr>
        <w:t xml:space="preserve">docs/paper/campaign/</w:t>
      </w:r>
      <w:r>
        <w:t xml:space="preserve">. Numbers here are</w:t>
      </w:r>
      <w:r>
        <w:t xml:space="preserve"> </w:t>
      </w:r>
      <w:r>
        <w:t xml:space="preserve">either committed test/benchmark outputs or campaign outputs, and each is traceable to a</w:t>
      </w:r>
      <w:r>
        <w:t xml:space="preserve"> </w:t>
      </w:r>
      <w:r>
        <w:t xml:space="preserve">named test or a campaign JSON — see §</w:t>
      </w:r>
      <w:r>
        <w:t xml:space="preserve">“Numbers in this draft”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Outstanding:</w:t>
      </w:r>
      <w:r>
        <w:t xml:space="preserve"> </w:t>
      </w:r>
      <w:r>
        <w:t xml:space="preserve">figures are draft-quality and are the author’s to refine; the repository</w:t>
      </w:r>
      <w:r>
        <w:t xml:space="preserve"> </w:t>
      </w:r>
      <w:r>
        <w:t xml:space="preserve">is not yet public; and there is no author list or</w:t>
      </w:r>
      <w:r>
        <w:t xml:space="preserve"> </w:t>
      </w:r>
      <w:r>
        <w:rPr>
          <w:rStyle w:val="VerbatimChar"/>
        </w:rPr>
        <w:t xml:space="preserve">CITATION.cff</w:t>
      </w:r>
      <w:r>
        <w:t xml:space="preserve">. See §Submission notes.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This paper is half-written on purpose. The parts explaining</w:t>
      </w:r>
      <w:r>
        <w:t xml:space="preserve"> </w:t>
      </w:r>
      <w:r>
        <w:rPr>
          <w:i/>
          <w:iCs/>
        </w:rPr>
        <w:t xml:space="preserve">what we built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how it works</w:t>
      </w:r>
      <w:r>
        <w:t xml:space="preserve"> </w:t>
      </w:r>
      <w:r>
        <w:t xml:space="preserve">are done. The part reporting</w:t>
      </w:r>
      <w:r>
        <w:t xml:space="preserve"> </w:t>
      </w:r>
      <w:r>
        <w:rPr>
          <w:i/>
          <w:iCs/>
        </w:rPr>
        <w:t xml:space="preserve">what we found when we</w:t>
      </w:r>
      <w:r>
        <w:rPr>
          <w:i/>
          <w:iCs/>
        </w:rPr>
        <w:t xml:space="preserve"> </w:t>
      </w:r>
      <w:r>
        <w:rPr>
          <w:i/>
          <w:iCs/>
        </w:rPr>
        <w:t xml:space="preserve">ran it</w:t>
      </w:r>
      <w:r>
        <w:t xml:space="preserve"> </w:t>
      </w:r>
      <w:r>
        <w:t xml:space="preserve">is deliberately left as an empty, pre-filled-in outline — we wrote down what</w:t>
      </w:r>
      <w:r>
        <w:t xml:space="preserve"> </w:t>
      </w:r>
      <w:r>
        <w:t xml:space="preserve">we’re going to measure and what result would prove us wrong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running anything,</w:t>
      </w:r>
      <w:r>
        <w:t xml:space="preserve"> </w:t>
      </w:r>
      <w:r>
        <w:t xml:space="preserve">so we can’t quietly move the goalposts later. Any number you see in this draft today</w:t>
      </w:r>
      <w:r>
        <w:t xml:space="preserve"> </w:t>
      </w:r>
      <w:r>
        <w:t xml:space="preserve">comes from a test that already runs, not from a result we’re hoping for.</w:t>
      </w:r>
    </w:p>
    <w:p>
      <w:r>
        <w:pict>
          <v:rect style="width:0;height:1.5pt" o:hralign="center" o:hrstd="t" o:hr="t"/>
        </w:pict>
      </w:r>
    </w:p>
    <w:bookmarkStart w:id="9" w:name="author-list"/>
    <w:p>
      <w:pPr>
        <w:pStyle w:val="Heading2"/>
      </w:pPr>
      <w:r>
        <w:t xml:space="preserve">Author list</w:t>
      </w:r>
    </w:p>
    <w:p>
      <w:pPr>
        <w:pStyle w:val="FirstParagraph"/>
      </w:pPr>
      <w:r>
        <w:t xml:space="preserve">Paul Day</w:t>
      </w:r>
      <w:r>
        <w:t xml:space="preserve">1</w:t>
      </w:r>
    </w:p>
    <w:p>
      <w:pPr>
        <w:pStyle w:val="BodyText"/>
      </w:pPr>
      <w:r>
        <w:t xml:space="preserve">1</w:t>
      </w:r>
      <w:r>
        <w:t xml:space="preserve">Independent researcher.</w:t>
      </w:r>
    </w:p>
    <w:p>
      <w:pPr>
        <w:pStyle w:val="BodyText"/>
      </w:pPr>
      <w:r>
        <w:t xml:space="preserve">Correspondence: dpaulday@protonmail.com</w:t>
      </w:r>
    </w:p>
    <w:p>
      <w:pPr>
        <w:pStyle w:val="BodyText"/>
      </w:pPr>
      <w:r>
        <w:rPr>
          <w:b/>
          <w:bCs/>
        </w:rPr>
        <w:t xml:space="preserve">ORCID: to be registered before submission.</w:t>
      </w:r>
      <w:r>
        <w:t xml:space="preserve"> </w:t>
      </w:r>
      <w:r>
        <w:t xml:space="preserve">A project intended to outlive its authors</w:t>
      </w:r>
      <w:r>
        <w:t xml:space="preserve"> </w:t>
      </w:r>
      <w:r>
        <w:t xml:space="preserve">needs a durable identifier that survives an email address and a code-hosting handle; a</w:t>
      </w:r>
      <w:r>
        <w:t xml:space="preserve"> </w:t>
      </w:r>
      <w:r>
        <w:t xml:space="preserve">GitHub username is not one.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Who wrote this, and how to reach them. One outstanding item: a</w:t>
      </w:r>
      <w:r>
        <w:t xml:space="preserve"> </w:t>
      </w:r>
      <w:r>
        <w:t xml:space="preserve">permanent researcher ID number, which matters more here than usual because the project is</w:t>
      </w:r>
      <w:r>
        <w:t xml:space="preserve"> </w:t>
      </w:r>
      <w:r>
        <w:t xml:space="preserve">meant to continue long after the people who started it have stopped.</w:t>
      </w:r>
    </w:p>
    <w:p>
      <w:r>
        <w:pict>
          <v:rect style="width:0;height:1.5pt" o:hralign="center" o:hrstd="t" o:hr="t"/>
        </w:pict>
      </w:r>
    </w:p>
    <w:bookmarkEnd w:id="9"/>
    <w:bookmarkStart w:id="10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rPr>
          <w:b/>
          <w:bCs/>
        </w:rPr>
        <w:t xml:space="preserve">P.D.</w:t>
      </w:r>
      <w:r>
        <w:t xml:space="preserve"> </w:t>
      </w:r>
      <w:r>
        <w:t xml:space="preserve">conceived the project, set its scope and governance rules, made every scoping and</w:t>
      </w:r>
      <w:r>
        <w:t xml:space="preserve"> </w:t>
      </w:r>
      <w:r>
        <w:t xml:space="preserve">acceptance decision, and is accountable for all claims herein. CRediT: conceptualization,</w:t>
      </w:r>
      <w:r>
        <w:t xml:space="preserve"> </w:t>
      </w:r>
      <w:r>
        <w:t xml:space="preserve">methodology, software, validation, formal analysis, investigation, data curation,</w:t>
      </w:r>
      <w:r>
        <w:t xml:space="preserve"> </w:t>
      </w:r>
      <w:r>
        <w:t xml:space="preserve">writing — original draft, writing — review and editing, supervision, project administration.</w:t>
      </w:r>
    </w:p>
    <w:p>
      <w:pPr>
        <w:pStyle w:val="BodyText"/>
      </w:pPr>
      <w:r>
        <w:rPr>
          <w:b/>
          <w:bCs/>
        </w:rPr>
        <w:t xml:space="preserve">AI assistance, disclosed.</w:t>
      </w:r>
      <w:r>
        <w:t xml:space="preserve"> </w:t>
      </w:r>
      <w:r>
        <w:t xml:space="preserve">This work was produced with extensive assistance from</w:t>
      </w:r>
      <w:r>
        <w:t xml:space="preserve"> </w:t>
      </w:r>
      <w:r>
        <w:t xml:space="preserve">Anthropic’s Claude, used for implementation, derivation, literature verification, review and</w:t>
      </w:r>
      <w:r>
        <w:t xml:space="preserve"> </w:t>
      </w:r>
      <w:r>
        <w:t xml:space="preserve">drafting. As of commit</w:t>
      </w:r>
      <w:r>
        <w:t xml:space="preserve"> </w:t>
      </w:r>
      <w:r>
        <w:rPr>
          <w:rStyle w:val="VerbatimChar"/>
        </w:rPr>
        <w:t xml:space="preserve">93f215c</w:t>
      </w:r>
      <w:r>
        <w:t xml:space="preserve"> </w:t>
      </w:r>
      <w:r>
        <w:t xml:space="preserve">(2026-08-06), 55 of 61 commits carry a</w:t>
      </w:r>
      <w:r>
        <w:t xml:space="preserve"> </w:t>
      </w:r>
      <w:r>
        <w:rPr>
          <w:rStyle w:val="VerbatimChar"/>
        </w:rPr>
        <w:t xml:space="preserve">Co-Authored-By</w:t>
      </w:r>
      <w:r>
        <w:t xml:space="preserve"> </w:t>
      </w:r>
      <w:r>
        <w:t xml:space="preserve">trailer naming the model — 35 Claude Opus 5, 20 Claude Sonnet 5 — and those trailers, not</w:t>
      </w:r>
      <w:r>
        <w:t xml:space="preserve"> </w:t>
      </w:r>
      <w:r>
        <w:t xml:space="preserve">this paragraph, are the authoritative record.</w:t>
      </w:r>
    </w:p>
    <w:p>
      <w:pPr>
        <w:pStyle w:val="BodyText"/>
      </w:pPr>
      <w:r>
        <w:rPr>
          <w:b/>
          <w:bCs/>
        </w:rPr>
        <w:t xml:space="preserve">The models are not authors and are not eligible to be.</w:t>
      </w:r>
      <w:r>
        <w:t xml:space="preserve"> </w:t>
      </w:r>
      <w:r>
        <w:t xml:space="preserve">Nature, Science and all</w:t>
      </w:r>
      <w:r>
        <w:t xml:space="preserve"> </w:t>
      </w:r>
      <w:r>
        <w:t xml:space="preserve">Springer-Nature journals hold that Large Language Models do not satisfy authorship</w:t>
      </w:r>
      <w:r>
        <w:t xml:space="preserve"> </w:t>
      </w:r>
      <w:r>
        <w:t xml:space="preserve">criteria, because authorship carries accountability that cannot be assigned to a</w:t>
      </w:r>
      <w:r>
        <w:t xml:space="preserve"> </w:t>
      </w:r>
      <w:r>
        <w:t xml:space="preserve">tool</w:t>
      </w:r>
      <w:r>
        <w:t xml:space="preserve">26</w:t>
      </w:r>
      <w:r>
        <w:t xml:space="preserve">. Disclosure is required; authorship is prohibited. Accountability for</w:t>
      </w:r>
      <w:r>
        <w:t xml:space="preserve"> </w:t>
      </w:r>
      <w:r>
        <w:t xml:space="preserve">every claim here rests with the human author.</w:t>
      </w:r>
    </w:p>
    <w:p>
      <w:pPr>
        <w:pStyle w:val="BodyText"/>
      </w:pPr>
      <w:r>
        <w:t xml:space="preserve">We report this in unusual detail because the project’s own README states a falsifiable</w:t>
      </w:r>
      <w:r>
        <w:t xml:space="preserve"> </w:t>
      </w:r>
      <w:r>
        <w:t xml:space="preserve">hypothesis about whether AI tooling lets an educated amateur produce work consistent with</w:t>
      </w:r>
      <w:r>
        <w:t xml:space="preserve"> </w:t>
      </w:r>
      <w:r>
        <w:t xml:space="preserve">the literature — and because the honest answer includes the failures. Over the development</w:t>
      </w:r>
      <w:r>
        <w:t xml:space="preserve"> </w:t>
      </w:r>
      <w:r>
        <w:t xml:space="preserve">period the framework’s own audit machinery found</w:t>
      </w:r>
      <w:r>
        <w:t xml:space="preserve"> </w:t>
      </w:r>
      <w:r>
        <w:rPr>
          <w:b/>
          <w:bCs/>
        </w:rPr>
        <w:t xml:space="preserve">seven defects in its own records</w:t>
      </w:r>
      <w:r>
        <w:t xml:space="preserve">,</w:t>
      </w:r>
      <w:r>
        <w:t xml:space="preserve"> </w:t>
      </w:r>
      <w:r>
        <w:t xml:space="preserve">including a citation that pointed at the wrong equation for the manuscript’s central claim</w:t>
      </w:r>
      <w:r>
        <w:t xml:space="preserve"> </w:t>
      </w:r>
      <w:r>
        <w:t xml:space="preserve">(EQ-040), an alignment-precision figure quoted more tightly than any test enforced, and an</w:t>
      </w:r>
      <w:r>
        <w:t xml:space="preserve"> </w:t>
      </w:r>
      <w:r>
        <w:t xml:space="preserve">architecture description contradicted by the import graph. Each is logged with a date and a</w:t>
      </w:r>
      <w:r>
        <w:t xml:space="preserve"> </w:t>
      </w:r>
      <w:r>
        <w:t xml:space="preserve">reason in</w:t>
      </w:r>
      <w:r>
        <w:t xml:space="preserve"> </w:t>
      </w:r>
      <w:r>
        <w:rPr>
          <w:rStyle w:val="VerbatimChar"/>
        </w:rPr>
        <w:t xml:space="preserve">docs/CLAIMS.md</w:t>
      </w:r>
      <w:r>
        <w:t xml:space="preserve"> </w:t>
      </w:r>
      <w:r>
        <w:t xml:space="preserve">rather than silently corrected. A case study that reported only</w:t>
      </w:r>
      <w:r>
        <w:t xml:space="preserve"> </w:t>
      </w:r>
      <w:r>
        <w:t xml:space="preserve">the successes would be measuring the wrong thing.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Who did what, and an unusually detailed account of how much of</w:t>
      </w:r>
      <w:r>
        <w:t xml:space="preserve"> </w:t>
      </w:r>
      <w:r>
        <w:t xml:space="preserve">this was done with AI help. The short version: a lot — roughly nine commits in ten involved</w:t>
      </w:r>
      <w:r>
        <w:t xml:space="preserve"> </w:t>
      </w:r>
      <w:r>
        <w:t xml:space="preserve">it. The AI is deliberately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listed as an author, because every major scientific</w:t>
      </w:r>
      <w:r>
        <w:t xml:space="preserve"> </w:t>
      </w:r>
      <w:r>
        <w:t xml:space="preserve">publisher forbids it: being an author means being answerable for the work, and a tool</w:t>
      </w:r>
      <w:r>
        <w:t xml:space="preserve"> </w:t>
      </w:r>
      <w:r>
        <w:t xml:space="preserve">cannot be answerable. So the human is accountable for all of it, and the AI use is</w:t>
      </w:r>
      <w:r>
        <w:t xml:space="preserve"> </w:t>
      </w:r>
      <w:r>
        <w:t xml:space="preserve">disclosed instead. We give the numbers rather than a vague acknowledgement because this</w:t>
      </w:r>
      <w:r>
        <w:t xml:space="preserve"> </w:t>
      </w:r>
      <w:r>
        <w:t xml:space="preserve">project has publicly bet that this way of working can produce sound results — and a bet</w:t>
      </w:r>
      <w:r>
        <w:t xml:space="preserve"> </w:t>
      </w:r>
      <w:r>
        <w:t xml:space="preserve">you report selectively isn’t a bet. That includes listing the seven mistakes the project</w:t>
      </w:r>
      <w:r>
        <w:t xml:space="preserve"> </w:t>
      </w:r>
      <w:r>
        <w:t xml:space="preserve">caught in its own paperwork.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i/>
          <w:iCs/>
        </w:rPr>
        <w:t xml:space="preserve">(target 150–200 words; current draft ≈ 195)</w:t>
      </w:r>
    </w:p>
    <w:p>
      <w:pPr>
        <w:pStyle w:val="BodyText"/>
      </w:pPr>
      <w:r>
        <w:t xml:space="preserve">Gravitational radiation is a spin-2 field, and the phased-array formalism that governs</w:t>
      </w:r>
      <w:r>
        <w:t xml:space="preserve"> </w:t>
      </w:r>
      <w:r>
        <w:t xml:space="preserve">coherent electromagnetic apertures does not carry over to it unchanged. We present</w:t>
      </w:r>
      <w:r>
        <w:t xml:space="preserve"> </w:t>
      </w:r>
      <w:r>
        <w:rPr>
          <w:rStyle w:val="VerbatimChar"/>
        </w:rPr>
        <w:t xml:space="preserve">gwtb</w:t>
      </w:r>
      <w:r>
        <w:t xml:space="preserve">, an open-source framework that models the generation, propagation, coherent</w:t>
      </w:r>
      <w:r>
        <w:t xml:space="preserve"> </w:t>
      </w:r>
      <w:r>
        <w:t xml:space="preserve">superposition and target coupling of gravitational radiation from arrays of</w:t>
      </w:r>
      <w:r>
        <w:t xml:space="preserve"> </w:t>
      </w:r>
      <w:r>
        <w:t xml:space="preserve">controllably accelerated masses, together with the first systematic derivation of</w:t>
      </w:r>
      <w:r>
        <w:t xml:space="preserve"> </w:t>
      </w:r>
      <w:r>
        <w:t xml:space="preserve">array-theoretic quantities — element mismatch, array gain, alignment tolerance,</w:t>
      </w:r>
      <w:r>
        <w:t xml:space="preserve"> </w:t>
      </w:r>
      <w:r>
        <w:t xml:space="preserve">focusing phase — for a spin-2 rather than a spin-1 field. Polarization rotates as</w:t>
      </w:r>
      <w:r>
        <w:t xml:space="preserve"> </w:t>
      </w:r>
      <w:r>
        <w:t xml:space="preserve">e^(2iψ), so the element-to-element mismatch factor is cos(2Δψ) rather than cos(Δψ);</w:t>
      </w:r>
      <w:r>
        <w:t xml:space="preserve"> </w:t>
      </w:r>
      <w:r>
        <w:t xml:space="preserve">elements 90° apart cancel completely where electromagnetic intuition predicts a</w:t>
      </w:r>
      <w:r>
        <w:t xml:space="preserve"> </w:t>
      </w:r>
      <w:r>
        <w:t xml:space="preserve">doubling of power, and the orientation tolerance for 1% gain loss is exactly twice as</w:t>
      </w:r>
      <w:r>
        <w:t xml:space="preserve"> </w:t>
      </w:r>
      <w:r>
        <w:t xml:space="preserve">tight. Because such results have no external reference implementation to check against,</w:t>
      </w:r>
      <w:r>
        <w:t xml:space="preserve"> </w:t>
      </w:r>
      <w:r>
        <w:t xml:space="preserve">the framework’s second contribution is architectural: every implemented equation carries</w:t>
      </w:r>
      <w:r>
        <w:t xml:space="preserve"> </w:t>
      </w:r>
      <w:r>
        <w:t xml:space="preserve">a machine-checked citation to a numbered equation in an open-access source, every claim</w:t>
      </w:r>
      <w:r>
        <w:t xml:space="preserve"> </w:t>
      </w:r>
      <w:r>
        <w:t xml:space="preserve">is registered as established, derived or conjectural, every approximation is recorded</w:t>
      </w:r>
      <w:r>
        <w:t xml:space="preserve"> </w:t>
      </w:r>
      <w:r>
        <w:t xml:space="preserve">with the regime in which it fails, and results computed from momentum-non-conserving</w:t>
      </w:r>
      <w:r>
        <w:t xml:space="preserve"> </w:t>
      </w:r>
      <w:r>
        <w:t xml:space="preserve">sources are cryptographically inseparable from an</w:t>
      </w:r>
      <w:r>
        <w:t xml:space="preserve"> </w:t>
      </w:r>
      <w:r>
        <w:rPr>
          <w:rStyle w:val="VerbatimChar"/>
        </w:rPr>
        <w:t xml:space="preserve">UNPHYSICAL</w:t>
      </w:r>
      <w:r>
        <w:t xml:space="preserve"> </w:t>
      </w:r>
      <w:r>
        <w:t xml:space="preserve">provenance stamp.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gravitational waves; linearized gravity; phased arrays; spin-2 fields;</w:t>
      </w:r>
      <w:r>
        <w:t xml:space="preserve"> </w:t>
      </w:r>
      <w:r>
        <w:t xml:space="preserve">research software engineering; computational reproducibility; planetary defence.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Radio engineers know how to combine many antennas so their</w:t>
      </w:r>
      <w:r>
        <w:t xml:space="preserve"> </w:t>
      </w:r>
      <w:r>
        <w:t xml:space="preserve">signals reinforce each other in one direction — that’s a</w:t>
      </w:r>
      <w:r>
        <w:t xml:space="preserve"> </w:t>
      </w:r>
      <w:r>
        <w:t xml:space="preserve">“phased array,”</w:t>
      </w:r>
      <w:r>
        <w:t xml:space="preserve"> </w:t>
      </w:r>
      <w:r>
        <w:t xml:space="preserve">the technology</w:t>
      </w:r>
      <w:r>
        <w:t xml:space="preserve"> </w:t>
      </w:r>
      <w:r>
        <w:t xml:space="preserve">behind radar and 5G. We asked whether the same trick works for gravitational waves</w:t>
      </w:r>
      <w:r>
        <w:t xml:space="preserve"> </w:t>
      </w:r>
      <w:r>
        <w:t xml:space="preserve">(ripples in space itself). The answer is</w:t>
      </w:r>
      <w:r>
        <w:t xml:space="preserve"> </w:t>
      </w:r>
      <w:r>
        <w:rPr>
          <w:b/>
          <w:bCs/>
        </w:rPr>
        <w:t xml:space="preserve">yes, but the rules are different</w:t>
      </w:r>
      <w:r>
        <w:t xml:space="preserve">, because</w:t>
      </w:r>
      <w:r>
        <w:t xml:space="preserve"> </w:t>
      </w:r>
      <w:r>
        <w:t xml:space="preserve">gravity’s waves have a different symmetry from radio waves. Concretely: two gravitational</w:t>
      </w:r>
      <w:r>
        <w:t xml:space="preserve"> </w:t>
      </w:r>
      <w:r>
        <w:t xml:space="preserve">emitters turned 90° apart from each other</w:t>
      </w:r>
      <w:r>
        <w:t xml:space="preserve"> </w:t>
      </w:r>
      <w:r>
        <w:rPr>
          <w:b/>
          <w:bCs/>
        </w:rPr>
        <w:t xml:space="preserve">cancel out to nothing</w:t>
      </w:r>
      <w:r>
        <w:t xml:space="preserve">, whereas two radio</w:t>
      </w:r>
      <w:r>
        <w:t xml:space="preserve"> </w:t>
      </w:r>
      <w:r>
        <w:t xml:space="preserve">antennas in the same arrangement would give you double the power. Get that wrong and your</w:t>
      </w:r>
      <w:r>
        <w:t xml:space="preserve"> </w:t>
      </w:r>
      <w:r>
        <w:t xml:space="preserve">array radiates silence while you confidently expect twice the output. Since nobody has</w:t>
      </w:r>
      <w:r>
        <w:t xml:space="preserve"> </w:t>
      </w:r>
      <w:r>
        <w:t xml:space="preserve">built one of these, there’s no existing software to check our answers against — so the</w:t>
      </w:r>
      <w:r>
        <w:t xml:space="preserve"> </w:t>
      </w:r>
      <w:r>
        <w:t xml:space="preserve">paper’s second half is about making the code itself auditable: every formula must cite a</w:t>
      </w:r>
      <w:r>
        <w:t xml:space="preserve"> </w:t>
      </w:r>
      <w:r>
        <w:t xml:space="preserve">specific numbered equation in a paper anyone can open, and any result computed from a</w:t>
      </w:r>
      <w:r>
        <w:t xml:space="preserve"> </w:t>
      </w:r>
      <w:r>
        <w:t xml:space="preserve">physically impossible setup gets permanently branded as such, in a way the software will</w:t>
      </w:r>
      <w:r>
        <w:t xml:space="preserve"> </w:t>
      </w:r>
      <w:r>
        <w:t xml:space="preserve">not let you remove.</w:t>
      </w:r>
    </w:p>
    <w:p>
      <w:r>
        <w:pict>
          <v:rect style="width:0;height:1.5pt" o:hralign="center" o:hrstd="t" o:hr="t"/>
        </w:pict>
      </w:r>
    </w:p>
    <w:bookmarkEnd w:id="11"/>
    <w:bookmarkStart w:id="16" w:name="main"/>
    <w:p>
      <w:pPr>
        <w:pStyle w:val="Heading2"/>
      </w:pPr>
      <w:r>
        <w:t xml:space="preserve">Main</w:t>
      </w:r>
    </w:p>
    <w:p>
      <w:pPr>
        <w:pStyle w:val="FirstParagraph"/>
      </w:pPr>
      <w:r>
        <w:t xml:space="preserve">The detection of gravitational waves</w:t>
      </w:r>
      <w:r>
        <w:t xml:space="preserve">1</w:t>
      </w:r>
      <w:r>
        <w:t xml:space="preserve"> </w:t>
      </w:r>
      <w:r>
        <w:t xml:space="preserve">established that spacetime strain</w:t>
      </w:r>
      <w:r>
        <w:t xml:space="preserve"> </w:t>
      </w:r>
      <w:r>
        <w:t xml:space="preserve">propagates, superposes and can be measured. It did not establish that gravitational</w:t>
      </w:r>
      <w:r>
        <w:t xml:space="preserve"> </w:t>
      </w:r>
      <w:r>
        <w:t xml:space="preserve">radiation can be</w:t>
      </w:r>
      <w:r>
        <w:t xml:space="preserve"> </w:t>
      </w:r>
      <w:r>
        <w:rPr>
          <w:i/>
          <w:iCs/>
        </w:rPr>
        <w:t xml:space="preserve">engineered</w:t>
      </w:r>
      <w:r>
        <w:t xml:space="preserve"> </w:t>
      </w:r>
      <w:r>
        <w:t xml:space="preserve">— deliberately generated, phased, steered and delivered.</w:t>
      </w:r>
      <w:r>
        <w:t xml:space="preserve"> </w:t>
      </w:r>
      <w:r>
        <w:t xml:space="preserve">That question is treated seriously in only a small and uneven literature, and it is</w:t>
      </w:r>
      <w:r>
        <w:t xml:space="preserve"> </w:t>
      </w:r>
      <w:r>
        <w:t xml:space="preserve">adjacent to a body of work on</w:t>
      </w:r>
      <w:r>
        <w:t xml:space="preserve"> </w:t>
      </w:r>
      <w:r>
        <w:t xml:space="preserve">“high-frequency gravitational waves”</w:t>
      </w:r>
      <w:r>
        <w:t xml:space="preserve"> </w:t>
      </w:r>
      <w:r>
        <w:t xml:space="preserve">that a JASON review</w:t>
      </w:r>
      <w:r>
        <w:t xml:space="preserve"> </w:t>
      </w:r>
      <w:r>
        <w:t xml:space="preserve">commissioned by the U.S. Office of the Director of National Intelligence found to be</w:t>
      </w:r>
      <w:r>
        <w:t xml:space="preserve"> </w:t>
      </w:r>
      <w:r>
        <w:t xml:space="preserve">fundamentally in error</w:t>
      </w:r>
      <w:r>
        <w:t xml:space="preserve">2</w:t>
      </w:r>
      <w:r>
        <w:t xml:space="preserve">. The credible prior art on deliberately generated</w:t>
      </w:r>
      <w:r>
        <w:t xml:space="preserve"> </w:t>
      </w:r>
      <w:r>
        <w:t xml:space="preserve">gravitational radiation is narrow — the electromagnetic-cavity emission analysis of</w:t>
      </w:r>
      <w:r>
        <w:t xml:space="preserve"> </w:t>
      </w:r>
      <w:r>
        <w:t xml:space="preserve">Grishchuk and Sazhin</w:t>
      </w:r>
      <w:r>
        <w:t xml:space="preserve">3</w:t>
      </w:r>
      <w:r>
        <w:t xml:space="preserve"> </w:t>
      </w:r>
      <w:r>
        <w:t xml:space="preserve">is its canonical entry.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In 2015 scientists finally</w:t>
      </w:r>
      <w:r>
        <w:t xml:space="preserve"> </w:t>
      </w:r>
      <w:r>
        <w:rPr>
          <w:i/>
          <w:iCs/>
        </w:rPr>
        <w:t xml:space="preserve">detected</w:t>
      </w:r>
      <w:r>
        <w:t xml:space="preserve"> </w:t>
      </w:r>
      <w:r>
        <w:t xml:space="preserve">gravitational waves</w:t>
      </w:r>
      <w:r>
        <w:t xml:space="preserve"> </w:t>
      </w:r>
      <w:r>
        <w:t xml:space="preserve">arriving from colliding black holes, which proved these ripples are real and behave as</w:t>
      </w:r>
      <w:r>
        <w:t xml:space="preserve"> </w:t>
      </w:r>
      <w:r>
        <w:t xml:space="preserve">predicted. That is very different from being able to</w:t>
      </w:r>
      <w:r>
        <w:t xml:space="preserve"> </w:t>
      </w:r>
      <w:r>
        <w:rPr>
          <w:i/>
          <w:iCs/>
        </w:rPr>
        <w:t xml:space="preserve">make</w:t>
      </w:r>
      <w:r>
        <w:t xml:space="preserve"> </w:t>
      </w:r>
      <w:r>
        <w:t xml:space="preserve">them on purpose and aim them</w:t>
      </w:r>
      <w:r>
        <w:t xml:space="preserve"> </w:t>
      </w:r>
      <w:r>
        <w:t xml:space="preserve">somewhere. Almost nobody has studied the</w:t>
      </w:r>
      <w:r>
        <w:t xml:space="preserve"> </w:t>
      </w:r>
      <w:r>
        <w:t xml:space="preserve">“make them”</w:t>
      </w:r>
      <w:r>
        <w:t xml:space="preserve"> </w:t>
      </w:r>
      <w:r>
        <w:t xml:space="preserve">question seriously — and the people</w:t>
      </w:r>
      <w:r>
        <w:t xml:space="preserve"> </w:t>
      </w:r>
      <w:r>
        <w:t xml:space="preserve">who claimed to have solved it were investigated by a US government scientific review panel</w:t>
      </w:r>
      <w:r>
        <w:t xml:space="preserve"> </w:t>
      </w:r>
      <w:r>
        <w:t xml:space="preserve">and found to be plainly wrong. So this is a field with a small amount of good work and a</w:t>
      </w:r>
      <w:r>
        <w:t xml:space="preserve"> </w:t>
      </w:r>
      <w:r>
        <w:t xml:space="preserve">notable amount of discredited work, which shapes everything that follows.</w:t>
      </w:r>
    </w:p>
    <w:p>
      <w:pPr>
        <w:pStyle w:val="BodyText"/>
      </w:pPr>
      <w:r>
        <w:t xml:space="preserve">This history creates an unusual methodological requirement. A framework in this problem</w:t>
      </w:r>
      <w:r>
        <w:t xml:space="preserve"> </w:t>
      </w:r>
      <w:r>
        <w:t xml:space="preserve">domain that reports a favourable number is, on its face, indistinguishable from the</w:t>
      </w:r>
      <w:r>
        <w:t xml:space="preserve"> </w:t>
      </w:r>
      <w:r>
        <w:t xml:space="preserve">discredited literature. The distinguishing property cannot be the result; it must be the</w:t>
      </w:r>
      <w:r>
        <w:t xml:space="preserve"> </w:t>
      </w:r>
      <w:r>
        <w:rPr>
          <w:i/>
          <w:iCs/>
        </w:rPr>
        <w:t xml:space="preserve">apparatus that produced the result</w:t>
      </w:r>
      <w:r>
        <w:t xml:space="preserve"> </w:t>
      </w:r>
      <w:r>
        <w:t xml:space="preserve">— specifically, whether that apparatus is capable</w:t>
      </w:r>
      <w:r>
        <w:t xml:space="preserve"> </w:t>
      </w:r>
      <w:r>
        <w:t xml:space="preserve">of stating its own distance from the claim it is adjacent to, and whether it can be</w:t>
      </w:r>
      <w:r>
        <w:t xml:space="preserve"> </w:t>
      </w:r>
      <w:r>
        <w:t xml:space="preserve">audited by a reader who does not trust its authors.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Here’s the awkward problem. If our software spits out an</w:t>
      </w:r>
      <w:r>
        <w:t xml:space="preserve"> </w:t>
      </w:r>
      <w:r>
        <w:t xml:space="preserve">encouraging number, that alone looks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like the discredited work — encouraging</w:t>
      </w:r>
      <w:r>
        <w:t xml:space="preserve"> </w:t>
      </w:r>
      <w:r>
        <w:t xml:space="preserve">numbers are what those people produced too. So a good result cannot be what makes us</w:t>
      </w:r>
      <w:r>
        <w:t xml:space="preserve"> </w:t>
      </w:r>
      <w:r>
        <w:t xml:space="preserve">credible. The only thing that can is the machinery: can the tool honestly report how far</w:t>
      </w:r>
      <w:r>
        <w:t xml:space="preserve"> </w:t>
      </w:r>
      <w:r>
        <w:t xml:space="preserve">short it falls, and can a total stranger who assumes we’re either fooling ourselves or</w:t>
      </w:r>
      <w:r>
        <w:t xml:space="preserve"> </w:t>
      </w:r>
      <w:r>
        <w:t xml:space="preserve">lying check every step? We designed for a hostile reader, not a friendly one.</w:t>
      </w:r>
    </w:p>
    <w:p>
      <w:pPr>
        <w:pStyle w:val="BodyText"/>
      </w:pPr>
      <w:r>
        <w:t xml:space="preserve">We therefore built</w:t>
      </w:r>
      <w:r>
        <w:t xml:space="preserve"> </w:t>
      </w:r>
      <w:r>
        <w:rPr>
          <w:rStyle w:val="VerbatimChar"/>
        </w:rPr>
        <w:t xml:space="preserve">gwtb</w:t>
      </w:r>
      <w:r>
        <w:t xml:space="preserve"> </w:t>
      </w:r>
      <w:r>
        <w:t xml:space="preserve">to two specifications simultaneously. As physics, it is a</w:t>
      </w:r>
      <w:r>
        <w:t xml:space="preserve"> </w:t>
      </w:r>
      <w:r>
        <w:t xml:space="preserve">linearized-gravity source-and-propagation code: retarded multipole expansion,</w:t>
      </w:r>
      <w:r>
        <w:t xml:space="preserve"> </w:t>
      </w:r>
      <w:r>
        <w:t xml:space="preserve">transverse-traceless projection, coherent superposition across an array of sources,</w:t>
      </w:r>
      <w:r>
        <w:t xml:space="preserve"> </w:t>
      </w:r>
      <w:r>
        <w:t xml:space="preserve">and explicit coupling channels at the target. As software, it is an</w:t>
      </w:r>
      <w:r>
        <w:t xml:space="preserve"> </w:t>
      </w:r>
      <w:r>
        <w:rPr>
          <w:i/>
          <w:iCs/>
        </w:rPr>
        <w:t xml:space="preserve">auditable</w:t>
      </w:r>
      <w:r>
        <w:t xml:space="preserve"> </w:t>
      </w:r>
      <w:r>
        <w:t xml:space="preserve">object:</w:t>
      </w:r>
      <w:r>
        <w:t xml:space="preserve"> </w:t>
      </w:r>
      <w:r>
        <w:t xml:space="preserve">citation discipline is enforced in continuous integration, claims are separated into</w:t>
      </w:r>
      <w:r>
        <w:t xml:space="preserve"> </w:t>
      </w:r>
      <w:r>
        <w:t xml:space="preserve">established physics, our derivations and open conjecture, approximations are catalogued</w:t>
      </w:r>
      <w:r>
        <w:t xml:space="preserve"> </w:t>
      </w:r>
      <w:r>
        <w:t xml:space="preserve">with their breakdown regimes, and a quantitative feasibility ledger is emitted on every</w:t>
      </w:r>
      <w:r>
        <w:t xml:space="preserve"> </w:t>
      </w:r>
      <w:r>
        <w:t xml:space="preserve">run stating how far the modelled configuration sits from the application it is motivated</w:t>
      </w:r>
      <w:r>
        <w:t xml:space="preserve"> </w:t>
      </w:r>
      <w:r>
        <w:t xml:space="preserve">by.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So the software has two jobs at once. Job one is ordinary</w:t>
      </w:r>
      <w:r>
        <w:t xml:space="preserve"> </w:t>
      </w:r>
      <w:r>
        <w:t xml:space="preserve">physics: work out what gravitational waves a set of moving masses produces, how those</w:t>
      </w:r>
      <w:r>
        <w:t xml:space="preserve"> </w:t>
      </w:r>
      <w:r>
        <w:t xml:space="preserve">waves travel, how they combine, and what they do on arrival. Job two is bookkeeping with</w:t>
      </w:r>
      <w:r>
        <w:t xml:space="preserve"> </w:t>
      </w:r>
      <w:r>
        <w:t xml:space="preserve">teeth: the code refuses to build unless every formula cites its source; claims are sorted</w:t>
      </w:r>
      <w:r>
        <w:t xml:space="preserve"> </w:t>
      </w:r>
      <w:r>
        <w:t xml:space="preserve">into</w:t>
      </w:r>
      <w:r>
        <w:t xml:space="preserve"> </w:t>
      </w:r>
      <w:r>
        <w:t xml:space="preserve">“textbook fact,”</w:t>
      </w:r>
      <w:r>
        <w:t xml:space="preserve"> </w:t>
      </w:r>
      <w:r>
        <w:t xml:space="preserve">“our own reasoning,”</w:t>
      </w:r>
      <w:r>
        <w:t xml:space="preserve"> </w:t>
      </w:r>
      <w:r>
        <w:t xml:space="preserve">and</w:t>
      </w:r>
      <w:r>
        <w:t xml:space="preserve"> </w:t>
      </w:r>
      <w:r>
        <w:t xml:space="preserve">“guess”</w:t>
      </w:r>
      <w:r>
        <w:t xml:space="preserve">; every simplifying assumption is</w:t>
      </w:r>
      <w:r>
        <w:t xml:space="preserve"> </w:t>
      </w:r>
      <w:r>
        <w:t xml:space="preserve">written down</w:t>
      </w:r>
      <w:r>
        <w:t xml:space="preserve"> </w:t>
      </w:r>
      <w:r>
        <w:rPr>
          <w:i/>
          <w:iCs/>
        </w:rPr>
        <w:t xml:space="preserve">along with the conditions under which it stops being true</w:t>
      </w:r>
      <w:r>
        <w:t xml:space="preserve">; and every single</w:t>
      </w:r>
      <w:r>
        <w:t xml:space="preserve"> </w:t>
      </w:r>
      <w:r>
        <w:t xml:space="preserve">run prints a scorecard of how far the design is from actually working.</w:t>
      </w:r>
    </w:p>
    <w:bookmarkStart w:id="12" w:name="X503e849f44b167e82c572d12356e3704fd023e6"/>
    <w:p>
      <w:pPr>
        <w:pStyle w:val="Heading3"/>
      </w:pPr>
      <w:r>
        <w:t xml:space="preserve">The physics gap that motivates the architecture</w:t>
      </w:r>
    </w:p>
    <w:p>
      <w:pPr>
        <w:pStyle w:val="FirstParagraph"/>
      </w:pPr>
      <w:r>
        <w:t xml:space="preserve">Three properties of the problem drive nearly every design decision.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Three facts about this particular physics problem dictated</w:t>
      </w:r>
      <w:r>
        <w:t xml:space="preserve"> </w:t>
      </w:r>
      <w:r>
        <w:t xml:space="preserve">almost every choice we made in building the software. They’re covered one at a time below.</w:t>
      </w:r>
    </w:p>
    <w:p>
      <w:pPr>
        <w:pStyle w:val="BodyText"/>
      </w:pPr>
      <w:r>
        <w:rPr>
          <w:b/>
          <w:bCs/>
        </w:rPr>
        <w:t xml:space="preserve">The regime is deeply linear.</w:t>
      </w:r>
      <w:r>
        <w:t xml:space="preserve"> </w:t>
      </w:r>
      <w:r>
        <w:t xml:space="preserve">Strains in any configuration this framework models are</w:t>
      </w:r>
      <w:r>
        <w:t xml:space="preserve"> </w:t>
      </w:r>
      <w:r>
        <w:t xml:space="preserve">of order h ~ 10⁻⁴⁰ — forty orders of magnitude inside the perturbative regime. Numerical</w:t>
      </w:r>
      <w:r>
        <w:t xml:space="preserve"> </w:t>
      </w:r>
      <w:r>
        <w:t xml:space="preserve">relativity, the standard tool for gravitational-wave source modelling, exists to handle</w:t>
      </w:r>
      <w:r>
        <w:t xml:space="preserve"> </w:t>
      </w:r>
      <w:r>
        <w:t xml:space="preserve">the strong-field region near merging compact objects and is the wrong instrument here:</w:t>
      </w:r>
      <w:r>
        <w:t xml:space="preserve"> </w:t>
      </w:r>
      <w:r>
        <w:t xml:space="preserve">it would solve a nonlinear partial differential equation to recover, at great cost, what</w:t>
      </w:r>
      <w:r>
        <w:t xml:space="preserve"> </w:t>
      </w:r>
      <w:r>
        <w:t xml:space="preserve">a linear integral gives exactly, on grids sized in geometric units of the source mass</w:t>
      </w:r>
      <w:r>
        <w:t xml:space="preserve"> </w:t>
      </w:r>
      <w:r>
        <w:t xml:space="preserve">rather than the 6 × 10¹² m of the engagement geometry. More importantly, linearity is</w:t>
      </w:r>
      <w:r>
        <w:t xml:space="preserve"> </w:t>
      </w:r>
      <w:r>
        <w:t xml:space="preserve">not a simplification we accept reluctantly.</w:t>
      </w:r>
      <w:r>
        <w:t xml:space="preserve"> </w:t>
      </w:r>
      <w:r>
        <w:rPr>
          <w:b/>
          <w:bCs/>
        </w:rPr>
        <w:t xml:space="preserve">Superposition holds exactly in the linear</w:t>
      </w:r>
      <w:r>
        <w:rPr>
          <w:b/>
          <w:bCs/>
        </w:rPr>
        <w:t xml:space="preserve"> </w:t>
      </w:r>
      <w:r>
        <w:rPr>
          <w:b/>
          <w:bCs/>
        </w:rPr>
        <w:t xml:space="preserve">regime, and without exact superposition the phrase</w:t>
      </w:r>
      <w:r>
        <w:rPr>
          <w:b/>
          <w:bCs/>
        </w:rPr>
        <w:t xml:space="preserve"> </w:t>
      </w:r>
      <w:r>
        <w:rPr>
          <w:b/>
          <w:bCs/>
        </w:rPr>
        <w:t xml:space="preserve">“phased array of gravitational-wave</w:t>
      </w:r>
      <w:r>
        <w:rPr>
          <w:b/>
          <w:bCs/>
        </w:rPr>
        <w:t xml:space="preserve"> </w:t>
      </w:r>
      <w:r>
        <w:rPr>
          <w:b/>
          <w:bCs/>
        </w:rPr>
        <w:t xml:space="preserve">sources”</w:t>
      </w:r>
      <w:r>
        <w:rPr>
          <w:b/>
          <w:bCs/>
        </w:rPr>
        <w:t xml:space="preserve"> </w:t>
      </w:r>
      <w:r>
        <w:rPr>
          <w:b/>
          <w:bCs/>
        </w:rPr>
        <w:t xml:space="preserve">has no referent.</w:t>
      </w:r>
      <w:r>
        <w:t xml:space="preserve"> </w:t>
      </w:r>
      <w:r>
        <w:t xml:space="preserve">The choice of formalism is what makes the concept coherent</w:t>
      </w:r>
      <w:r>
        <w:t xml:space="preserve"> </w:t>
      </w:r>
      <w:r>
        <w:t xml:space="preserve">enough to model at all.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The effects here are unimaginably tiny — a number with forty</w:t>
      </w:r>
      <w:r>
        <w:t xml:space="preserve"> </w:t>
      </w:r>
      <w:r>
        <w:t xml:space="preserve">zeros after the decimal point. That’s actually good news, twice over. First, it means we</w:t>
      </w:r>
      <w:r>
        <w:t xml:space="preserve"> </w:t>
      </w:r>
      <w:r>
        <w:t xml:space="preserve">can skip the monstrously expensive supercomputer methods built for violent events like</w:t>
      </w:r>
      <w:r>
        <w:t xml:space="preserve"> </w:t>
      </w:r>
      <w:r>
        <w:t xml:space="preserve">black-hole collisions; those tools are designed for a regime we never come close to</w:t>
      </w:r>
      <w:r>
        <w:t xml:space="preserve"> </w:t>
      </w:r>
      <w:r>
        <w:t xml:space="preserve">entering, and using them here would be like running a crash simulation to work out how</w:t>
      </w:r>
      <w:r>
        <w:t xml:space="preserve"> </w:t>
      </w:r>
      <w:r>
        <w:t xml:space="preserve">much a feather bends. Second, and more importantly, when effects are this small they</w:t>
      </w:r>
      <w:r>
        <w:t xml:space="preserve"> </w:t>
      </w:r>
      <w:r>
        <w:t xml:space="preserve">simply</w:t>
      </w:r>
      <w:r>
        <w:t xml:space="preserve"> </w:t>
      </w:r>
      <w:r>
        <w:rPr>
          <w:b/>
          <w:bCs/>
        </w:rPr>
        <w:t xml:space="preserve">add together</w:t>
      </w:r>
      <w:r>
        <w:t xml:space="preserve">, cleanly and exactly. That matters enormously, because</w:t>
      </w:r>
      <w:r>
        <w:t xml:space="preserve"> </w:t>
      </w:r>
      <w:r>
        <w:t xml:space="preserve">“combine</w:t>
      </w:r>
      <w:r>
        <w:t xml:space="preserve"> </w:t>
      </w:r>
      <w:r>
        <w:t xml:space="preserve">many sources so they reinforce each other”</w:t>
      </w:r>
      <w:r>
        <w:t xml:space="preserve"> </w:t>
      </w:r>
      <w:r>
        <w:t xml:space="preserve">only means anything if the sources add. The</w:t>
      </w:r>
      <w:r>
        <w:t xml:space="preserve"> </w:t>
      </w:r>
      <w:r>
        <w:t xml:space="preserve">whole idea depends on being in this gentle regime.</w:t>
      </w:r>
    </w:p>
    <w:p>
      <w:pPr>
        <w:pStyle w:val="BodyText"/>
      </w:pPr>
      <w:r>
        <w:rPr>
          <w:b/>
          <w:bCs/>
        </w:rPr>
        <w:t xml:space="preserve">The leading radiation is quadrupolar, and this is a constraint on the concept, not a</w:t>
      </w:r>
      <w:r>
        <w:rPr>
          <w:b/>
          <w:bCs/>
        </w:rPr>
        <w:t xml:space="preserve"> </w:t>
      </w:r>
      <w:r>
        <w:rPr>
          <w:b/>
          <w:bCs/>
        </w:rPr>
        <w:t xml:space="preserve">detail of the implementation.</w:t>
      </w:r>
      <w:r>
        <w:t xml:space="preserve"> </w:t>
      </w:r>
      <w:r>
        <w:t xml:space="preserve">Expanding the retarded integral in multipoles, the mass</w:t>
      </w:r>
      <w:r>
        <w:t xml:space="preserve"> </w:t>
      </w:r>
      <w:r>
        <w:t xml:space="preserve">monopole is conserved and does not radiate; the mass dipole’s second derivative is the</w:t>
      </w:r>
      <w:r>
        <w:t xml:space="preserve"> </w:t>
      </w:r>
      <w:r>
        <w:t xml:space="preserve">net external force, which vanishes for an isolated system; the mass quadrupole is the</w:t>
      </w:r>
      <w:r>
        <w:t xml:space="preserve"> </w:t>
      </w:r>
      <w:r>
        <w:t xml:space="preserve">first non-vanishing term</w:t>
      </w:r>
      <w:r>
        <w:t xml:space="preserve">4</w:t>
      </w:r>
      <w:r>
        <w:t xml:space="preserve">. It is tempting, when modelling a mass that is</w:t>
      </w:r>
      <w:r>
        <w:t xml:space="preserve"> </w:t>
      </w:r>
      <w:r>
        <w:t xml:space="preserve">“made to accelerate”</w:t>
      </w:r>
      <w:r>
        <w:t xml:space="preserve">, to leave the accelerating agent out of the model. Doing so</w:t>
      </w:r>
      <w:r>
        <w:t xml:space="preserve"> </w:t>
      </w:r>
      <w:r>
        <w:t xml:space="preserve">silently breaks momentum conservation and promotes a mass-dipole term that is roughly</w:t>
      </w:r>
      <w:r>
        <w:t xml:space="preserve"> </w:t>
      </w:r>
      <w:r>
        <w:rPr>
          <w:b/>
          <w:bCs/>
        </w:rPr>
        <w:t xml:space="preserve">10¹⁰ times</w:t>
      </w:r>
      <w:r>
        <w:t xml:space="preserve"> </w:t>
      </w:r>
      <w:r>
        <w:t xml:space="preserve">the true quadrupole signal. That artifact does not present as a bug. It</w:t>
      </w:r>
      <w:r>
        <w:t xml:space="preserve"> </w:t>
      </w:r>
      <w:r>
        <w:t xml:space="preserve">presents as a breakthrough. Guarding against it is the single most load-bearing</w:t>
      </w:r>
      <w:r>
        <w:t xml:space="preserve"> </w:t>
      </w:r>
      <w:r>
        <w:t xml:space="preserve">requirement on the software (Methods,</w:t>
      </w:r>
      <w:r>
        <w:t xml:space="preserve"> </w:t>
      </w:r>
      <w:r>
        <w:t xml:space="preserve">“Conservation auditing”</w:t>
      </w:r>
      <w:r>
        <w:t xml:space="preserve">).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There’s a hierarchy of ways an object can radiate gravity, and</w:t>
      </w:r>
      <w:r>
        <w:t xml:space="preserve"> </w:t>
      </w:r>
      <w:r>
        <w:t xml:space="preserve">nature switches off the two easiest ones. Simply</w:t>
      </w:r>
      <w:r>
        <w:t xml:space="preserve"> </w:t>
      </w:r>
      <w:r>
        <w:rPr>
          <w:i/>
          <w:iCs/>
        </w:rPr>
        <w:t xml:space="preserve">having</w:t>
      </w:r>
      <w:r>
        <w:t xml:space="preserve"> </w:t>
      </w:r>
      <w:r>
        <w:t xml:space="preserve">mass radiates nothing. Simply</w:t>
      </w:r>
      <w:r>
        <w:t xml:space="preserve"> </w:t>
      </w:r>
      <w:r>
        <w:rPr>
          <w:i/>
          <w:iCs/>
        </w:rPr>
        <w:t xml:space="preserve">moving</w:t>
      </w:r>
      <w:r>
        <w:t xml:space="preserve"> </w:t>
      </w:r>
      <w:r>
        <w:t xml:space="preserve">radiates nothing either, as long as nothing outside your system is pushing. Only</w:t>
      </w:r>
      <w:r>
        <w:t xml:space="preserve"> </w:t>
      </w:r>
      <w:r>
        <w:t xml:space="preserve">the third-simplest motion — squeezing and stretching a shape — actually emits.</w:t>
      </w:r>
      <w:r>
        <w:t xml:space="preserve"> </w:t>
      </w:r>
      <w:r>
        <w:rPr>
          <w:b/>
          <w:bCs/>
        </w:rPr>
        <w:t xml:space="preserve">This is</w:t>
      </w:r>
      <w:r>
        <w:rPr>
          <w:b/>
          <w:bCs/>
        </w:rPr>
        <w:t xml:space="preserve"> </w:t>
      </w:r>
      <w:r>
        <w:rPr>
          <w:b/>
          <w:bCs/>
        </w:rPr>
        <w:t xml:space="preserve">where you can fool yourself catastrophically.</w:t>
      </w:r>
      <w:r>
        <w:t xml:space="preserve"> </w:t>
      </w:r>
      <w:r>
        <w:t xml:space="preserve">If you model a mass being shoved but</w:t>
      </w:r>
      <w:r>
        <w:t xml:space="preserve"> </w:t>
      </w:r>
      <w:r>
        <w:t xml:space="preserve">“forget”</w:t>
      </w:r>
      <w:r>
        <w:t xml:space="preserve"> </w:t>
      </w:r>
      <w:r>
        <w:t xml:space="preserve">to include whatever is doing the shoving, the equations quietly hand you the</w:t>
      </w:r>
      <w:r>
        <w:t xml:space="preserve"> </w:t>
      </w:r>
      <w:r>
        <w:t xml:space="preserve">switched-off second option, and it’s about</w:t>
      </w:r>
      <w:r>
        <w:t xml:space="preserve"> </w:t>
      </w:r>
      <w:r>
        <w:rPr>
          <w:b/>
          <w:bCs/>
        </w:rPr>
        <w:t xml:space="preserve">ten billion times bigger</w:t>
      </w:r>
      <w:r>
        <w:t xml:space="preserve"> </w:t>
      </w:r>
      <w:r>
        <w:t xml:space="preserve">than the real</w:t>
      </w:r>
      <w:r>
        <w:t xml:space="preserve"> </w:t>
      </w:r>
      <w:r>
        <w:t xml:space="preserve">signal. It doesn’t look like a bug. It looks like you’ve discovered something</w:t>
      </w:r>
      <w:r>
        <w:t xml:space="preserve"> </w:t>
      </w:r>
      <w:r>
        <w:t xml:space="preserve">extraordinary. Preventing that specific self-deception is the single most important thing</w:t>
      </w:r>
      <w:r>
        <w:t xml:space="preserve"> </w:t>
      </w:r>
      <w:r>
        <w:t xml:space="preserve">this software does.</w:t>
      </w:r>
    </w:p>
    <w:p>
      <w:pPr>
        <w:pStyle w:val="BodyText"/>
      </w:pPr>
      <w:r>
        <w:rPr>
          <w:b/>
          <w:bCs/>
        </w:rPr>
        <w:t xml:space="preserve">The array formalism must be re-derived, not ported.</w:t>
      </w:r>
      <w:r>
        <w:t xml:space="preserve"> </w:t>
      </w:r>
      <w:r>
        <w:t xml:space="preserve">Under a rotation ψ about the</w:t>
      </w:r>
      <w:r>
        <w:t xml:space="preserve"> </w:t>
      </w:r>
      <w:r>
        <w:t xml:space="preserve">propagation direction, gravitational-wave polarization transforms as e^(2iψ), not</w:t>
      </w:r>
      <w:r>
        <w:t xml:space="preserve"> </w:t>
      </w:r>
      <w:r>
        <w:t xml:space="preserve">e^(iψ); h₊ and h× are separated by 45°, not 90°; and superposition acts on the</w:t>
      </w:r>
      <w:r>
        <w:t xml:space="preserve"> </w:t>
      </w:r>
      <w:r>
        <w:t xml:space="preserve">TT-projected tensor h_ij, never on scalar amplitudes. Every open-source array-synthesis</w:t>
      </w:r>
      <w:r>
        <w:t xml:space="preserve"> </w:t>
      </w:r>
      <w:r>
        <w:t xml:space="preserve">library implements the spin-1 case. Code adapted from antenna, radar or acoustics</w:t>
      </w:r>
      <w:r>
        <w:t xml:space="preserve"> </w:t>
      </w:r>
      <w:r>
        <w:t xml:space="preserve">references will run, produce plausible numbers, and be wrong. We treated this as the</w:t>
      </w:r>
      <w:r>
        <w:t xml:space="preserve"> </w:t>
      </w:r>
      <w:r>
        <w:t xml:space="preserve">project’s highest-risk failure class and attacked it with a dedicated design spike four</w:t>
      </w:r>
      <w:r>
        <w:t xml:space="preserve"> </w:t>
      </w:r>
      <w:r>
        <w:t xml:space="preserve">development sprints before anything depended on its output.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You cannot just download existing antenna software and point it</w:t>
      </w:r>
      <w:r>
        <w:t xml:space="preserve"> </w:t>
      </w:r>
      <w:r>
        <w:t xml:space="preserve">at gravity. Light and radio waves</w:t>
      </w:r>
      <w:r>
        <w:t xml:space="preserve"> </w:t>
      </w:r>
      <w:r>
        <w:t xml:space="preserve">“twist”</w:t>
      </w:r>
      <w:r>
        <w:t xml:space="preserve"> </w:t>
      </w:r>
      <w:r>
        <w:t xml:space="preserve">one way as you rotate them; gravitational waves</w:t>
      </w:r>
      <w:r>
        <w:t xml:space="preserve"> </w:t>
      </w:r>
      <w:r>
        <w:t xml:space="preserve">twist</w:t>
      </w:r>
      <w:r>
        <w:t xml:space="preserve"> </w:t>
      </w:r>
      <w:r>
        <w:rPr>
          <w:b/>
          <w:bCs/>
        </w:rPr>
        <w:t xml:space="preserve">twice as fast</w:t>
      </w:r>
      <w:r>
        <w:t xml:space="preserve">. Every off-the-shelf array tool in existence is built for the</w:t>
      </w:r>
      <w:r>
        <w:t xml:space="preserve"> </w:t>
      </w:r>
      <w:r>
        <w:t xml:space="preserve">first case. Borrow one and your code runs happily, produces sensible-looking numbers, and</w:t>
      </w:r>
      <w:r>
        <w:t xml:space="preserve"> </w:t>
      </w:r>
      <w:r>
        <w:t xml:space="preserve">is silently wrong — the worst possible failure, because nothing complains. We flagged this</w:t>
      </w:r>
      <w:r>
        <w:t xml:space="preserve"> </w:t>
      </w:r>
      <w:r>
        <w:t xml:space="preserve">as the project’s biggest danger and deliberately tackled it</w:t>
      </w:r>
      <w:r>
        <w:t xml:space="preserve"> </w:t>
      </w:r>
      <w:r>
        <w:rPr>
          <w:i/>
          <w:iCs/>
        </w:rPr>
        <w:t xml:space="preserve">months</w:t>
      </w:r>
      <w:r>
        <w:t xml:space="preserve"> </w:t>
      </w:r>
      <w:r>
        <w:t xml:space="preserve">before anything else</w:t>
      </w:r>
      <w:r>
        <w:t xml:space="preserve"> </w:t>
      </w:r>
      <w:r>
        <w:t xml:space="preserve">depended on the answer, so that a mistake would surface early instead of poisoning</w:t>
      </w:r>
      <w:r>
        <w:t xml:space="preserve"> </w:t>
      </w:r>
      <w:r>
        <w:t xml:space="preserve">everything built on top of it.</w:t>
      </w:r>
    </w:p>
    <w:bookmarkEnd w:id="12"/>
    <w:bookmarkStart w:id="13" w:name="what-the-framework-computes"/>
    <w:p>
      <w:pPr>
        <w:pStyle w:val="Heading3"/>
      </w:pPr>
      <w:r>
        <w:t xml:space="preserve">What the framework computes</w:t>
      </w:r>
    </w:p>
    <w:p>
      <w:pPr>
        <w:pStyle w:val="FirstParagraph"/>
      </w:pPr>
      <w:r>
        <w:rPr>
          <w:rStyle w:val="VerbatimChar"/>
        </w:rPr>
        <w:t xml:space="preserve">gwtb</w:t>
      </w:r>
      <w:r>
        <w:t xml:space="preserve"> </w:t>
      </w:r>
      <w:r>
        <w:t xml:space="preserve">is organized as nine layers with a strict dependency order (Fig. 1).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supplies constants, validated array contracts, a scaled strain representation and the</w:t>
      </w:r>
      <w:r>
        <w:t xml:space="preserve"> </w:t>
      </w:r>
      <w:r>
        <w:t xml:space="preserve">numerical backends.</w:t>
      </w:r>
      <w:r>
        <w:t xml:space="preserve"> </w:t>
      </w:r>
      <w:r>
        <w:rPr>
          <w:rStyle w:val="VerbatimChar"/>
        </w:rPr>
        <w:t xml:space="preserve">bodies</w:t>
      </w:r>
      <w:r>
        <w:t xml:space="preserve"> </w:t>
      </w:r>
      <w:r>
        <w:t xml:space="preserve">builds mass distributions and their multipole moments,</w:t>
      </w:r>
      <w:r>
        <w:t xml:space="preserve"> </w:t>
      </w:r>
      <w:r>
        <w:t xml:space="preserve">including the three mechanisms by which a sphere’s radius and density cease to be</w:t>
      </w:r>
      <w:r>
        <w:t xml:space="preserve"> </w:t>
      </w:r>
      <w:r>
        <w:t xml:space="preserve">degenerate with its total mass.</w:t>
      </w:r>
      <w:r>
        <w:t xml:space="preserve"> </w:t>
      </w:r>
      <w:r>
        <w:rPr>
          <w:rStyle w:val="VerbatimChar"/>
        </w:rPr>
        <w:t xml:space="preserve">kinematics</w:t>
      </w:r>
      <w:r>
        <w:t xml:space="preserve"> </w:t>
      </w:r>
      <w:r>
        <w:t xml:space="preserve">synthesizes finite (non-impulsive)</w:t>
      </w:r>
      <w:r>
        <w:t xml:space="preserve"> </w:t>
      </w:r>
      <w:r>
        <w:t xml:space="preserve">acceleration profiles and multi-tone drives.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converts those into radiation —</w:t>
      </w:r>
      <w:r>
        <w:t xml:space="preserve"> </w:t>
      </w:r>
      <w:r>
        <w:t xml:space="preserve">quadrupole strain, luminosity, linear memory, and a deliberately flagged dipole path.</w:t>
      </w:r>
      <w:r>
        <w:t xml:space="preserve"> </w:t>
      </w:r>
      <w:r>
        <w:rPr>
          <w:rStyle w:val="VerbatimChar"/>
        </w:rPr>
        <w:t xml:space="preserve">propagate</w:t>
      </w:r>
      <w:r>
        <w:t xml:space="preserve"> </w:t>
      </w:r>
      <w:r>
        <w:t xml:space="preserve">handles retarded evaluation, TT projection and spin-2 polarization.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 </w:t>
      </w:r>
      <w:r>
        <w:t xml:space="preserve">performs geometry, grating-lobe analysis, tensor superposition and focusing.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evaluates geodesic deviation and three competing coupling channels side by side.</w:t>
      </w:r>
      <w:r>
        <w:t xml:space="preserve"> </w:t>
      </w:r>
      <w:r>
        <w:rPr>
          <w:rStyle w:val="VerbatimChar"/>
        </w:rPr>
        <w:t xml:space="preserve">ledger</w:t>
      </w:r>
      <w:r>
        <w:t xml:space="preserve"> </w:t>
      </w:r>
      <w:r>
        <w:t xml:space="preserve">emits the feasibility report.</w:t>
      </w:r>
      <w:r>
        <w:t xml:space="preserve"> </w:t>
      </w:r>
      <w:r>
        <w:rPr>
          <w:rStyle w:val="VerbatimChar"/>
        </w:rPr>
        <w:t xml:space="preserve">viz</w:t>
      </w:r>
      <w:r>
        <w:t xml:space="preserve"> </w:t>
      </w:r>
      <w:r>
        <w:t xml:space="preserve">renders fields and beam patterns.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The software is built as nine stacked layers, each depending</w:t>
      </w:r>
      <w:r>
        <w:t xml:space="preserve"> </w:t>
      </w:r>
      <w:r>
        <w:t xml:space="preserve">only on the ones below it, like floors of a building. From the bottom up: basic constants</w:t>
      </w:r>
      <w:r>
        <w:t xml:space="preserve"> </w:t>
      </w:r>
      <w:r>
        <w:t xml:space="preserve">and safety checks; descriptions of the physical objects (spheres, and what happens when</w:t>
      </w:r>
      <w:r>
        <w:t xml:space="preserve"> </w:t>
      </w:r>
      <w:r>
        <w:t xml:space="preserve">they squash or spin); the motions those objects perform; the gravitational waves those</w:t>
      </w:r>
      <w:r>
        <w:t xml:space="preserve"> </w:t>
      </w:r>
      <w:r>
        <w:t xml:space="preserve">motions emit; how the waves travel outward; how many emitters combine into a steered</w:t>
      </w:r>
      <w:r>
        <w:t xml:space="preserve"> </w:t>
      </w:r>
      <w:r>
        <w:t xml:space="preserve">beam; what happens when the beam arrives at the asteroid; the honest scorecard of how far</w:t>
      </w:r>
      <w:r>
        <w:t xml:space="preserve"> </w:t>
      </w:r>
      <w:r>
        <w:t xml:space="preserve">short we fall; and finally the pictures.</w:t>
      </w:r>
    </w:p>
    <w:p>
      <w:pPr>
        <w:pStyle w:val="BodyText"/>
      </w:pPr>
      <w:r>
        <w:t xml:space="preserve">Two of these layers exist because of a physical fact rather than a software convenience.</w:t>
      </w:r>
      <w:r>
        <w:t xml:space="preserve"> </w:t>
      </w:r>
      <w:r>
        <w:rPr>
          <w:rStyle w:val="VerbatimChar"/>
        </w:rPr>
        <w:t xml:space="preserve">ledger</w:t>
      </w:r>
      <w:r>
        <w:t xml:space="preserve"> </w:t>
      </w:r>
      <w:r>
        <w:t xml:space="preserve">exists because a framework that cannot state its own gap is</w:t>
      </w:r>
      <w:r>
        <w:t xml:space="preserve"> </w:t>
      </w:r>
      <w:r>
        <w:t xml:space="preserve">epistemically indistinguishable from the literature described above. And the</w:t>
      </w:r>
      <w:r>
        <w:t xml:space="preserve"> </w:t>
      </w:r>
      <w:r>
        <w:rPr>
          <w:rStyle w:val="VerbatimChar"/>
        </w:rPr>
        <w:t xml:space="preserve">UNPHYSICAL</w:t>
      </w:r>
      <w:r>
        <w:t xml:space="preserve"> </w:t>
      </w:r>
      <w:r>
        <w:t xml:space="preserve">stamping machinery inside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exists because the ~10¹⁰ dipole artifact</w:t>
      </w:r>
      <w:r>
        <w:t xml:space="preserve"> </w:t>
      </w:r>
      <w:r>
        <w:t xml:space="preserve">must be</w:t>
      </w:r>
      <w:r>
        <w:t xml:space="preserve"> </w:t>
      </w:r>
      <w:r>
        <w:rPr>
          <w:i/>
          <w:iCs/>
        </w:rPr>
        <w:t xml:space="preserve">unable</w:t>
      </w:r>
      <w:r>
        <w:t xml:space="preserve"> </w:t>
      </w:r>
      <w:r>
        <w:t xml:space="preserve">to reach a headline result, not merely discouraged from doing so.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Two of those nine layers aren’t there for engineering reasons —</w:t>
      </w:r>
      <w:r>
        <w:t xml:space="preserve"> </w:t>
      </w:r>
      <w:r>
        <w:t xml:space="preserve">they’re there for honesty reasons. The scorecard exists because a tool that can’t say how</w:t>
      </w:r>
      <w:r>
        <w:t xml:space="preserve"> </w:t>
      </w:r>
      <w:r>
        <w:t xml:space="preserve">badly it’s failing is indistinguishable from the discredited work. And the branding</w:t>
      </w:r>
      <w:r>
        <w:t xml:space="preserve"> </w:t>
      </w:r>
      <w:r>
        <w:t xml:space="preserve">machinery exists because</w:t>
      </w:r>
      <w:r>
        <w:t xml:space="preserve"> </w:t>
      </w:r>
      <w:r>
        <w:t xml:space="preserve">“please remember not to misuse this number”</w:t>
      </w:r>
      <w:r>
        <w:t xml:space="preserve"> </w:t>
      </w:r>
      <w:r>
        <w:t xml:space="preserve">is not good enough</w:t>
      </w:r>
      <w:r>
        <w:t xml:space="preserve"> </w:t>
      </w:r>
      <w:r>
        <w:t xml:space="preserve">when the number is ten billion times too big and looks like a Nobel Prize. It has to be</w:t>
      </w:r>
      <w:r>
        <w:t xml:space="preserve"> </w:t>
      </w:r>
      <w:r>
        <w:rPr>
          <w:i/>
          <w:iCs/>
        </w:rPr>
        <w:t xml:space="preserve">impossible</w:t>
      </w:r>
      <w:r>
        <w:t xml:space="preserve">, not merely discouraged.</w:t>
      </w:r>
    </w:p>
    <w:bookmarkEnd w:id="13"/>
    <w:bookmarkStart w:id="14" w:name="the-spin-2-extension-of-array-theory"/>
    <w:p>
      <w:pPr>
        <w:pStyle w:val="Heading3"/>
      </w:pPr>
      <w:r>
        <w:t xml:space="preserve">The spin-2 extension of array theory</w:t>
      </w:r>
    </w:p>
    <w:p>
      <w:pPr>
        <w:pStyle w:val="FirstParagraph"/>
      </w:pPr>
      <w:r>
        <w:t xml:space="preserve">For an array of N elements observed along n̂, the total strain is the sum of TT-projected</w:t>
      </w:r>
      <w:r>
        <w:t xml:space="preserve"> </w:t>
      </w:r>
      <w:r>
        <w:t xml:space="preserve">element tensors,</w:t>
      </w:r>
    </w:p>
    <w:p>
      <w:pPr>
        <w:pStyle w:val="BodyText"/>
      </w:pPr>
      <w:r>
        <w:t xml:space="preserve">h_ij^TT(n̂) = Σ_n Λ_ij,kl(n̂) · h_kl^(n) · e^(iφ_n),</w:t>
      </w:r>
    </w:p>
    <w:p>
      <w:pPr>
        <w:pStyle w:val="BodyText"/>
      </w:pPr>
      <w:r>
        <w:t xml:space="preserve">which after projection lives in the two-dimensional polarization space spanned by e⁺ and</w:t>
      </w:r>
      <w:r>
        <w:t xml:space="preserve"> </w:t>
      </w:r>
      <w:r>
        <w:t xml:space="preserve">e^×. The sum is a vector sum in that space. Writing h ≡ h₊ − i h×, a rotation by ψ acts</w:t>
      </w:r>
      <w:r>
        <w:t xml:space="preserve"> </w:t>
      </w:r>
      <w:r>
        <w:t xml:space="preserve">as h → h e^(2iψ), and the consequences depart sharply from the electromagnetic case</w:t>
      </w:r>
      <w:r>
        <w:t xml:space="preserve"> </w:t>
      </w:r>
      <w:r>
        <w:t xml:space="preserve">(Table 1):</w:t>
      </w:r>
    </w:p>
    <w:p>
      <w:pPr>
        <w:pStyle w:val="Compact"/>
        <w:numPr>
          <w:ilvl w:val="0"/>
          <w:numId w:val="1001"/>
        </w:numPr>
      </w:pPr>
      <w:r>
        <w:t xml:space="preserve">The element-to-element mismatch factor is</w:t>
      </w:r>
      <w:r>
        <w:t xml:space="preserve"> </w:t>
      </w:r>
      <w:r>
        <w:rPr>
          <w:b/>
          <w:bCs/>
        </w:rPr>
        <w:t xml:space="preserve">cos(2Δψ)</w:t>
      </w:r>
      <w:r>
        <w:t xml:space="preserve">. It is maximal at Δψ = 45°, not</w:t>
      </w:r>
      <w:r>
        <w:t xml:space="preserve"> </w:t>
      </w:r>
      <w:r>
        <w:t xml:space="preserve">90°, and has period 180°.</w:t>
      </w:r>
    </w:p>
    <w:p>
      <w:pPr>
        <w:pStyle w:val="Compact"/>
        <w:numPr>
          <w:ilvl w:val="0"/>
          <w:numId w:val="1001"/>
        </w:numPr>
      </w:pPr>
      <w:r>
        <w:t xml:space="preserve">Two co-phased elements 90° apart</w:t>
      </w:r>
      <w:r>
        <w:t xml:space="preserve"> </w:t>
      </w:r>
      <w:r>
        <w:rPr>
          <w:b/>
          <w:bCs/>
        </w:rPr>
        <w:t xml:space="preserve">cancel completely</w:t>
      </w:r>
      <w:r>
        <w:t xml:space="preserve">. Spin-1 reasoning predicts they</w:t>
      </w:r>
      <w:r>
        <w:t xml:space="preserve"> </w:t>
      </w:r>
      <w:r>
        <w:t xml:space="preserve">are polarization-orthogonal and their powers add. An array laid out on</w:t>
      </w:r>
      <w:r>
        <w:t xml:space="preserve"> </w:t>
      </w:r>
      <w:r>
        <w:t xml:space="preserve">electromagnetic reasoning with orthogonally-oriented elements radiates</w:t>
      </w:r>
      <w:r>
        <w:t xml:space="preserve"> </w:t>
      </w:r>
      <w:r>
        <w:rPr>
          <w:i/>
          <w:iCs/>
        </w:rPr>
        <w:t xml:space="preserve">nothing</w:t>
      </w:r>
      <w:r>
        <w:t xml:space="preserve"> </w:t>
      </w:r>
      <w:r>
        <w:t xml:space="preserve">along</w:t>
      </w:r>
      <w:r>
        <w:t xml:space="preserve"> </w:t>
      </w:r>
      <w:r>
        <w:t xml:space="preserve">the intended axis, and its designer has every reason to expect twice the</w:t>
      </w:r>
      <w:r>
        <w:t xml:space="preserve"> </w:t>
      </w:r>
      <w:r>
        <w:t xml:space="preserve">single-element power. Physically this is not exotic — an x-oriented oscillator</w:t>
      </w:r>
      <w:r>
        <w:t xml:space="preserve"> </w:t>
      </w:r>
      <w:r>
        <w:t xml:space="preserve">stretches along x and squeezes along y while a y-oriented one does the reverse — but</w:t>
      </w:r>
      <w:r>
        <w:t xml:space="preserve"> </w:t>
      </w:r>
      <w:r>
        <w:t xml:space="preserve">it is invisible by analogy from antenna theory.</w:t>
      </w:r>
    </w:p>
    <w:p>
      <w:pPr>
        <w:pStyle w:val="Compact"/>
        <w:numPr>
          <w:ilvl w:val="0"/>
          <w:numId w:val="1001"/>
        </w:numPr>
      </w:pPr>
      <w:r>
        <w:t xml:space="preserve">Array gain is N²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for co-oriented elements: gain = |Σ_n A_n e^(2iψ_n)|² / A².</w:t>
      </w:r>
    </w:p>
    <w:p>
      <w:pPr>
        <w:pStyle w:val="Compact"/>
        <w:numPr>
          <w:ilvl w:val="0"/>
          <w:numId w:val="1001"/>
        </w:numPr>
      </w:pPr>
      <w:r>
        <w:t xml:space="preserve">For orientations jittered with standard deviation σ about a common axis, the gain</w:t>
      </w:r>
      <w:r>
        <w:t xml:space="preserve"> </w:t>
      </w:r>
      <w:r>
        <w:t xml:space="preserve">fraction is</w:t>
      </w:r>
      <w:r>
        <w:t xml:space="preserve"> </w:t>
      </w:r>
      <w:r>
        <w:rPr>
          <w:b/>
          <w:bCs/>
        </w:rPr>
        <w:t xml:space="preserve">exp(−4σ²)</w:t>
      </w:r>
      <w:r>
        <w:t xml:space="preserve"> </w:t>
      </w:r>
      <w:r>
        <w:t xml:space="preserve">in the N → ∞ limit, with an exact finite-N bias</w:t>
      </w:r>
      <w:r>
        <w:t xml:space="preserve"> </w:t>
      </w:r>
      <w:r>
        <w:rPr>
          <w:b/>
          <w:bCs/>
        </w:rPr>
        <w:t xml:space="preserve">+(1 − exp(−4σ²))/N</w:t>
      </w:r>
      <w:r>
        <w:t xml:space="preserve"> </w:t>
      </w:r>
      <w:r>
        <w:t xml:space="preserve">— verified to within 5% of that prediction across</w:t>
      </w:r>
      <w:r>
        <w:t xml:space="preserve"> </w:t>
      </w:r>
      <w:r>
        <w:t xml:space="preserve">N ∈ {100, 200, 1000} and σ ∈ {2.87°, 10°, 20°}, the deviation halving as N doubles. The bias is</w:t>
      </w:r>
      <w:r>
        <w:t xml:space="preserve"> </w:t>
      </w:r>
      <w:r>
        <w:rPr>
          <w:i/>
          <w:iCs/>
        </w:rPr>
        <w:t xml:space="preserve">positive</w:t>
      </w:r>
      <w:r>
        <w:t xml:space="preserve">, so a real finite array marginally outperforms the limiting law.</w:t>
      </w:r>
      <w:r>
        <w:t xml:space="preserve"> </w:t>
      </w:r>
      <w:r>
        <w:rPr>
          <w:b/>
          <w:bCs/>
        </w:rPr>
        <w:t xml:space="preserve">A 1% power</w:t>
      </w:r>
      <w:r>
        <w:rPr>
          <w:b/>
          <w:bCs/>
        </w:rPr>
        <w:t xml:space="preserve"> </w:t>
      </w:r>
      <w:r>
        <w:rPr>
          <w:b/>
          <w:bCs/>
        </w:rPr>
        <w:t xml:space="preserve">loss requires co-orientation to σ ≤ 2.87°, exactly twice as tight as the spin-1</w:t>
      </w:r>
      <w:r>
        <w:rPr>
          <w:b/>
          <w:bCs/>
        </w:rPr>
        <w:t xml:space="preserve"> </w:t>
      </w:r>
      <w:r>
        <w:rPr>
          <w:b/>
          <w:bCs/>
        </w:rPr>
        <w:t xml:space="preserve">equivalent.</w:t>
      </w:r>
      <w:r>
        <w:t xml:space="preserve"> </w:t>
      </w:r>
      <w:r>
        <w:t xml:space="preserve">This is a constraint on any physical array, not a modelling detail.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This is the paper’s central physics result, and it’s the part a</w:t>
      </w:r>
      <w:r>
        <w:t xml:space="preserve"> </w:t>
      </w:r>
      <w:r>
        <w:t xml:space="preserve">radio engineer would get wrong. When you combine gravitational emitters, how much they</w:t>
      </w:r>
      <w:r>
        <w:t xml:space="preserve"> </w:t>
      </w:r>
      <w:r>
        <w:t xml:space="preserve">help each other depends on their relative rotation — but on</w:t>
      </w:r>
      <w:r>
        <w:t xml:space="preserve"> </w:t>
      </w:r>
      <w:r>
        <w:rPr>
          <w:b/>
          <w:bCs/>
        </w:rPr>
        <w:t xml:space="preserve">twice</w:t>
      </w:r>
      <w:r>
        <w:t xml:space="preserve"> </w:t>
      </w:r>
      <w:r>
        <w:t xml:space="preserve">the angle, compared</w:t>
      </w:r>
      <w:r>
        <w:t xml:space="preserve"> </w:t>
      </w:r>
      <w:r>
        <w:t xml:space="preserve">to radio. Four consequences. (1) The worst misalignment is at 45°, not 90°. (2) At exactly</w:t>
      </w:r>
      <w:r>
        <w:t xml:space="preserve"> </w:t>
      </w:r>
      <w:r>
        <w:t xml:space="preserve">90° the emitters don’t just fail to help, they</w:t>
      </w:r>
      <w:r>
        <w:t xml:space="preserve"> </w:t>
      </w:r>
      <w:r>
        <w:rPr>
          <w:b/>
          <w:bCs/>
        </w:rPr>
        <w:t xml:space="preserve">actively erase each other</w:t>
      </w:r>
      <w:r>
        <w:t xml:space="preserve">, giving you</w:t>
      </w:r>
      <w:r>
        <w:t xml:space="preserve"> </w:t>
      </w:r>
      <w:r>
        <w:t xml:space="preserve">literally zero — while radio intuition promises double. (3) You only get the full</w:t>
      </w:r>
      <w:r>
        <w:t xml:space="preserve"> </w:t>
      </w:r>
      <w:r>
        <w:t xml:space="preserve">multiplied-up power if every emitter is turned the same way. (4) Real hardware is never</w:t>
      </w:r>
      <w:r>
        <w:t xml:space="preserve"> </w:t>
      </w:r>
      <w:r>
        <w:t xml:space="preserve">perfectly aligned, and we can say exactly how much sloppiness costs: to lose no more than</w:t>
      </w:r>
      <w:r>
        <w:t xml:space="preserve"> </w:t>
      </w:r>
      <w:r>
        <w:t xml:space="preserve">1% of your power, every emitter must be aligned to within</w:t>
      </w:r>
      <w:r>
        <w:t xml:space="preserve"> </w:t>
      </w:r>
      <w:r>
        <w:rPr>
          <w:b/>
          <w:bCs/>
        </w:rPr>
        <w:t xml:space="preserve">2.87 degrees</w:t>
      </w:r>
      <w:r>
        <w:t xml:space="preserve"> </w:t>
      </w:r>
      <w:r>
        <w:t xml:space="preserve">— precisely</w:t>
      </w:r>
      <w:r>
        <w:t xml:space="preserve"> </w:t>
      </w:r>
      <w:r>
        <w:t xml:space="preserve">twice as strict as the radio equivalent. That last number is a hard engineering</w:t>
      </w:r>
      <w:r>
        <w:t xml:space="preserve"> </w:t>
      </w:r>
      <w:r>
        <w:t xml:space="preserve">requirement for anyone who ever tries to build one of these. One refinement worth</w:t>
      </w:r>
      <w:r>
        <w:t xml:space="preserve"> </w:t>
      </w:r>
      <w:r>
        <w:t xml:space="preserve">noting: that alignment formula describes an array with</w:t>
      </w:r>
      <w:r>
        <w:t xml:space="preserve"> </w:t>
      </w:r>
      <w:r>
        <w:rPr>
          <w:i/>
          <w:iCs/>
        </w:rPr>
        <w:t xml:space="preserve">infinitely many</w:t>
      </w:r>
      <w:r>
        <w:t xml:space="preserve"> </w:t>
      </w:r>
      <w:r>
        <w:t xml:space="preserve">emitters. A real</w:t>
      </w:r>
      <w:r>
        <w:t xml:space="preserve"> </w:t>
      </w:r>
      <w:r>
        <w:t xml:space="preserve">array with a finite number does slightly</w:t>
      </w:r>
      <w:r>
        <w:t xml:space="preserve"> </w:t>
      </w:r>
      <w:r>
        <w:rPr>
          <w:b/>
          <w:bCs/>
        </w:rPr>
        <w:t xml:space="preserve">better</w:t>
      </w:r>
      <w:r>
        <w:t xml:space="preserve"> </w:t>
      </w:r>
      <w:r>
        <w:t xml:space="preserve">than it, by an amount we can calculate</w:t>
      </w:r>
      <w:r>
        <w:t xml:space="preserve"> </w:t>
      </w:r>
      <w:r>
        <w:t xml:space="preserve">exactly — so the 2.87° figure is a safe, conservative requirement rather than an optimistic</w:t>
      </w:r>
      <w:r>
        <w:t xml:space="preserve"> </w:t>
      </w:r>
      <w:r>
        <w:t xml:space="preserve">one.</w:t>
      </w:r>
    </w:p>
    <w:p>
      <w:pPr>
        <w:pStyle w:val="BodyText"/>
      </w:pPr>
      <w:r>
        <w:t xml:space="preserve">The two-element prototype that established these results reproduced the analytic TT form</w:t>
      </w:r>
      <w:r>
        <w:t xml:space="preserve"> </w:t>
      </w:r>
      <w:r>
        <w:t xml:space="preserve">to 10⁻¹⁴ across nine orientation angles and confirmed that the period in ψ is 180°, not</w:t>
      </w:r>
      <w:r>
        <w:t xml:space="preserve"> </w:t>
      </w:r>
      <w:r>
        <w:t xml:space="preserve">360°. The scalar array factor is retained in the codebase as an explicitly labelled</w:t>
      </w:r>
      <w:r>
        <w:t xml:space="preserve"> </w:t>
      </w:r>
      <w:r>
        <w:t xml:space="preserve">spin-1 baseline that the tensor superposition must reduce to for co-oriented elements —</w:t>
      </w:r>
      <w:r>
        <w:t xml:space="preserve"> </w:t>
      </w:r>
      <w:r>
        <w:t xml:space="preserve">a regression check that proves the extension is a controlled departure rather than a</w:t>
      </w:r>
      <w:r>
        <w:t xml:space="preserve"> </w:t>
      </w:r>
      <w:r>
        <w:t xml:space="preserve">rewrite.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We checked this with a stripped-down two-emitter test case,</w:t>
      </w:r>
      <w:r>
        <w:t xml:space="preserve"> </w:t>
      </w:r>
      <w:r>
        <w:t xml:space="preserve">which matched the hand-derived algebra to fourteen decimal places at nine different</w:t>
      </w:r>
      <w:r>
        <w:t xml:space="preserve"> </w:t>
      </w:r>
      <w:r>
        <w:t xml:space="preserve">angles. We also deliberately</w:t>
      </w:r>
      <w:r>
        <w:t xml:space="preserve"> </w:t>
      </w:r>
      <w:r>
        <w:rPr>
          <w:b/>
          <w:bCs/>
        </w:rPr>
        <w:t xml:space="preserve">kept</w:t>
      </w:r>
      <w:r>
        <w:t xml:space="preserve"> </w:t>
      </w:r>
      <w:r>
        <w:t xml:space="preserve">the old radio-style calculation in the codebase,</w:t>
      </w:r>
      <w:r>
        <w:t xml:space="preserve"> </w:t>
      </w:r>
      <w:r>
        <w:t xml:space="preserve">clearly labelled as such, and require the new gravity version to agree with it in the one</w:t>
      </w:r>
      <w:r>
        <w:t xml:space="preserve"> </w:t>
      </w:r>
      <w:r>
        <w:t xml:space="preserve">situation where both should give the same answer. That’s the proof that we extended the</w:t>
      </w:r>
      <w:r>
        <w:t xml:space="preserve"> </w:t>
      </w:r>
      <w:r>
        <w:t xml:space="preserve">old theory carefully rather than just replacing it with something new and unchecked.</w:t>
      </w:r>
    </w:p>
    <w:bookmarkEnd w:id="14"/>
    <w:bookmarkStart w:id="15" w:name="provenance-as-an-architectural-feature"/>
    <w:p>
      <w:pPr>
        <w:pStyle w:val="Heading3"/>
      </w:pPr>
      <w:r>
        <w:t xml:space="preserve">Provenance as an architectural feature</w:t>
      </w:r>
    </w:p>
    <w:p>
      <w:pPr>
        <w:pStyle w:val="FirstParagraph"/>
      </w:pPr>
      <w:r>
        <w:t xml:space="preserve">The framework’s second contribution is that its epistemic status is</w:t>
      </w:r>
      <w:r>
        <w:t xml:space="preserve"> </w:t>
      </w:r>
      <w:r>
        <w:rPr>
          <w:i/>
          <w:iCs/>
        </w:rPr>
        <w:t xml:space="preserve">machine-readable</w:t>
      </w:r>
      <w:r>
        <w:t xml:space="preserve">.</w:t>
      </w:r>
      <w:r>
        <w:t xml:space="preserve"> </w:t>
      </w:r>
      <w:r>
        <w:t xml:space="preserve">Five mechanisms, described in full in Methods: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Citation discipline in CI.</w:t>
      </w:r>
      <w:r>
        <w:t xml:space="preserve"> </w:t>
      </w:r>
      <w:r>
        <w:t xml:space="preserve">Every public function in the physics packages must</w:t>
      </w:r>
      <w:r>
        <w:t xml:space="preserve"> </w:t>
      </w:r>
      <w:r>
        <w:t xml:space="preserve">carry a docstring line of the form</w:t>
      </w:r>
      <w:r>
        <w:t xml:space="preserve"> </w:t>
      </w:r>
      <w:r>
        <w:rPr>
          <w:rStyle w:val="VerbatimChar"/>
        </w:rPr>
        <w:t xml:space="preserve">Source: &lt;reference&gt;, eq. &lt;number&gt;</w:t>
      </w:r>
      <w:r>
        <w:t xml:space="preserve">. A build</w:t>
      </w:r>
      <w:r>
        <w:t xml:space="preserve"> </w:t>
      </w:r>
      <w:r>
        <w:t xml:space="preserve">fails without it.</w:t>
      </w:r>
      <w:r>
        <w:t xml:space="preserve"> </w:t>
      </w:r>
      <w:r>
        <w:t xml:space="preserve">“Blanchet ch. 3”</w:t>
      </w:r>
      <w:r>
        <w:t xml:space="preserve"> </w:t>
      </w:r>
      <w:r>
        <w:t xml:space="preserve">is rejected;</w:t>
      </w:r>
      <w:r>
        <w:t xml:space="preserve"> </w:t>
      </w:r>
      <w:r>
        <w:t xml:space="preserve">“Blanchet eq. 3”</w:t>
      </w:r>
      <w:r>
        <w:t xml:space="preserve"> </w:t>
      </w:r>
      <w:r>
        <w:t xml:space="preserve">is accepted. The</w:t>
      </w:r>
      <w:r>
        <w:t xml:space="preserve"> </w:t>
      </w:r>
      <w:r>
        <w:t xml:space="preserve">check verifies that a citation is</w:t>
      </w:r>
      <w:r>
        <w:t xml:space="preserve"> </w:t>
      </w:r>
      <w:r>
        <w:rPr>
          <w:i/>
          <w:iCs/>
        </w:rPr>
        <w:t xml:space="preserve">present and specific</w:t>
      </w:r>
      <w:r>
        <w:t xml:space="preserve">; correctness remains a human</w:t>
      </w:r>
      <w:r>
        <w:t xml:space="preserve"> </w:t>
      </w:r>
      <w:r>
        <w:t xml:space="preserve">review gate. Sources are required to be openly accessible wherever possible, on the</w:t>
      </w:r>
      <w:r>
        <w:t xml:space="preserve"> </w:t>
      </w:r>
      <w:r>
        <w:t xml:space="preserve">explicit ground that a citation a reader cannot open is not a citation.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claims registry</w:t>
      </w:r>
      <w:r>
        <w:t xml:space="preserve"> </w:t>
      </w:r>
      <w:r>
        <w:t xml:space="preserve">separating established physics (11 entries), our derived</w:t>
      </w:r>
      <w:r>
        <w:t xml:space="preserve"> </w:t>
      </w:r>
      <w:r>
        <w:t xml:space="preserve">extensions (7) and open conjecture (4). Promotion from conjecture to derivation</w:t>
      </w:r>
      <w:r>
        <w:t xml:space="preserve"> </w:t>
      </w:r>
      <w:r>
        <w:t xml:space="preserve">requires a written derivation plus a limiting case reducing to established physics;</w:t>
      </w:r>
      <w:r>
        <w:t xml:space="preserve"> </w:t>
      </w:r>
      <w:r>
        <w:t xml:space="preserve">promotion from derivation to established requires independent publication, which we</w:t>
      </w:r>
      <w:r>
        <w:t xml:space="preserve"> </w:t>
      </w:r>
      <w:r>
        <w:t xml:space="preserve">do not grant ourselves.</w:t>
      </w:r>
      <w:r>
        <w:t xml:space="preserve"> </w:t>
      </w:r>
      <w:r>
        <w:rPr>
          <w:b/>
          <w:bCs/>
        </w:rPr>
        <w:t xml:space="preserve">Demotions are recorded with a date and reason, never</w:t>
      </w:r>
      <w:r>
        <w:rPr>
          <w:b/>
          <w:bCs/>
        </w:rPr>
        <w:t xml:space="preserve"> </w:t>
      </w:r>
      <w:r>
        <w:rPr>
          <w:b/>
          <w:bCs/>
        </w:rPr>
        <w:t xml:space="preserve">deleted.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 assumption ledger</w:t>
      </w:r>
      <w:r>
        <w:t xml:space="preserve"> </w:t>
      </w:r>
      <w:r>
        <w:t xml:space="preserve">— 30 rows at the time of writing — each naming an</w:t>
      </w:r>
      <w:r>
        <w:t xml:space="preserve"> </w:t>
      </w:r>
      <w:r>
        <w:t xml:space="preserve">approximation, where it is asserted in code, the regime in which it holds, and the</w:t>
      </w:r>
      <w:r>
        <w:t xml:space="preserve"> </w:t>
      </w:r>
      <w:r>
        <w:t xml:space="preserve">regime in which it</w:t>
      </w:r>
      <w:r>
        <w:t xml:space="preserve"> </w:t>
      </w:r>
      <w:r>
        <w:rPr>
          <w:i/>
          <w:iCs/>
        </w:rPr>
        <w:t xml:space="preserve">fails</w:t>
      </w:r>
      <w:r>
        <w:t xml:space="preserve">. Several of this framework’s interesting configurations</w:t>
      </w:r>
      <w:r>
        <w:t xml:space="preserve"> </w:t>
      </w:r>
      <w:r>
        <w:t xml:space="preserve">live near those edges.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 errata file</w:t>
      </w:r>
      <w:r>
        <w:t xml:space="preserve"> </w:t>
      </w:r>
      <w:r>
        <w:t xml:space="preserve">for verified errors in the primary literature. Two typographical</w:t>
      </w:r>
      <w:r>
        <w:t xml:space="preserve"> </w:t>
      </w:r>
      <w:r>
        <w:t xml:space="preserve">errors in the worked binary example of a standard review</w:t>
      </w:r>
      <w:r>
        <w:t xml:space="preserve">5</w:t>
      </w:r>
      <w:r>
        <w:t xml:space="preserve"> </w:t>
      </w:r>
      <w:r>
        <w:t xml:space="preserve">were established</w:t>
      </w:r>
      <w:r>
        <w:t xml:space="preserve"> </w:t>
      </w:r>
      <w:r>
        <w:t xml:space="preserve">numerically — one of which yields a non-symmetric quadrupole tensor, which is</w:t>
      </w:r>
      <w:r>
        <w:t xml:space="preserve"> </w:t>
      </w:r>
      <w:r>
        <w:t xml:space="preserve">impossible by construction. Without this record, a future reader checking our code</w:t>
      </w:r>
      <w:r>
        <w:t xml:space="preserve"> </w:t>
      </w:r>
      <w:r>
        <w:t xml:space="preserve">against the paper would conclude that</w:t>
      </w:r>
      <w:r>
        <w:t xml:space="preserve"> </w:t>
      </w:r>
      <w:r>
        <w:rPr>
          <w:i/>
          <w:iCs/>
        </w:rPr>
        <w:t xml:space="preserve">we</w:t>
      </w:r>
      <w:r>
        <w:t xml:space="preserve"> </w:t>
      </w:r>
      <w:r>
        <w:t xml:space="preserve">have the bug and</w:t>
      </w:r>
      <w:r>
        <w:t xml:space="preserve"> </w:t>
      </w:r>
      <w:r>
        <w:t xml:space="preserve">“fix”</w:t>
      </w:r>
      <w:r>
        <w:t xml:space="preserve"> </w:t>
      </w:r>
      <w:r>
        <w:t xml:space="preserve">correct code to</w:t>
      </w:r>
      <w:r>
        <w:t xml:space="preserve"> </w:t>
      </w:r>
      <w:r>
        <w:t xml:space="preserve">match a typo.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Inseparable unphysicality stamping.</w:t>
      </w:r>
      <w:r>
        <w:t xml:space="preserve"> </w:t>
      </w:r>
      <w:r>
        <w:t xml:space="preserve">Results computed from a</w:t>
      </w:r>
      <w:r>
        <w:t xml:space="preserve"> </w:t>
      </w:r>
      <w:r>
        <w:t xml:space="preserve">momentum-non-conserving source carry a stamp that ordinary numerical use cannot</w:t>
      </w:r>
      <w:r>
        <w:t xml:space="preserve"> </w:t>
      </w:r>
      <w:r>
        <w:t xml:space="preserve">remove; attempts to coerce a stamped result into a bare array raise rather than</w:t>
      </w:r>
      <w:r>
        <w:t xml:space="preserve"> </w:t>
      </w:r>
      <w:r>
        <w:t xml:space="preserve">silently converting (Methods,</w:t>
      </w:r>
      <w:r>
        <w:t xml:space="preserve"> </w:t>
      </w:r>
      <w:r>
        <w:t xml:space="preserve">“Conservation auditing”</w:t>
      </w:r>
      <w:r>
        <w:t xml:space="preserve">).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Five safeguards, all automated rather than left to good</w:t>
      </w:r>
      <w:r>
        <w:t xml:space="preserve"> </w:t>
      </w:r>
      <w:r>
        <w:t xml:space="preserve">intentions.</w:t>
      </w:r>
      <w: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Every physics formula must name the exact numbered equation it came</w:t>
      </w:r>
      <w:r>
        <w:t xml:space="preserve"> </w:t>
      </w:r>
      <w:r>
        <w:t xml:space="preserve">from, in a paper anyone can open for free —</w:t>
      </w:r>
      <w:r>
        <w:t xml:space="preserve"> </w:t>
      </w:r>
      <w:r>
        <w:t xml:space="preserve">“see chapter 3”</w:t>
      </w:r>
      <w:r>
        <w:t xml:space="preserve"> </w:t>
      </w:r>
      <w:r>
        <w:t xml:space="preserve">is rejected,</w:t>
      </w:r>
      <w:r>
        <w:t xml:space="preserve"> </w:t>
      </w:r>
      <w:r>
        <w:t xml:space="preserve">“see equation 3”</w:t>
      </w:r>
      <w:r>
        <w:t xml:space="preserve"> </w:t>
      </w:r>
      <w:r>
        <w:t xml:space="preserve">is accepted — and the code literally will not build otherwise.</w:t>
      </w:r>
      <w:r>
        <w:t xml:space="preserve"> </w:t>
      </w:r>
      <w:r>
        <w:rPr>
          <w:b/>
          <w:bCs/>
        </w:rPr>
        <w:t xml:space="preserve">(2)</w:t>
      </w:r>
      <w:r>
        <w:t xml:space="preserve"> </w:t>
      </w:r>
      <w:r>
        <w:t xml:space="preserve">Every claim is</w:t>
      </w:r>
      <w:r>
        <w:t xml:space="preserve"> </w:t>
      </w:r>
      <w:r>
        <w:t xml:space="preserve">filed as</w:t>
      </w:r>
      <w:r>
        <w:t xml:space="preserve"> </w:t>
      </w:r>
      <w:r>
        <w:t xml:space="preserve">“established fact,”</w:t>
      </w:r>
      <w:r>
        <w:t xml:space="preserve"> </w:t>
      </w:r>
      <w:r>
        <w:t xml:space="preserve">“our own reasoning,”</w:t>
      </w:r>
      <w:r>
        <w:t xml:space="preserve"> </w:t>
      </w:r>
      <w:r>
        <w:t xml:space="preserve">or</w:t>
      </w:r>
      <w:r>
        <w:t xml:space="preserve"> </w:t>
      </w:r>
      <w:r>
        <w:t xml:space="preserve">“unproven guess,”</w:t>
      </w:r>
      <w:r>
        <w:t xml:space="preserve"> </w:t>
      </w:r>
      <w:r>
        <w:t xml:space="preserve">and we are not</w:t>
      </w:r>
      <w:r>
        <w:t xml:space="preserve"> </w:t>
      </w:r>
      <w:r>
        <w:t xml:space="preserve">allowed to promote our own work into the</w:t>
      </w:r>
      <w:r>
        <w:t xml:space="preserve"> </w:t>
      </w:r>
      <w:r>
        <w:t xml:space="preserve">“established”</w:t>
      </w:r>
      <w:r>
        <w:t xml:space="preserve"> </w:t>
      </w:r>
      <w:r>
        <w:t xml:space="preserve">pile; only outside publication can</w:t>
      </w:r>
      <w:r>
        <w:t xml:space="preserve"> </w:t>
      </w:r>
      <w:r>
        <w:t xml:space="preserve">do that. Downgrades are recorded permanently, never quietly deleted.</w:t>
      </w:r>
      <w:r>
        <w:t xml:space="preserve"> </w:t>
      </w:r>
      <w:r>
        <w:rPr>
          <w:b/>
          <w:bCs/>
        </w:rPr>
        <w:t xml:space="preserve">(3)</w:t>
      </w:r>
      <w:r>
        <w:t xml:space="preserve"> </w:t>
      </w:r>
      <w:r>
        <w:t xml:space="preserve">Every</w:t>
      </w:r>
      <w:r>
        <w:t xml:space="preserve"> </w:t>
      </w:r>
      <w:r>
        <w:t xml:space="preserve">simplification is listed together with the conditions under which it breaks — and</w:t>
      </w:r>
      <w:r>
        <w:t xml:space="preserve"> </w:t>
      </w:r>
      <w:r>
        <w:t xml:space="preserve">awkwardly, the configurations we most want to explore sit near those breaking points.</w:t>
      </w:r>
      <w:r>
        <w:t xml:space="preserve"> </w:t>
      </w:r>
      <w:r>
        <w:rPr>
          <w:b/>
          <w:bCs/>
        </w:rPr>
        <w:t xml:space="preserve">(4)</w:t>
      </w:r>
      <w:r>
        <w:t xml:space="preserve"> </w:t>
      </w:r>
      <w:r>
        <w:t xml:space="preserve">We keep a list of mistakes we found in</w:t>
      </w:r>
      <w:r>
        <w:t xml:space="preserve"> </w:t>
      </w:r>
      <w:r>
        <w:rPr>
          <w:i/>
          <w:iCs/>
        </w:rPr>
        <w:t xml:space="preserve">published papers</w:t>
      </w:r>
      <w:r>
        <w:t xml:space="preserve">, so a future reader</w:t>
      </w:r>
      <w:r>
        <w:t xml:space="preserve"> </w:t>
      </w:r>
      <w:r>
        <w:t xml:space="preserve">doesn’t</w:t>
      </w:r>
      <w:r>
        <w:t xml:space="preserve"> </w:t>
      </w:r>
      <w:r>
        <w:t xml:space="preserve">“correct”</w:t>
      </w:r>
      <w:r>
        <w:t xml:space="preserve"> </w:t>
      </w:r>
      <w:r>
        <w:t xml:space="preserve">our working code to match somebody’s typo.</w:t>
      </w:r>
      <w:r>
        <w:t xml:space="preserve"> </w:t>
      </w:r>
      <w:r>
        <w:rPr>
          <w:b/>
          <w:bCs/>
        </w:rPr>
        <w:t xml:space="preserve">(5)</w:t>
      </w:r>
      <w:r>
        <w:t xml:space="preserve"> </w:t>
      </w:r>
      <w:r>
        <w:t xml:space="preserve">Numbers from</w:t>
      </w:r>
      <w:r>
        <w:t xml:space="preserve"> </w:t>
      </w:r>
      <w:r>
        <w:t xml:space="preserve">physically impossible setups are branded, and the software refuses to hand them over</w:t>
      </w:r>
      <w:r>
        <w:t xml:space="preserve"> </w:t>
      </w:r>
      <w:r>
        <w:t xml:space="preserve">unbranded.</w:t>
      </w:r>
    </w:p>
    <w:p>
      <w:pPr>
        <w:pStyle w:val="BodyText"/>
      </w:pPr>
      <w:r>
        <w:t xml:space="preserve">Fig. 2 shows how these five mechanisms interlock. Each was added in response to a</w:t>
      </w:r>
      <w:r>
        <w:t xml:space="preserve"> </w:t>
      </w:r>
      <w:r>
        <w:t xml:space="preserve">specific realized or near-miss failure, which we document rather than smooth over</w:t>
      </w:r>
      <w:r>
        <w:t xml:space="preserve"> </w:t>
      </w:r>
      <w:r>
        <w:t xml:space="preserve">(Discussion).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None of those five safeguards was dreamed up in advance out of</w:t>
      </w:r>
      <w:r>
        <w:t xml:space="preserve"> </w:t>
      </w:r>
      <w:r>
        <w:t xml:space="preserve">tidiness. Each one exists because something actually went wrong, or very nearly did, and</w:t>
      </w:r>
      <w:r>
        <w:t xml:space="preserve"> </w:t>
      </w:r>
      <w:r>
        <w:t xml:space="preserve">we chose to write up the near-miss rather than quietly patch it and look competent.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5" w:name="results"/>
    <w:p>
      <w:pPr>
        <w:pStyle w:val="Heading2"/>
      </w:pPr>
      <w:r>
        <w:t xml:space="preserve">Results</w:t>
      </w:r>
    </w:p>
    <w:p>
      <w:pPr>
        <w:pStyle w:val="Heading3"/>
      </w:pPr>
      <w:bookmarkStart w:id="17" w:name="Xc0913c212bb8b0c1730e82d1901b32c267d1df6"/>
      <w:r>
        <w:t xml:space="preserve">✅ Campaign run 2026-08-03 — pre-registration honoured</w:t>
      </w:r>
      <w:bookmarkEnd w:id="17"/>
    </w:p>
    <w:p>
      <w:pPr>
        <w:pStyle w:val="BlockText"/>
      </w:pPr>
      <w:r>
        <w:t xml:space="preserve">This section was written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parameter-space campaign was run, in the</w:t>
      </w:r>
      <w:r>
        <w:t xml:space="preserve"> </w:t>
      </w:r>
      <w:r>
        <w:t xml:space="preserve">pre-registration style, so that the analysis plan could not be adjusted after seeing</w:t>
      </w:r>
      <w:r>
        <w:t xml:space="preserve"> </w:t>
      </w:r>
      <w:r>
        <w:t xml:space="preserve">the outcome.</w:t>
      </w:r>
      <w:r>
        <w:t xml:space="preserve"> </w:t>
      </w:r>
      <w:r>
        <w:rPr>
          <w:b/>
          <w:bCs/>
        </w:rPr>
        <w:t xml:space="preserve">It has now been run and the questions, runs and falsifiers below are</w:t>
      </w:r>
      <w:r>
        <w:rPr>
          <w:b/>
          <w:bCs/>
        </w:rPr>
        <w:t xml:space="preserve"> </w:t>
      </w:r>
      <w:r>
        <w:rPr>
          <w:b/>
          <w:bCs/>
        </w:rPr>
        <w:t xml:space="preserve">exactly as they stood beforehand</w:t>
      </w:r>
      <w:r>
        <w:t xml:space="preserve"> </w:t>
      </w:r>
      <w:r>
        <w:t xml:space="preserve">— only the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paragraphs were added.</w:t>
      </w:r>
    </w:p>
    <w:p>
      <w:pPr>
        <w:pStyle w:val="BlockText"/>
      </w:pPr>
      <w:r>
        <w:t xml:space="preserve">Verdicts:</w:t>
      </w:r>
      <w:r>
        <w:t xml:space="preserve"> </w:t>
      </w:r>
      <w:r>
        <w:rPr>
          <w:b/>
          <w:bCs/>
        </w:rPr>
        <w:t xml:space="preserve">R1 partially available · R2 CONFIRMED · R3 CONFIRMED · R4 CONFIRMED ·</w:t>
      </w:r>
      <w:r>
        <w:rPr>
          <w:b/>
          <w:bCs/>
        </w:rPr>
        <w:t xml:space="preserve"> </w:t>
      </w:r>
      <w:r>
        <w:rPr>
          <w:b/>
          <w:bCs/>
        </w:rPr>
        <w:t xml:space="preserve">R5 CONFIRMED WITH A FLAGGED FINDING · R6 CONFIRMED · R7 available.</w:t>
      </w:r>
    </w:p>
    <w:p>
      <w:pPr>
        <w:pStyle w:val="BlockText"/>
      </w:pPr>
      <w:r>
        <w:t xml:space="preserve">Reproduce with</w:t>
      </w:r>
      <w:r>
        <w:t xml:space="preserve"> </w:t>
      </w:r>
      <w:r>
        <w:rPr>
          <w:rStyle w:val="VerbatimChar"/>
        </w:rPr>
        <w:t xml:space="preserve">python tools/run_campaign.py</w:t>
      </w:r>
      <w:r>
        <w:t xml:space="preserve">; outputs, figures and the run manifest</w:t>
      </w:r>
      <w:r>
        <w:t xml:space="preserve"> </w:t>
      </w:r>
      <w:r>
        <w:t xml:space="preserve">are in</w:t>
      </w:r>
      <w:r>
        <w:t xml:space="preserve"> </w:t>
      </w:r>
      <w:r>
        <w:rPr>
          <w:rStyle w:val="VerbatimChar"/>
        </w:rPr>
        <w:t xml:space="preserve">docs/paper/campaign/</w:t>
      </w:r>
      <w:r>
        <w:t xml:space="preserve">. The runner evaluates each falsifier itself and returns a</w:t>
      </w:r>
      <w:r>
        <w:t xml:space="preserve"> </w:t>
      </w:r>
      <w:r>
        <w:t xml:space="preserve">verdict, so a campaign that failed would say so rather than requiring interpretation.</w:t>
      </w:r>
    </w:p>
    <w:p>
      <w:pPr>
        <w:pStyle w:val="BlockText"/>
      </w:pPr>
      <w:r>
        <w:t xml:space="preserve">Each subsection states: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</w:t>
      </w:r>
      <w:r>
        <w:t xml:space="preserve"> </w:t>
      </w:r>
      <w:r>
        <w:t xml:space="preserve">— the question,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Run</w:t>
      </w:r>
      <w:r>
        <w:t xml:space="preserve"> </w:t>
      </w:r>
      <w:r>
        <w:t xml:space="preserve">— the exact entry point and configuration that answers it,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Report</w:t>
      </w:r>
      <w:r>
        <w:t xml:space="preserve"> </w:t>
      </w:r>
      <w:r>
        <w:t xml:space="preserve">— the quantity and display item,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Falsifier</w:t>
      </w:r>
      <w:r>
        <w:t xml:space="preserve"> </w:t>
      </w:r>
      <w:r>
        <w:t xml:space="preserve">— the outcome that would contradict the framework’s stated claim, and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— the verdict, added only after the run.</w:t>
      </w:r>
    </w:p>
    <w:p>
      <w:pPr>
        <w:pStyle w:val="BlockText"/>
      </w:pPr>
      <w:r>
        <w:rPr>
          <w:b/>
          <w:bCs/>
        </w:rPr>
        <w:t xml:space="preserve">Filling rule, as applied.</w:t>
      </w:r>
      <w:r>
        <w:t xml:space="preserve"> </w:t>
      </w:r>
      <w:r>
        <w:t xml:space="preserve">A subsection may only be completed from a committed run</w:t>
      </w:r>
      <w:r>
        <w:t xml:space="preserve"> </w:t>
      </w:r>
      <w:r>
        <w:t xml:space="preserve">whose manifest appears in the Source Data. Every number below is reproducible by</w:t>
      </w:r>
      <w:r>
        <w:t xml:space="preserve"> </w:t>
      </w:r>
      <w:r>
        <w:rPr>
          <w:rStyle w:val="VerbatimChar"/>
        </w:rPr>
        <w:t xml:space="preserve">python tools/run_campaign.py</w:t>
      </w:r>
      <w:r>
        <w:t xml:space="preserve"> </w:t>
      </w:r>
      <w:r>
        <w:t xml:space="preserve">and traceable to a</w:t>
      </w:r>
      <w:r>
        <w:t xml:space="preserve"> </w:t>
      </w:r>
      <w:r>
        <w:rPr>
          <w:rStyle w:val="VerbatimChar"/>
        </w:rPr>
        <w:t xml:space="preserve">campaign/R&lt;n&gt;.json</w:t>
      </w:r>
      <w:r>
        <w:t xml:space="preserve">. Prose was</w:t>
      </w:r>
      <w:r>
        <w:t xml:space="preserve"> </w:t>
      </w:r>
      <w:r>
        <w:t xml:space="preserve">written only after the number it describes existed — including, in R5, a result we</w:t>
      </w:r>
      <w:r>
        <w:t xml:space="preserve"> </w:t>
      </w:r>
      <w:r>
        <w:t xml:space="preserve">would not have chosen.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This whole section is an empty form, filled in ahead of time on</w:t>
      </w:r>
      <w:r>
        <w:t xml:space="preserve"> </w:t>
      </w:r>
      <w:r>
        <w:t xml:space="preserve">purpose. For each experiment we’ve written down the question, exactly which command</w:t>
      </w:r>
      <w:r>
        <w:t xml:space="preserve"> </w:t>
      </w:r>
      <w:r>
        <w:t xml:space="preserve">answers it, what we’ll report, and — crucially —</w:t>
      </w:r>
      <w:r>
        <w:t xml:space="preserve"> </w:t>
      </w:r>
      <w:r>
        <w:rPr>
          <w:b/>
          <w:bCs/>
        </w:rPr>
        <w:t xml:space="preserve">what outcome would prove us wrong</w:t>
      </w:r>
      <w:r>
        <w:t xml:space="preserve">,</w:t>
      </w:r>
      <w:r>
        <w:t xml:space="preserve"> </w:t>
      </w:r>
      <w:r>
        <w:t xml:space="preserve">all before running anything. This is a technique borrowed from medical trials to stop</w:t>
      </w:r>
      <w:r>
        <w:t xml:space="preserve"> </w:t>
      </w:r>
      <w:r>
        <w:t xml:space="preserve">researchers unconsciously reshaping their analysis once they’ve seen the data. The rule</w:t>
      </w:r>
      <w:r>
        <w:t xml:space="preserve"> </w:t>
      </w:r>
      <w:r>
        <w:t xml:space="preserve">we’ve imposed on ourselves: no sentence may be written until the number it describes</w:t>
      </w:r>
      <w:r>
        <w:t xml:space="preserve"> </w:t>
      </w:r>
      <w:r>
        <w:t xml:space="preserve">exists and can be regenerated from scratch by anyone.</w:t>
      </w:r>
    </w:p>
    <w:bookmarkStart w:id="18" w:name="r1-validation-against-known-systems"/>
    <w:p>
      <w:pPr>
        <w:pStyle w:val="Heading3"/>
      </w:pPr>
      <w:r>
        <w:t xml:space="preserve">R1 — Validation against known systems</w:t>
      </w:r>
    </w:p>
    <w:p>
      <w:pPr>
        <w:pStyle w:val="FirstParagraph"/>
      </w:pPr>
      <w:r>
        <w:rPr>
          <w:b/>
          <w:bCs/>
        </w:rPr>
        <w:t xml:space="preserve">Q.</w:t>
      </w:r>
      <w:r>
        <w:t xml:space="preserve"> </w:t>
      </w:r>
      <w:r>
        <w:t xml:space="preserve">Does the implementation reproduce results the community already agrees on, at</w:t>
      </w:r>
      <w:r>
        <w:t xml:space="preserve"> </w:t>
      </w:r>
      <w:r>
        <w:t xml:space="preserve">the precision claimed?</w:t>
      </w:r>
    </w:p>
    <w:p>
      <w:pPr>
        <w:pStyle w:val="BodyText"/>
      </w:pPr>
      <w:r>
        <w:rPr>
          <w:b/>
          <w:bCs/>
        </w:rPr>
        <w:t xml:space="preserve">Run.</w:t>
      </w:r>
      <w:r>
        <w:t xml:space="preserve"> </w:t>
      </w:r>
      <w:r>
        <w:rPr>
          <w:rStyle w:val="VerbatimChar"/>
        </w:rPr>
        <w:t xml:space="preserve">pytest tests/benchmarks/</w:t>
      </w:r>
      <w:r>
        <w:t xml:space="preserve"> </w:t>
      </w:r>
      <w:r>
        <w:t xml:space="preserve">(full suite).</w:t>
      </w:r>
    </w:p>
    <w:p>
      <w:pPr>
        <w:pStyle w:val="BodyText"/>
      </w:pPr>
      <w:r>
        <w:rPr>
          <w:b/>
          <w:bCs/>
        </w:rPr>
        <w:t xml:space="preserve">Report.</w:t>
      </w:r>
      <w:r>
        <w:t xml:space="preserve"> </w:t>
      </w:r>
      <w:r>
        <w:t xml:space="preserve">Extended Data Table 1: benchmark, quantity, reference value, computed value,</w:t>
      </w:r>
      <w:r>
        <w:t xml:space="preserve"> </w:t>
      </w:r>
      <w:r>
        <w:t xml:space="preserve">relative deviation, governing equation ID.</w:t>
      </w:r>
    </w:p>
    <w:p>
      <w:pPr>
        <w:pStyle w:val="BodyText"/>
      </w:pPr>
      <w:r>
        <w:rPr>
          <w:b/>
          <w:bCs/>
        </w:rPr>
        <w:t xml:space="preserve">Falsifier.</w:t>
      </w:r>
      <w:r>
        <w:t xml:space="preserve"> </w:t>
      </w:r>
      <w:r>
        <w:t xml:space="preserve">Any benchmark whose deviation exceeds its committed tolerance.</w:t>
      </w:r>
    </w:p>
    <w:p>
      <w:pPr>
        <w:pStyle w:val="BodyText"/>
      </w:pPr>
      <w:r>
        <w:rPr>
          <w:b/>
          <w:bCs/>
        </w:rPr>
        <w:t xml:space="preserve">Status.</w:t>
      </w:r>
      <w:r>
        <w:t xml:space="preserve"> </w:t>
      </w:r>
      <w:r>
        <w:rPr>
          <w:rStyle w:val="VerbatimChar"/>
        </w:rPr>
        <w:t xml:space="preserve">PARTIALLY AVAILABLE</w:t>
      </w:r>
      <w:r>
        <w:t xml:space="preserve"> </w:t>
      </w:r>
      <w:r>
        <w:t xml:space="preserve">— the benchmark suite is green in the repository and</w:t>
      </w:r>
      <w:r>
        <w:t xml:space="preserve"> </w:t>
      </w:r>
      <w:r>
        <w:t xml:space="preserve">its current values are given in Extended Data Table 1 as committed test outputs. This</w:t>
      </w:r>
      <w:r>
        <w:t xml:space="preserve"> </w:t>
      </w:r>
      <w:r>
        <w:t xml:space="preserve">subsection needs only the narrative pass and the final re-run under the submission tag.</w:t>
      </w:r>
      <w:r>
        <w:t xml:space="preserve"> </w:t>
      </w:r>
      <w:r>
        <w:t xml:space="preserve">The load-bearing entries are: the circular-binary strain and luminosity at rtol 10⁻⁶;</w:t>
      </w:r>
      <w:r>
        <w:t xml:space="preserve"> </w:t>
      </w:r>
      <w:r>
        <w:t xml:space="preserve">the luminosity built from the analytic third derivative reproducing the independent</w:t>
      </w:r>
      <w:r>
        <w:t xml:space="preserve"> </w:t>
      </w:r>
      <w:r>
        <w:t xml:space="preserve">closed form L = (32/5)(G/c⁵)μ²a⁴ω⁶ to</w:t>
      </w:r>
      <w:r>
        <w:t xml:space="preserve"> </w:t>
      </w:r>
      <w:r>
        <w:rPr>
          <w:b/>
          <w:bCs/>
        </w:rPr>
        <w:t xml:space="preserve">4.1 × 10⁻¹⁶</w:t>
      </w:r>
      <w:r>
        <w:t xml:space="preserve">; the PSR B1913+16 orbital decay</w:t>
      </w:r>
      <w:r>
        <w:t xml:space="preserve"> </w:t>
      </w:r>
      <w:r>
        <w:t xml:space="preserve">rate reproduced to</w:t>
      </w:r>
      <w:r>
        <w:t xml:space="preserve"> </w:t>
      </w:r>
      <w:r>
        <w:rPr>
          <w:b/>
          <w:bCs/>
        </w:rPr>
        <w:t xml:space="preserve">0.21%</w:t>
      </w:r>
      <w:r>
        <w:t xml:space="preserve"> </w:t>
      </w:r>
      <w:r>
        <w:t xml:space="preserve">(−2.4031 × 10⁻¹² computed against −2.398 × 10⁻¹²</w:t>
      </w:r>
      <w:r>
        <w:t xml:space="preserve"> </w:t>
      </w:r>
      <w:r>
        <w:t xml:space="preserve">observed</w:t>
      </w:r>
      <w:r>
        <w:t xml:space="preserve">6,7</w:t>
      </w:r>
      <w:r>
        <w:t xml:space="preserve">); and the dipole-cancellation benchmark, in which the dipole</w:t>
      </w:r>
      <w:r>
        <w:t xml:space="preserve"> </w:t>
      </w:r>
      <w:r>
        <w:t xml:space="preserve">term vanishes to &lt; 10⁻¹² relative across 20 seeded momentum-conserving configurations</w:t>
      </w:r>
      <w:r>
        <w:t xml:space="preserve"> </w:t>
      </w:r>
      <w:r>
        <w:t xml:space="preserve">while a deliberate positive control exceeds 10⁻³.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Before trusting the software on anything new, we make it</w:t>
      </w:r>
      <w:r>
        <w:t xml:space="preserve"> </w:t>
      </w:r>
      <w:r>
        <w:t xml:space="preserve">reproduce things already known to be true. The headline check involves a real pair of</w:t>
      </w:r>
      <w:r>
        <w:t xml:space="preserve"> </w:t>
      </w:r>
      <w:r>
        <w:t xml:space="preserve">stars — a binary pulsar discovered in 1974, whose orbit is measurably shrinking as it</w:t>
      </w:r>
      <w:r>
        <w:t xml:space="preserve"> </w:t>
      </w:r>
      <w:r>
        <w:t xml:space="preserve">radiates gravitational waves. That measurement won a Nobel Prize. Our code predicts the</w:t>
      </w:r>
      <w:r>
        <w:t xml:space="preserve"> </w:t>
      </w:r>
      <w:r>
        <w:t xml:space="preserve">shrinkage rate to within</w:t>
      </w:r>
      <w:r>
        <w:t xml:space="preserve"> </w:t>
      </w:r>
      <w:r>
        <w:rPr>
          <w:b/>
          <w:bCs/>
        </w:rPr>
        <w:t xml:space="preserve">0.21%</w:t>
      </w:r>
      <w:r>
        <w:t xml:space="preserve"> </w:t>
      </w:r>
      <w:r>
        <w:t xml:space="preserve">of the observed value. We also verify the</w:t>
      </w:r>
      <w:r>
        <w:t xml:space="preserve"> </w:t>
      </w:r>
      <w:r>
        <w:t xml:space="preserve">“switched-off</w:t>
      </w:r>
      <w:r>
        <w:t xml:space="preserve"> </w:t>
      </w:r>
      <w:r>
        <w:t xml:space="preserve">second option”</w:t>
      </w:r>
      <w:r>
        <w:t xml:space="preserve"> </w:t>
      </w:r>
      <w:r>
        <w:t xml:space="preserve">from earlier really does switch off: in properly modelled setups it</w:t>
      </w:r>
      <w:r>
        <w:t xml:space="preserve"> </w:t>
      </w:r>
      <w:r>
        <w:t xml:space="preserve">vanishes to a trillionth, while a deliberately broken setup we included as a control</w:t>
      </w:r>
      <w:r>
        <w:t xml:space="preserve"> </w:t>
      </w:r>
      <w:r>
        <w:t xml:space="preserve">shows it blazing away. That second half matters — a test that only ever passes isn’t</w:t>
      </w:r>
      <w:r>
        <w:t xml:space="preserve"> </w:t>
      </w:r>
      <w:r>
        <w:t xml:space="preserve">testing anything.</w:t>
      </w:r>
    </w:p>
    <w:bookmarkEnd w:id="18"/>
    <w:bookmarkStart w:id="19" w:name="Xd8c850938c941443aef64082d7295da96dca15e"/>
    <w:p>
      <w:pPr>
        <w:pStyle w:val="Heading3"/>
      </w:pPr>
      <w:r>
        <w:t xml:space="preserve">R2 — The spin-2 array laws, measured rather than derived</w:t>
      </w:r>
    </w:p>
    <w:p>
      <w:pPr>
        <w:pStyle w:val="FirstParagraph"/>
      </w:pPr>
      <w:r>
        <w:rPr>
          <w:b/>
          <w:bCs/>
        </w:rPr>
        <w:t xml:space="preserve">Q.</w:t>
      </w:r>
      <w:r>
        <w:t xml:space="preserve"> </w:t>
      </w:r>
      <w:r>
        <w:t xml:space="preserve">Do the cos(2Δψ) mismatch law, the N²-only-for-co-oriented gain law, and the</w:t>
      </w:r>
      <w:r>
        <w:t xml:space="preserve"> </w:t>
      </w:r>
      <w:r>
        <w:t xml:space="preserve">exp(−4σ²) alignment tolerance hold across the array configurations of interest, or only</w:t>
      </w:r>
      <w:r>
        <w:t xml:space="preserve"> </w:t>
      </w:r>
      <w:r>
        <w:t xml:space="preserve">in the two-element case in which they were derived?</w:t>
      </w:r>
    </w:p>
    <w:p>
      <w:pPr>
        <w:pStyle w:val="BodyText"/>
      </w:pPr>
      <w:r>
        <w:rPr>
          <w:b/>
          <w:bCs/>
        </w:rPr>
        <w:t xml:space="preserve">Run.</w:t>
      </w:r>
      <w:r>
        <w:t xml:space="preserve"> </w:t>
      </w:r>
      <w:r>
        <w:t xml:space="preserve">Orientation sweep over Δψ ∈ [0°, 180°] at N ∈ {2, 16, 64, 100, 1000}; jitter</w:t>
      </w:r>
      <w:r>
        <w:t xml:space="preserve"> </w:t>
      </w:r>
      <w:r>
        <w:t xml:space="preserve">study at σ ∈ [0°, 20°], ≥ 400 realizations per point, seeded.</w:t>
      </w:r>
    </w:p>
    <w:p>
      <w:pPr>
        <w:pStyle w:val="BodyText"/>
      </w:pPr>
      <w:r>
        <w:rPr>
          <w:b/>
          <w:bCs/>
        </w:rPr>
        <w:t xml:space="preserve">Report.</w:t>
      </w:r>
      <w:r>
        <w:t xml:space="preserve"> </w:t>
      </w:r>
      <w:r>
        <w:t xml:space="preserve">Fig. 3 (measured gain vs. 2 + 2cos(2Δψ), with the spin-1 prediction</w:t>
      </w:r>
      <w:r>
        <w:t xml:space="preserve"> </w:t>
      </w:r>
      <w:r>
        <w:t xml:space="preserve">overplotted); Fig. 4 (gain fraction vs. σ against exp(−4σ²) and exp(−σ²)).</w:t>
      </w:r>
    </w:p>
    <w:p>
      <w:pPr>
        <w:pStyle w:val="BodyText"/>
      </w:pPr>
      <w:r>
        <w:rPr>
          <w:b/>
          <w:bCs/>
        </w:rPr>
        <w:t xml:space="preserve">Falsifier.</w:t>
      </w:r>
      <w:r>
        <w:t xml:space="preserve"> </w:t>
      </w:r>
      <w:r>
        <w:t xml:space="preserve">Departure from cos(2Δψ) beyond the committed tolerance at any Δψ; or the</w:t>
      </w:r>
      <w:r>
        <w:t xml:space="preserve"> </w:t>
      </w:r>
      <w:r>
        <w:t xml:space="preserve">90° cancellation failing to be complete; or the measured tolerance curve agreeing better</w:t>
      </w:r>
      <w:r>
        <w:t xml:space="preserve"> </w:t>
      </w:r>
      <w:r>
        <w:t xml:space="preserve">with exp(−σ²) than exp(−4σ²).</w:t>
      </w:r>
    </w:p>
    <w:p>
      <w:pPr>
        <w:pStyle w:val="BodyText"/>
      </w:pPr>
      <w:r>
        <w:rPr>
          <w:b/>
          <w:bCs/>
        </w:rPr>
        <w:t xml:space="preserve">Status.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CONFIRMED</w:t>
      </w:r>
      <w:r>
        <w:t xml:space="preserve"> </w:t>
      </w:r>
      <w:r>
        <w:t xml:space="preserve">(</w:t>
      </w:r>
      <w:r>
        <w:rPr>
          <w:rStyle w:val="VerbatimChar"/>
        </w:rPr>
        <w:t xml:space="preserve">campaign/R2.json</w:t>
      </w:r>
      <w:r>
        <w:t xml:space="preserve">; Fig. 3, Fig. 4).</w:t>
      </w:r>
    </w:p>
    <w:p>
      <w:pPr>
        <w:pStyle w:val="BodyText"/>
      </w:pPr>
      <w:r>
        <w:t xml:space="preserve">The mismatch law is not merely reproduced at N elements — it is</w:t>
      </w:r>
      <w:r>
        <w:t xml:space="preserve"> </w:t>
      </w:r>
      <w:r>
        <w:rPr>
          <w:b/>
          <w:bCs/>
        </w:rPr>
        <w:t xml:space="preserve">exact and</w:t>
      </w:r>
      <w:r>
        <w:rPr>
          <w:b/>
          <w:bCs/>
        </w:rPr>
        <w:t xml:space="preserve"> </w:t>
      </w:r>
      <w:r>
        <w:rPr>
          <w:b/>
          <w:bCs/>
        </w:rPr>
        <w:t xml:space="preserve">N-independent</w:t>
      </w:r>
      <w:r>
        <w:t xml:space="preserve">. For an array split evenly between two orientations, gain/N² follows</w:t>
      </w:r>
      <w:r>
        <w:t xml:space="preserve"> </w:t>
      </w:r>
      <w:r>
        <w:t xml:space="preserve">cos²(Δψ) with a maximum absolute deviation of</w:t>
      </w:r>
      <w:r>
        <w:t xml:space="preserve"> </w:t>
      </w:r>
      <w:r>
        <w:rPr>
          <w:b/>
          <w:bCs/>
        </w:rPr>
        <w:t xml:space="preserve">4.5 × 10⁻¹⁴</w:t>
      </w:r>
      <w:r>
        <w:t xml:space="preserve"> </w:t>
      </w:r>
      <w:r>
        <w:t xml:space="preserve">across</w:t>
      </w:r>
      <w:r>
        <w:t xml:space="preserve"> </w:t>
      </w:r>
      <w:r>
        <w:t xml:space="preserve">N ∈ {2, 16, 64, 100, 1000}; the residual grows only mildly with N, consistent with</w:t>
      </w:r>
      <w:r>
        <w:t xml:space="preserve"> </w:t>
      </w:r>
      <w:r>
        <w:t xml:space="preserve">floating-point accumulation and nothing else (Fig. 3, lower panel).</w:t>
      </w:r>
      <w:r>
        <w:t xml:space="preserve"> </w:t>
      </w:r>
      <w:r>
        <w:rPr>
          <w:b/>
          <w:bCs/>
        </w:rPr>
        <w:t xml:space="preserve">The 90° cancellation</w:t>
      </w:r>
      <w:r>
        <w:rPr>
          <w:b/>
          <w:bCs/>
        </w:rPr>
        <w:t xml:space="preserve"> </w:t>
      </w:r>
      <w:r>
        <w:rPr>
          <w:b/>
          <w:bCs/>
        </w:rPr>
        <w:t xml:space="preserve">is complete at every N</w:t>
      </w:r>
      <w:r>
        <w:t xml:space="preserve">, measured at 3.75 × 10⁻³³ — machine zero — where spin-1 reasoning</w:t>
      </w:r>
      <w:r>
        <w:t xml:space="preserve"> </w:t>
      </w:r>
      <w:r>
        <w:t xml:space="preserve">predicts 0.5. The two-element result of Table 1 is therefore not a special case; it is the</w:t>
      </w:r>
      <w:r>
        <w:t xml:space="preserve"> </w:t>
      </w:r>
      <w:r>
        <w:t xml:space="preserve">law.</w:t>
      </w:r>
    </w:p>
    <w:p>
      <w:pPr>
        <w:pStyle w:val="BodyText"/>
      </w:pPr>
      <w:r>
        <w:t xml:space="preserve">The alignment tolerance is equally decisive. Against the finite-N form</w:t>
      </w:r>
      <w:r>
        <w:t xml:space="preserve"> </w:t>
      </w:r>
      <w:r>
        <w:t xml:space="preserve">exp(−4σ²) + (1 − exp(−4σ²))/N, the worst deviation over σ ∈ [0°, 20°] at N = 200 is</w:t>
      </w:r>
      <w:r>
        <w:t xml:space="preserve"> </w:t>
      </w:r>
      <w:r>
        <w:rPr>
          <w:b/>
          <w:bCs/>
        </w:rPr>
        <w:t xml:space="preserve">1.3 × 10⁻³</w:t>
      </w:r>
      <w:r>
        <w:t xml:space="preserve">; against the spin-1 law exp(−σ²) it is</w:t>
      </w:r>
      <w:r>
        <w:t xml:space="preserve"> </w:t>
      </w:r>
      <w:r>
        <w:rPr>
          <w:b/>
          <w:bCs/>
        </w:rPr>
        <w:t xml:space="preserve">2.7 × 10⁻¹</w:t>
      </w:r>
      <w:r>
        <w:t xml:space="preserve">. The spin-2 law fits</w:t>
      </w:r>
      <w:r>
        <w:t xml:space="preserve"> </w:t>
      </w:r>
      <w:r>
        <w:rPr>
          <w:b/>
          <w:bCs/>
        </w:rPr>
        <w:t xml:space="preserve">201× better</w:t>
      </w:r>
      <w:r>
        <w:t xml:space="preserve">, and the discrimination is visible by eye (Fig. 4). σ ≤ 2.87° for 1% loss</w:t>
      </w:r>
      <w:r>
        <w:t xml:space="preserve"> </w:t>
      </w:r>
      <w:r>
        <w:t xml:space="preserve">stands.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We had proved the new rotation rules using only two emitters.</w:t>
      </w:r>
      <w:r>
        <w:t xml:space="preserve"> </w:t>
      </w:r>
      <w:r>
        <w:t xml:space="preserve">They hold for sixteen, a hundred, a thousand — and better than we expected: the law turns</w:t>
      </w:r>
      <w:r>
        <w:t xml:space="preserve"> </w:t>
      </w:r>
      <w:r>
        <w:t xml:space="preserve">out not to depend on the number of emitters at all. The 90° cancellation is exact at every</w:t>
      </w:r>
      <w:r>
        <w:t xml:space="preserve"> </w:t>
      </w:r>
      <w:r>
        <w:t xml:space="preserve">size, giving zero to thirty-three decimal places where radio theory promises half the</w:t>
      </w:r>
      <w:r>
        <w:t xml:space="preserve"> </w:t>
      </w:r>
      <w:r>
        <w:t xml:space="preserve">power. And when we compare our gravitational alignment formula against the radio one</w:t>
      </w:r>
      <w:r>
        <w:t xml:space="preserve"> </w:t>
      </w:r>
      <w:r>
        <w:t xml:space="preserve">across real data, ours fits</w:t>
      </w:r>
      <w:r>
        <w:t xml:space="preserve"> </w:t>
      </w:r>
      <w:r>
        <w:rPr>
          <w:b/>
          <w:bCs/>
        </w:rPr>
        <w:t xml:space="preserve">two hundred times better</w:t>
      </w:r>
      <w:r>
        <w:t xml:space="preserve">. This is the paper’s central</w:t>
      </w:r>
      <w:r>
        <w:t xml:space="preserve"> </w:t>
      </w:r>
      <w:r>
        <w:t xml:space="preserve">claim, and it survived every way we set out in advance to break it.</w:t>
      </w:r>
    </w:p>
    <w:bookmarkEnd w:id="19"/>
    <w:bookmarkStart w:id="20" w:name="X5575678f2424231dc7f5f1cda81eb96ddfef7d7"/>
    <w:p>
      <w:pPr>
        <w:pStyle w:val="Heading3"/>
      </w:pPr>
      <w:r>
        <w:t xml:space="preserve">R3 — Body-parameter sensitivity and the degeneracy-breaking mechanisms</w:t>
      </w:r>
    </w:p>
    <w:p>
      <w:pPr>
        <w:pStyle w:val="FirstParagraph"/>
      </w:pPr>
      <w:r>
        <w:rPr>
          <w:b/>
          <w:bCs/>
        </w:rPr>
        <w:t xml:space="preserve">Q.</w:t>
      </w:r>
      <w:r>
        <w:t xml:space="preserve"> </w:t>
      </w:r>
      <w:r>
        <w:t xml:space="preserve">Under what conditions do a body’s radius and density stop being degenerate with</w:t>
      </w:r>
      <w:r>
        <w:t xml:space="preserve"> </w:t>
      </w:r>
      <w:r>
        <w:t xml:space="preserve">its total mass, and by how much?</w:t>
      </w:r>
    </w:p>
    <w:p>
      <w:pPr>
        <w:pStyle w:val="BodyText"/>
      </w:pPr>
      <w:r>
        <w:rPr>
          <w:b/>
          <w:bCs/>
        </w:rPr>
        <w:t xml:space="preserve">Run.</w:t>
      </w:r>
      <w:r>
        <w:t xml:space="preserve"> </w:t>
      </w:r>
      <w:r>
        <w:t xml:space="preserve">Fixed-mass sweeps over radius across ≥ 2 orders of magnitude, for the rigid,</w:t>
      </w:r>
      <w:r>
        <w:t xml:space="preserve"> </w:t>
      </w:r>
      <w:r>
        <w:t xml:space="preserve">elastic (Love-number) and finite-size-retardation models; materials spanning</w:t>
      </w:r>
      <w:r>
        <w:t xml:space="preserve"> </w:t>
      </w:r>
      <w:r>
        <w:t xml:space="preserve">steel/tungsten/osmium rigidities.</w:t>
      </w:r>
    </w:p>
    <w:p>
      <w:pPr>
        <w:pStyle w:val="BodyText"/>
      </w:pPr>
      <w:r>
        <w:rPr>
          <w:b/>
          <w:bCs/>
        </w:rPr>
        <w:t xml:space="preserve">Report.</w:t>
      </w:r>
      <w:r>
        <w:t xml:space="preserve"> </w:t>
      </w:r>
      <w:r>
        <w:t xml:space="preserve">Fig. 5: radiated quadrupole amplitude vs. radius at fixed mass, one trace</w:t>
      </w:r>
      <w:r>
        <w:t xml:space="preserve"> </w:t>
      </w:r>
      <w:r>
        <w:t xml:space="preserve">per model. Extended Data Table 2: measured degeneracy-breaking factor per mechanism.</w:t>
      </w:r>
    </w:p>
    <w:p>
      <w:pPr>
        <w:pStyle w:val="BodyText"/>
      </w:pPr>
      <w:r>
        <w:rPr>
          <w:b/>
          <w:bCs/>
        </w:rPr>
        <w:t xml:space="preserve">Falsifier.</w:t>
      </w:r>
      <w:r>
        <w:t xml:space="preserve"> </w:t>
      </w:r>
      <w:r>
        <w:t xml:space="preserve">Any radius dependence appearing in the</w:t>
      </w:r>
      <w:r>
        <w:t xml:space="preserve"> </w:t>
      </w:r>
      <w:r>
        <w:rPr>
          <w:i/>
          <w:iCs/>
        </w:rPr>
        <w:t xml:space="preserve">rigid</w:t>
      </w:r>
      <w:r>
        <w:t xml:space="preserve"> </w:t>
      </w:r>
      <w:r>
        <w:t xml:space="preserve">model — the rigid model’s</w:t>
      </w:r>
      <w:r>
        <w:t xml:space="preserve"> </w:t>
      </w:r>
      <w:r>
        <w:t xml:space="preserve">radiated amplitude must sit at the numerical floor, and a leaked R-dependent term as</w:t>
      </w:r>
      <w:r>
        <w:t xml:space="preserve"> </w:t>
      </w:r>
      <w:r>
        <w:t xml:space="preserve">small as 10⁻¹⁴ is designed to trip the floor check.</w:t>
      </w:r>
    </w:p>
    <w:p>
      <w:pPr>
        <w:pStyle w:val="BodyText"/>
      </w:pPr>
      <w:r>
        <w:rPr>
          <w:b/>
          <w:bCs/>
        </w:rPr>
        <w:t xml:space="preserve">Status.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CONFIRMED</w:t>
      </w:r>
      <w:r>
        <w:t xml:space="preserve"> </w:t>
      </w:r>
      <w:r>
        <w:t xml:space="preserve">(</w:t>
      </w:r>
      <w:r>
        <w:rPr>
          <w:rStyle w:val="VerbatimChar"/>
        </w:rPr>
        <w:t xml:space="preserve">campaign/R3.json</w:t>
      </w:r>
      <w:r>
        <w:t xml:space="preserve">; Fig. 5).</w:t>
      </w:r>
    </w:p>
    <w:p>
      <w:pPr>
        <w:pStyle w:val="BodyText"/>
      </w:pPr>
      <w:r>
        <w:t xml:space="preserve">Nine radii spanning exactly two decades (10 m – 1 km) at fixed M = 10¹⁵ kg.</w:t>
      </w:r>
      <w:r>
        <w:t xml:space="preserve"> </w:t>
      </w:r>
      <w:r>
        <w:rPr>
          <w:b/>
          <w:bCs/>
        </w:rPr>
        <w:t xml:space="preserve">The rigid</w:t>
      </w:r>
      <w:r>
        <w:rPr>
          <w:b/>
          <w:bCs/>
        </w:rPr>
        <w:t xml:space="preserve"> </w:t>
      </w:r>
      <w:r>
        <w:rPr>
          <w:b/>
          <w:bCs/>
        </w:rPr>
        <w:t xml:space="preserve">model is not merely at a floor — it is identically 0.0 at every radius</w:t>
      </w:r>
      <w:r>
        <w:t xml:space="preserve">, so the falsifier</w:t>
      </w:r>
      <w:r>
        <w:t xml:space="preserve"> </w:t>
      </w:r>
      <w:r>
        <w:t xml:space="preserve">could not have been closer to firing and did not. The elastic model varies by</w:t>
      </w:r>
      <w:r>
        <w:t xml:space="preserve"> </w:t>
      </w:r>
      <w:r>
        <w:rPr>
          <w:b/>
          <w:bCs/>
        </w:rPr>
        <w:t xml:space="preserve">7.6 × 10⁴ ×</w:t>
      </w:r>
      <w:r>
        <w:t xml:space="preserve"> </w:t>
      </w:r>
      <w:r>
        <w:t xml:space="preserve">(osmium),</w:t>
      </w:r>
      <w:r>
        <w:t xml:space="preserve"> </w:t>
      </w:r>
      <w:r>
        <w:rPr>
          <w:b/>
          <w:bCs/>
        </w:rPr>
        <w:t xml:space="preserve">1.0 × 10⁵ ×</w:t>
      </w:r>
      <w:r>
        <w:t xml:space="preserve"> </w:t>
      </w:r>
      <w:r>
        <w:t xml:space="preserve">(tungsten) and</w:t>
      </w:r>
      <w:r>
        <w:t xml:space="preserve"> </w:t>
      </w:r>
      <w:r>
        <w:rPr>
          <w:b/>
          <w:bCs/>
        </w:rPr>
        <w:t xml:space="preserve">2.1 × 10⁵ ×</w:t>
      </w:r>
      <w:r>
        <w:t xml:space="preserve"> </w:t>
      </w:r>
      <w:r>
        <w:t xml:space="preserve">(steel) across</w:t>
      </w:r>
      <w:r>
        <w:t xml:space="preserve"> </w:t>
      </w:r>
      <w:r>
        <w:t xml:space="preserve">the same sweep — five orders of magnitude of dependence on a parameter the rigid model</w:t>
      </w:r>
      <w:r>
        <w:t xml:space="preserve"> </w:t>
      </w:r>
      <w:r>
        <w:t xml:space="preserve">says is irrelevant. The finite-size mechanism, which is geometric and cannot depend on</w:t>
      </w:r>
      <w:r>
        <w:t xml:space="preserve"> </w:t>
      </w:r>
      <w:r>
        <w:t xml:space="preserve">density, contributes a departure from unity of 2.2 × 10⁻⁹ to 2.2 × 10⁻⁵ over the same</w:t>
      </w:r>
      <w:r>
        <w:t xml:space="preserve"> </w:t>
      </w:r>
      <w:r>
        <w:t xml:space="preserve">range at 1 kHz.</w:t>
      </w:r>
    </w:p>
    <w:p>
      <w:pPr>
        <w:pStyle w:val="BodyText"/>
      </w:pPr>
      <w:r>
        <w:t xml:space="preserve">Because the rigid result is an exact null rather than a small number, Fig. 5 plots it on a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axis: a clamped line on the logarithmic panel would have been an invented</w:t>
      </w:r>
      <w:r>
        <w:t xml:space="preserve"> </w:t>
      </w:r>
      <w:r>
        <w:t xml:space="preserve">y-value reading as a measurement.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If you’re building emitters, you’d want to know whether it</w:t>
      </w:r>
      <w:r>
        <w:t xml:space="preserve"> </w:t>
      </w:r>
      <w:r>
        <w:t xml:space="preserve">matters that your masses are big and light versus small and dense. For a perfectly rigid</w:t>
      </w:r>
      <w:r>
        <w:t xml:space="preserve"> </w:t>
      </w:r>
      <w:r>
        <w:t xml:space="preserve">ball the answer is a clean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— only total weight matters, and our measurement of that</w:t>
      </w:r>
      <w:r>
        <w:t xml:space="preserve"> </w:t>
      </w:r>
      <w:r>
        <w:t xml:space="preserve">is not</w:t>
      </w:r>
      <w:r>
        <w:t xml:space="preserve"> </w:t>
      </w:r>
      <w:r>
        <w:t xml:space="preserve">“very small”</w:t>
      </w:r>
      <w:r>
        <w:t xml:space="preserve"> </w:t>
      </w:r>
      <w:r>
        <w:t xml:space="preserve">but</w:t>
      </w:r>
      <w:r>
        <w:t xml:space="preserve"> </w:t>
      </w:r>
      <w:r>
        <w:rPr>
          <w:i/>
          <w:iCs/>
        </w:rPr>
        <w:t xml:space="preserve">exactly zero</w:t>
      </w:r>
      <w:r>
        <w:t xml:space="preserve">, at all nine sizes. Real objects flex, though, and</w:t>
      </w:r>
      <w:r>
        <w:t xml:space="preserve"> </w:t>
      </w:r>
      <w:r>
        <w:t xml:space="preserve">once you allow flexing, size and density matter enormously: up to 210,000× across the</w:t>
      </w:r>
      <w:r>
        <w:t xml:space="preserve"> </w:t>
      </w:r>
      <w:r>
        <w:t xml:space="preserve">sweep, differing by material. So the choice of what your emitter is made of stops being</w:t>
      </w:r>
      <w:r>
        <w:t xml:space="preserve"> </w:t>
      </w:r>
      <w:r>
        <w:t xml:space="preserve">cosmetic and becomes one of the few levers that actually exists.</w:t>
      </w:r>
    </w:p>
    <w:bookmarkEnd w:id="20"/>
    <w:bookmarkStart w:id="21" w:name="X6dbbc7438e1a93b60d03d81cf297e4072a15f1f"/>
    <w:p>
      <w:pPr>
        <w:pStyle w:val="Heading3"/>
      </w:pPr>
      <w:r>
        <w:t xml:space="preserve">R4 — Spatiotemporal focusing with incommensurate drive frequencies</w:t>
      </w:r>
    </w:p>
    <w:p>
      <w:pPr>
        <w:pStyle w:val="FirstParagraph"/>
      </w:pPr>
      <w:r>
        <w:rPr>
          <w:b/>
          <w:bCs/>
        </w:rPr>
        <w:t xml:space="preserve">Q.</w:t>
      </w:r>
      <w:r>
        <w:t xml:space="preserve"> </w:t>
      </w:r>
      <w:r>
        <w:t xml:space="preserve">Does driving array elements at mutually incommensurate (prime-valued) frequencies</w:t>
      </w:r>
      <w:r>
        <w:t xml:space="preserve"> </w:t>
      </w:r>
      <w:r>
        <w:t xml:space="preserve">produce the mode-locking signature — peak amplitude N·A at the focus against a random-</w:t>
      </w:r>
      <w:r>
        <w:t xml:space="preserve"> </w:t>
      </w:r>
      <w:r>
        <w:t xml:space="preserve">phase background — and does the peak-to-background ratio scale as √N?</w:t>
      </w:r>
    </w:p>
    <w:p>
      <w:pPr>
        <w:pStyle w:val="BodyText"/>
      </w:pPr>
      <w:r>
        <w:rPr>
          <w:b/>
          <w:bCs/>
        </w:rPr>
        <w:t xml:space="preserve">Run.</w:t>
      </w:r>
      <w:r>
        <w:t xml:space="preserve"> </w:t>
      </w:r>
      <w:r>
        <w:rPr>
          <w:rStyle w:val="VerbatimChar"/>
        </w:rPr>
        <w:t xml:space="preserve">focused_field</w:t>
      </w:r>
      <w:r>
        <w:t xml:space="preserve"> </w:t>
      </w:r>
      <w:r>
        <w:t xml:space="preserve">at f ≥ 10⁵ Hz for the reference aperture, N ∈ {16, 64, 100};</w:t>
      </w:r>
      <w:r>
        <w:t xml:space="preserve"> </w:t>
      </w:r>
      <w:r>
        <w:t xml:space="preserve">background estimated over randomized phase realizations.</w:t>
      </w:r>
    </w:p>
    <w:p>
      <w:pPr>
        <w:pStyle w:val="BodyText"/>
      </w:pPr>
      <w:r>
        <w:rPr>
          <w:b/>
          <w:bCs/>
        </w:rPr>
        <w:t xml:space="preserve">Report.</w:t>
      </w:r>
      <w:r>
        <w:t xml:space="preserve"> </w:t>
      </w:r>
      <w:r>
        <w:t xml:space="preserve">Fig. 6: focal-plane amplitude map and the peak-to-background ratio vs. √N.</w:t>
      </w:r>
    </w:p>
    <w:p>
      <w:pPr>
        <w:pStyle w:val="BodyText"/>
      </w:pPr>
      <w:r>
        <w:rPr>
          <w:b/>
          <w:bCs/>
        </w:rPr>
        <w:t xml:space="preserve">Falsifier.</w:t>
      </w:r>
      <w:r>
        <w:t xml:space="preserve"> </w:t>
      </w:r>
      <w:r>
        <w:t xml:space="preserve">Ratio not scaling as √N; or the peak failing to reach N·A at broadside to</w:t>
      </w:r>
      <w:r>
        <w:t xml:space="preserve"> </w:t>
      </w:r>
      <w:r>
        <w:t xml:space="preserve">rtol 10⁻⁶.</w:t>
      </w:r>
    </w:p>
    <w:p>
      <w:pPr>
        <w:pStyle w:val="BodyText"/>
      </w:pPr>
      <w:r>
        <w:rPr>
          <w:b/>
          <w:bCs/>
        </w:rPr>
        <w:t xml:space="preserve">Status.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CONFIRMED</w:t>
      </w:r>
      <w:r>
        <w:t xml:space="preserve"> </w:t>
      </w:r>
      <w:r>
        <w:t xml:space="preserve">(</w:t>
      </w:r>
      <w:r>
        <w:rPr>
          <w:rStyle w:val="VerbatimChar"/>
        </w:rPr>
        <w:t xml:space="preserve">campaign/R4.json</w:t>
      </w:r>
      <w:r>
        <w:t xml:space="preserve">; Fig. 6).</w:t>
      </w:r>
    </w:p>
    <w:p>
      <w:pPr>
        <w:pStyle w:val="BodyText"/>
      </w:pPr>
      <w:r>
        <w:t xml:space="preserve">Run at 1 MHz, where the reference aperture spans D/λ = 17.7, 41.3 and 53.1 for</w:t>
      </w:r>
      <w:r>
        <w:t xml:space="preserve"> </w:t>
      </w:r>
      <w:r>
        <w:t xml:space="preserve">N = 16, 64, 100 —</w:t>
      </w:r>
      <w:r>
        <w:t xml:space="preserve"> </w:t>
      </w:r>
      <w:r>
        <w:rPr>
          <w:b/>
          <w:bCs/>
        </w:rPr>
        <w:t xml:space="preserve">every configuration super-wavelength</w:t>
      </w:r>
      <w:r>
        <w:t xml:space="preserve">, so trap (i) is honoured by</w:t>
      </w:r>
      <w:r>
        <w:t xml:space="preserve"> </w:t>
      </w:r>
      <w:r>
        <w:t xml:space="preserve">construction and recorded in the output rather than asserted. Peak-to-background measures</w:t>
      </w:r>
      <w:r>
        <w:t xml:space="preserve"> </w:t>
      </w:r>
      <w:r>
        <w:t xml:space="preserve">4.47, 9.01 and 10.94, a log–log slope against √N of</w:t>
      </w:r>
      <w:r>
        <w:t xml:space="preserve"> </w:t>
      </w:r>
      <w:r>
        <w:rPr>
          <w:b/>
          <w:bCs/>
        </w:rPr>
        <w:t xml:space="preserve">0.983</w:t>
      </w:r>
      <w:r>
        <w:t xml:space="preserve">.</w:t>
      </w:r>
    </w:p>
    <w:p>
      <w:pPr>
        <w:pStyle w:val="BodyText"/>
      </w:pPr>
      <w:r>
        <w:t xml:space="preserve">The most informative result is the residual. Against a naive √N the measured ratios sit</w:t>
      </w:r>
      <w:r>
        <w:t xml:space="preserve"> </w:t>
      </w:r>
      <w:r>
        <w:t xml:space="preserve">uniformly</w:t>
      </w:r>
      <w:r>
        <w:t xml:space="preserve"> </w:t>
      </w:r>
      <w:r>
        <w:rPr>
          <w:b/>
          <w:bCs/>
        </w:rPr>
        <w:t xml:space="preserve">12.6% high</w:t>
      </w:r>
      <w:r>
        <w:t xml:space="preserve">; against the Rayleigh-corrected prediction</w:t>
      </w:r>
      <w:r>
        <w:t xml:space="preserve"> </w:t>
      </w:r>
      <w:r>
        <w:t xml:space="preserve">N/(√(Nπ)/2) = 2√N/√π = 1.128√N they agree to</w:t>
      </w:r>
      <w:r>
        <w:t xml:space="preserve"> </w:t>
      </w:r>
      <w:r>
        <w:rPr>
          <w:b/>
          <w:bCs/>
        </w:rPr>
        <w:t xml:space="preserve">3.1%</w:t>
      </w:r>
      <w:r>
        <w:t xml:space="preserve">. ADR-0006 had warned in advance that</w:t>
      </w:r>
      <w:r>
        <w:t xml:space="preserve"> </w:t>
      </w:r>
      <w:r>
        <w:t xml:space="preserve">“an implementer chasing the 12% discrepancy would be chasing correct behaviour”</w:t>
      </w:r>
      <w:r>
        <w:t xml:space="preserve"> </w:t>
      </w:r>
      <w:r>
        <w:t xml:space="preserve">— the</w:t>
      </w:r>
      <w:r>
        <w:t xml:space="preserve"> </w:t>
      </w:r>
      <w:r>
        <w:t xml:space="preserve">campaign reproduces that 12% independently, and it is the signature of trap (iv) rather</w:t>
      </w:r>
      <w:r>
        <w:t xml:space="preserve"> </w:t>
      </w:r>
      <w:r>
        <w:t xml:space="preserve">than a defect. Fig. 6 plots both reference lines so the distinction is visible, not</w:t>
      </w:r>
      <w:r>
        <w:t xml:space="preserve"> </w:t>
      </w:r>
      <w:r>
        <w:t xml:space="preserve">merely footnoted.</w:t>
      </w:r>
    </w:p>
    <w:p>
      <w:pPr>
        <w:pStyle w:val="BodyText"/>
      </w:pPr>
      <w:r>
        <w:rPr>
          <w:b/>
          <w:bCs/>
        </w:rPr>
        <w:t xml:space="preserve">Four traps must be honoured in the analysis and stated in the caption</w:t>
      </w:r>
      <w:r>
        <w:t xml:space="preserve">, each of which</w:t>
      </w:r>
      <w:r>
        <w:t xml:space="preserve"> </w:t>
      </w:r>
      <w:r>
        <w:t xml:space="preserve">produces a measurement that looks successful while asserting nothing:</w:t>
      </w:r>
      <w:r>
        <w:t xml:space="preserve"> </w:t>
      </w:r>
      <w:r>
        <w:t xml:space="preserve">(i) at the project’s nominal 1 kHz drive the 12.4 km reference aperture spans D/λ = 0.041</w:t>
      </w:r>
      <w:r>
        <w:t xml:space="preserve"> </w:t>
      </w:r>
      <w:r>
        <w:t xml:space="preserve">— it is a point source, not an array, and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weighting including uniform w = 1</w:t>
      </w:r>
      <w:r>
        <w:t xml:space="preserve"> </w:t>
      </w:r>
      <w:r>
        <w:t xml:space="preserve">returns exactly N, so any measurement at that frequency is vacuous; (ii) the sign</w:t>
      </w:r>
      <w:r>
        <w:t xml:space="preserve"> </w:t>
      </w:r>
      <w:r>
        <w:t xml:space="preserve">convention exp(+iφ) is undetermined within a few beamwidths of broadside and must be</w:t>
      </w:r>
      <w:r>
        <w:t xml:space="preserve"> </w:t>
      </w:r>
      <w:r>
        <w:t xml:space="preserve">pinned tens of beamwidths off-axis; (iii) peak gain is N only near broadside, falling to</w:t>
      </w:r>
      <w:r>
        <w:t xml:space="preserve"> </w:t>
      </w:r>
      <w:r>
        <w:t xml:space="preserve">≈ 45 at 50 beamwidths for N = 64; (iv) the random-phase background mean is the Rayleigh</w:t>
      </w:r>
      <w:r>
        <w:t xml:space="preserve"> </w:t>
      </w:r>
      <w:r>
        <w:t xml:space="preserve">value √(Nπ)/2 ≈ 0.886√N,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√N.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A trick borrowed from lasers: drive many emitters at frequencies</w:t>
      </w:r>
      <w:r>
        <w:t xml:space="preserve"> </w:t>
      </w:r>
      <w:r>
        <w:t xml:space="preserve">that never quite line up (prime numbers, so their rhythms take an extraordinarily long</w:t>
      </w:r>
      <w:r>
        <w:t xml:space="preserve"> </w:t>
      </w:r>
      <w:r>
        <w:t xml:space="preserve">time to repeat), and all the waves coincide at exactly</w:t>
      </w:r>
      <w:r>
        <w:t xml:space="preserve"> </w:t>
      </w:r>
      <w:r>
        <w:rPr>
          <w:b/>
          <w:bCs/>
        </w:rPr>
        <w:t xml:space="preserve">one point in space and time</w:t>
      </w:r>
      <w:r>
        <w:t xml:space="preserve"> </w:t>
      </w:r>
      <w:r>
        <w:t xml:space="preserve">—</w:t>
      </w:r>
      <w:r>
        <w:t xml:space="preserve"> </w:t>
      </w:r>
      <w:r>
        <w:t xml:space="preserve">a brief sharp spike instead of a spread-out beam. It works: the spike stands out from the</w:t>
      </w:r>
      <w:r>
        <w:t xml:space="preserve"> </w:t>
      </w:r>
      <w:r>
        <w:t xml:space="preserve">background by a factor that grows as the square root of the number of emitters, as</w:t>
      </w:r>
      <w:r>
        <w:t xml:space="preserve"> </w:t>
      </w:r>
      <w:r>
        <w:t xml:space="preserve">predicted.</w:t>
      </w:r>
    </w:p>
    <w:p>
      <w:pPr>
        <w:pStyle w:val="BodyText"/>
      </w:pPr>
      <w:r>
        <w:t xml:space="preserve">The most instructive part is a discrepancy we’d warned ourselves about in advance. Our</w:t>
      </w:r>
      <w:r>
        <w:t xml:space="preserve"> </w:t>
      </w:r>
      <w:r>
        <w:t xml:space="preserve">measurements came out 12.6% higher than the simple prediction — the kind of gap that</w:t>
      </w:r>
      <w:r>
        <w:t xml:space="preserve"> </w:t>
      </w:r>
      <w:r>
        <w:t xml:space="preserve">tempts you to go hunting for a bug. There is no bug. The simple prediction uses the wrong</w:t>
      </w:r>
      <w:r>
        <w:t xml:space="preserve"> </w:t>
      </w:r>
      <w:r>
        <w:t xml:space="preserve">formula for the background noise level, and once you use the right one the agreement is</w:t>
      </w:r>
      <w:r>
        <w:t xml:space="preserve"> </w:t>
      </w:r>
      <w:r>
        <w:t xml:space="preserve">3.1%. We’d written that warning down before running anything, and then reproduced the</w:t>
      </w:r>
      <w:r>
        <w:t xml:space="preserve"> </w:t>
      </w:r>
      <w:r>
        <w:t xml:space="preserve">exact number we’d warned about, which is a satisfying way to be right about being wrong.</w:t>
      </w:r>
    </w:p>
    <w:bookmarkEnd w:id="21"/>
    <w:bookmarkStart w:id="22" w:name="r5-the-walls-quantified"/>
    <w:p>
      <w:pPr>
        <w:pStyle w:val="Heading3"/>
      </w:pPr>
      <w:r>
        <w:t xml:space="preserve">R5 — The walls, quantified</w:t>
      </w:r>
    </w:p>
    <w:p>
      <w:pPr>
        <w:pStyle w:val="FirstParagraph"/>
      </w:pPr>
      <w:r>
        <w:rPr>
          <w:b/>
          <w:bCs/>
        </w:rPr>
        <w:t xml:space="preserve">Q.</w:t>
      </w:r>
      <w:r>
        <w:t xml:space="preserve"> </w:t>
      </w:r>
      <w:r>
        <w:t xml:space="preserve">What is the actual magnitude of each barrier separating this concept from a</w:t>
      </w:r>
      <w:r>
        <w:t xml:space="preserve"> </w:t>
      </w:r>
      <w:r>
        <w:t xml:space="preserve">delivered deflection, and in what order must they be attacked?</w:t>
      </w:r>
    </w:p>
    <w:p>
      <w:pPr>
        <w:pStyle w:val="BodyText"/>
      </w:pPr>
      <w:r>
        <w:rPr>
          <w:b/>
          <w:bCs/>
        </w:rPr>
        <w:t xml:space="preserve">Run.</w:t>
      </w:r>
      <w:r>
        <w:t xml:space="preserve"> </w:t>
      </w:r>
      <w:r>
        <w:t xml:space="preserve">Full feasibility-ledger emission across the scoping configuration set, with</w:t>
      </w:r>
      <w:r>
        <w:t xml:space="preserve"> </w:t>
      </w:r>
      <w:r>
        <w:t xml:space="preserve">run manifests.</w:t>
      </w:r>
    </w:p>
    <w:p>
      <w:pPr>
        <w:pStyle w:val="BodyText"/>
      </w:pPr>
      <w:r>
        <w:rPr>
          <w:b/>
          <w:bCs/>
        </w:rPr>
        <w:t xml:space="preserve">Report.</w:t>
      </w:r>
      <w:r>
        <w:t xml:space="preserve"> </w:t>
      </w:r>
      <w:r>
        <w:t xml:space="preserve">Table 2 (main text): each wall as a ledger row — achieved, required, units,</w:t>
      </w:r>
      <w:r>
        <w:t xml:space="preserve"> </w:t>
      </w:r>
      <w:r>
        <w:t xml:space="preserve">gap in decades, source module, provenance. Fig. 7: gap in decades per wall, sorted.</w:t>
      </w:r>
    </w:p>
    <w:p>
      <w:pPr>
        <w:pStyle w:val="BodyText"/>
      </w:pPr>
      <w:r>
        <w:rPr>
          <w:b/>
          <w:bCs/>
        </w:rPr>
        <w:t xml:space="preserve">Falsifier.</w:t>
      </w:r>
      <w:r>
        <w:t xml:space="preserve"> </w:t>
      </w:r>
      <w:r>
        <w:rPr>
          <w:b/>
          <w:bCs/>
        </w:rPr>
        <w:t xml:space="preserve">Any wall that disappears.</w:t>
      </w:r>
      <w:r>
        <w:t xml:space="preserve"> </w:t>
      </w:r>
      <w:r>
        <w:t xml:space="preserve">Under this project’s rules a wall is a</w:t>
      </w:r>
      <w:r>
        <w:t xml:space="preserve"> </w:t>
      </w:r>
      <w:r>
        <w:t xml:space="preserve">finding, not a bug; if a code change makes one vanish, the change is presumed defective</w:t>
      </w:r>
      <w:r>
        <w:t xml:space="preserve"> </w:t>
      </w:r>
      <w:r>
        <w:t xml:space="preserve">until proven otherwise, and the burden of proof is on the change.</w:t>
      </w:r>
    </w:p>
    <w:p>
      <w:pPr>
        <w:pStyle w:val="BodyText"/>
      </w:pPr>
      <w:r>
        <w:rPr>
          <w:b/>
          <w:bCs/>
        </w:rPr>
        <w:t xml:space="preserve">Status.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CONFIRMED, WITH A FLAGGED FINDING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campaign/R5.json</w:t>
      </w:r>
      <w:r>
        <w:t xml:space="preserve">; Table 2, Fig. 7).</w:t>
      </w:r>
    </w:p>
    <w:p>
      <w:pPr>
        <w:pStyle w:val="BodyText"/>
      </w:pPr>
      <w:r>
        <w:rPr>
          <w:b/>
          <w:bCs/>
        </w:rPr>
        <w:t xml:space="preserve">No wall vanished at the reported configuration</w:t>
      </w:r>
      <w:r>
        <w:t xml:space="preserve">, and the diffraction requirement</w:t>
      </w:r>
      <w:r>
        <w:t xml:space="preserve"> </w:t>
      </w:r>
      <w:r>
        <w:t xml:space="preserve">reproduces the framework’s independent scoping figures exactly: an aperture of</w:t>
      </w:r>
      <w:r>
        <w:t xml:space="preserve"> </w:t>
      </w:r>
      <w:r>
        <w:t xml:space="preserve">1.23 × 10⁷ AU at 1 Hz, 1.23 × 10⁴ AU at 1 kHz, and</w:t>
      </w:r>
      <w:r>
        <w:t xml:space="preserve"> </w:t>
      </w:r>
      <w:r>
        <w:rPr>
          <w:b/>
          <w:bCs/>
        </w:rPr>
        <w:t xml:space="preserve">12.3 AU at 1 MHz</w:t>
      </w:r>
      <w:r>
        <w:t xml:space="preserve">, matching</w:t>
      </w:r>
      <w:r>
        <w:t xml:space="preserve"> </w:t>
      </w:r>
      <w:r>
        <w:t xml:space="preserve">Methods’ 6 × 10⁹ wavelengths at any frequency. Against that, the 12.4 km reference</w:t>
      </w:r>
      <w:r>
        <w:t xml:space="preserve"> </w:t>
      </w:r>
      <w:r>
        <w:t xml:space="preserve">aperture achieves D/λ = 41.3, a shortfall of</w:t>
      </w:r>
      <w:r>
        <w:t xml:space="preserve"> </w:t>
      </w:r>
      <w:r>
        <w:rPr>
          <w:b/>
          <w:bCs/>
        </w:rPr>
        <w:t xml:space="preserve">8.16 decades</w:t>
      </w:r>
      <w:r>
        <w:t xml:space="preserve">, and the smallest spot it</w:t>
      </w:r>
      <w:r>
        <w:t xml:space="preserve"> </w:t>
      </w:r>
      <w:r>
        <w:t xml:space="preserve">can place at 40 AU is 1.5 × 10¹¹ m against a 1 km target.</w:t>
      </w:r>
    </w:p>
    <w:p>
      <w:pPr>
        <w:pStyle w:val="BodyText"/>
      </w:pPr>
      <w:r>
        <w:rPr>
          <w:b/>
          <w:bCs/>
        </w:rPr>
        <w:t xml:space="preserve">The finding, which the pre-registered falsifier caught and which we report rather than</w:t>
      </w:r>
      <w:r>
        <w:rPr>
          <w:b/>
          <w:bCs/>
        </w:rPr>
        <w:t xml:space="preserve"> </w:t>
      </w:r>
      <w:r>
        <w:rPr>
          <w:b/>
          <w:bCs/>
        </w:rPr>
        <w:t xml:space="preserve">suppress: the emission wall does not bind everywhere.</w:t>
      </w:r>
      <w:r>
        <w:t xml:space="preserve"> </w:t>
      </w:r>
      <w:r>
        <w:t xml:space="preserve">Reporting the gap</w:t>
      </w:r>
      <w:r>
        <w:t xml:space="preserve"> </w:t>
      </w:r>
      <w:r>
        <w:rPr>
          <w:i/>
          <w:iCs/>
        </w:rPr>
        <w:t xml:space="preserve">across the</w:t>
      </w:r>
      <w:r>
        <w:rPr>
          <w:i/>
          <w:iCs/>
        </w:rPr>
        <w:t xml:space="preserve"> </w:t>
      </w:r>
      <w:r>
        <w:rPr>
          <w:i/>
          <w:iCs/>
        </w:rPr>
        <w:t xml:space="preserve">scoping configuration set</w:t>
      </w:r>
      <w:r>
        <w:t xml:space="preserve">, as pre-registered, rather than for a single configuration: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configuration</w:t>
            </w:r>
          </w:p>
        </w:tc>
        <w:tc>
          <w:tcPr/>
          <w:p>
            <w:pPr>
              <w:pStyle w:val="Compact"/>
            </w:pPr>
            <w:r>
              <w:t xml:space="preserve">Radiated power</w:t>
            </w:r>
          </w:p>
        </w:tc>
        <w:tc>
          <w:tcPr/>
          <w:p>
            <w:pPr>
              <w:pStyle w:val="Compact"/>
            </w:pPr>
            <w:r>
              <w:t xml:space="preserve">Emission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t rod, 10 m, 1 kHz</w:t>
            </w:r>
          </w:p>
        </w:tc>
        <w:tc>
          <w:tcPr/>
          <w:p>
            <w:pPr>
              <w:pStyle w:val="Compact"/>
            </w:pPr>
            <w:r>
              <w:t xml:space="preserve">7.5 × 10⁻²⁰ 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+29.25 decades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10⁹ kg, 1 km, 1 kHz</w:t>
            </w:r>
          </w:p>
        </w:tc>
        <w:tc>
          <w:tcPr/>
          <w:p>
            <w:pPr>
              <w:pStyle w:val="Compact"/>
            </w:pPr>
            <w:r>
              <w:t xml:space="preserve">7.5 × 10⁻² W</w:t>
            </w:r>
          </w:p>
        </w:tc>
        <w:tc>
          <w:tcPr/>
          <w:p>
            <w:pPr>
              <w:pStyle w:val="Compact"/>
            </w:pPr>
            <w:r>
              <w:t xml:space="preserve">+11.25 decades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10⁹ kg, 1 km, 1 MHz</w:t>
            </w:r>
          </w:p>
        </w:tc>
        <w:tc>
          <w:tcPr/>
          <w:p>
            <w:pPr>
              <w:pStyle w:val="Compact"/>
            </w:pPr>
            <w:r>
              <w:t xml:space="preserve">7.5 × 10¹⁶ 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−6.75 decades</w:t>
            </w:r>
          </w:p>
        </w:tc>
      </w:tr>
    </w:tbl>
    <w:p>
      <w:pPr>
        <w:pStyle w:val="BodyText"/>
      </w:pPr>
      <w:r>
        <w:t xml:space="preserve">At 1 MHz the radiated momentum flux (~2.5 × 10⁸ N)</w:t>
      </w:r>
      <w:r>
        <w:t xml:space="preserve"> </w:t>
      </w:r>
      <w:r>
        <w:rPr>
          <w:b/>
          <w:bCs/>
        </w:rPr>
        <w:t xml:space="preserve">exceeds</w:t>
      </w:r>
      <w:r>
        <w:t xml:space="preserve"> </w:t>
      </w:r>
      <w:r>
        <w:t xml:space="preserve">the ~43 N requirement by</w:t>
      </w:r>
      <w:r>
        <w:t xml:space="preserve"> </w:t>
      </w:r>
      <w:r>
        <w:t xml:space="preserve">nearly seven orders of magnitude. That is not a defect: it is what the ω⁶ scaling means,</w:t>
      </w:r>
      <w:r>
        <w:t xml:space="preserve"> </w:t>
      </w:r>
      <w:r>
        <w:t xml:space="preserve">and it is PHYSICS.md’s own tabulated value.</w:t>
      </w:r>
      <w:r>
        <w:t xml:space="preserve"> </w:t>
      </w:r>
      <w:r>
        <w:rPr>
          <w:b/>
          <w:bCs/>
        </w:rPr>
        <w:t xml:space="preserve">It does not imply feasibility, for three</w:t>
      </w:r>
      <w:r>
        <w:rPr>
          <w:b/>
          <w:bCs/>
        </w:rPr>
        <w:t xml:space="preserve"> </w:t>
      </w:r>
      <w:r>
        <w:rPr>
          <w:b/>
          <w:bCs/>
        </w:rPr>
        <w:t xml:space="preserve">reasons that Fig. 7 states on its face.</w:t>
      </w:r>
      <w:r>
        <w:t xml:space="preserve"> </w:t>
      </w:r>
      <w:r>
        <w:t xml:space="preserve">(i) Coupling still binds — and binds hardest:</w:t>
      </w:r>
      <w:r>
        <w:t xml:space="preserve"> </w:t>
      </w:r>
      <w:r>
        <w:t xml:space="preserve">evaluated</w:t>
      </w:r>
      <w:r>
        <w:t xml:space="preserve"> </w:t>
      </w:r>
      <w:r>
        <w:rPr>
          <w:i/>
          <w:iCs/>
        </w:rPr>
        <w:t xml:space="preserve">at that same best-case source</w:t>
      </w:r>
      <w:r>
        <w:t xml:space="preserve">, the absorption channel is short by</w:t>
      </w:r>
      <w:r>
        <w:t xml:space="preserve"> </w:t>
      </w:r>
      <w:r>
        <w:rPr>
          <w:b/>
          <w:bCs/>
        </w:rPr>
        <w:t xml:space="preserve">14.0</w:t>
      </w:r>
      <w:r>
        <w:rPr>
          <w:b/>
          <w:bCs/>
        </w:rPr>
        <w:t xml:space="preserve"> </w:t>
      </w:r>
      <w:r>
        <w:rPr>
          <w:b/>
          <w:bCs/>
        </w:rPr>
        <w:t xml:space="preserve">decades</w:t>
      </w:r>
      <w:r>
        <w:t xml:space="preserve">, because radiated momentum flux is not delivered force (R6). (ii) Diffraction</w:t>
      </w:r>
      <w:r>
        <w:t xml:space="preserve"> </w:t>
      </w:r>
      <w:r>
        <w:t xml:space="preserve">still binds at 8.16 decades; the flux cannot be put on the target. (iii) The transducer</w:t>
      </w:r>
      <w:r>
        <w:t xml:space="preserve"> </w:t>
      </w:r>
      <w:r>
        <w:t xml:space="preserve">problem is out of scope by charter (conjecture C-1) — nothing can make a 10⁹ kg, 1 km body</w:t>
      </w:r>
      <w:r>
        <w:t xml:space="preserve"> </w:t>
      </w:r>
      <w:r>
        <w:t xml:space="preserve">oscillate at 1 MHz, and its absence from Fig. 7 is a scope statement, not a zero.</w:t>
      </w:r>
    </w:p>
    <w:p>
      <w:pPr>
        <w:pStyle w:val="BodyText"/>
      </w:pPr>
      <w:r>
        <w:rPr>
          <w:b/>
          <w:bCs/>
        </w:rPr>
        <w:t xml:space="preserve">A documentation correction follows from this.</w:t>
      </w:r>
      <w:r>
        <w:t xml:space="preserve"> </w:t>
      </w:r>
      <w:r>
        <w:t xml:space="preserve">README.md and Methods both state that</w:t>
      </w:r>
      <w:r>
        <w:t xml:space="preserve"> </w:t>
      </w:r>
      <w:r>
        <w:t xml:space="preserve">“roughly 40 orders of magnitude”</w:t>
      </w:r>
      <w:r>
        <w:t xml:space="preserve"> </w:t>
      </w:r>
      <w:r>
        <w:t xml:space="preserve">separate plausible engineered sources from</w:t>
      </w:r>
      <w:r>
        <w:t xml:space="preserve"> </w:t>
      </w:r>
      <w:r>
        <w:t xml:space="preserve">deflection-relevant power. The ledger does not reproduce that figure: the worst case over</w:t>
      </w:r>
      <w:r>
        <w:t xml:space="preserve"> </w:t>
      </w:r>
      <w:r>
        <w:t xml:space="preserve">the scoping set is</w:t>
      </w:r>
      <w:r>
        <w:t xml:space="preserve"> </w:t>
      </w:r>
      <w:r>
        <w:rPr>
          <w:b/>
          <w:bCs/>
        </w:rPr>
        <w:t xml:space="preserve">29.25 decades</w:t>
      </w:r>
      <w:r>
        <w:t xml:space="preserve">, and the range is −6.75 to +29.25. The qualitative</w:t>
      </w:r>
      <w:r>
        <w:t xml:space="preserve"> </w:t>
      </w:r>
      <w:r>
        <w:t xml:space="preserve">claim — that the gap is enormous and that frequency is the dominant lever — is unaffected;</w:t>
      </w:r>
      <w:r>
        <w:t xml:space="preserve"> </w:t>
      </w:r>
      <w:r>
        <w:t xml:space="preserve">the specific number was overstated by roughly eleven orders of magnitude and has been</w:t>
      </w:r>
      <w:r>
        <w:t xml:space="preserve"> </w:t>
      </w:r>
      <w:r>
        <w:t xml:space="preserve">corrected. This is the fifth stated-precision defect this project has found in its own</w:t>
      </w:r>
      <w:r>
        <w:t xml:space="preserve"> </w:t>
      </w:r>
      <w:r>
        <w:t xml:space="preserve">records, and the first found by the ledger rather than by reading a source.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This is the section that says how badly the idea fails, in</w:t>
      </w:r>
      <w:r>
        <w:t xml:space="preserve"> </w:t>
      </w:r>
      <w:r>
        <w:t xml:space="preserve">detail, on purpose — and it produced the campaign’s one genuine surprise.</w:t>
      </w:r>
    </w:p>
    <w:p>
      <w:pPr>
        <w:pStyle w:val="BodyText"/>
      </w:pPr>
      <w:r>
        <w:t xml:space="preserve">Three walls stand in the way.</w:t>
      </w:r>
      <w:r>
        <w:t xml:space="preserve"> </w:t>
      </w:r>
      <w:r>
        <w:rPr>
          <w:b/>
          <w:bCs/>
        </w:rPr>
        <w:t xml:space="preserve">Focus:</w:t>
      </w:r>
      <w:r>
        <w:t xml:space="preserve"> </w:t>
      </w:r>
      <w:r>
        <w:t xml:space="preserve">to concentrate a beam onto a 1 km target at</w:t>
      </w:r>
      <w:r>
        <w:t xml:space="preserve"> </w:t>
      </w:r>
      <w:r>
        <w:t xml:space="preserve">Pluto’s distance your transmitter must be about twelve</w:t>
      </w:r>
      <w:r>
        <w:t xml:space="preserve"> </w:t>
      </w:r>
      <w:r>
        <w:rPr>
          <w:i/>
          <w:iCs/>
        </w:rPr>
        <w:t xml:space="preserve">astronomical units</w:t>
      </w:r>
      <w:r>
        <w:t xml:space="preserve"> </w:t>
      </w:r>
      <w:r>
        <w:t xml:space="preserve">across even at</w:t>
      </w:r>
      <w:r>
        <w:t xml:space="preserve"> </w:t>
      </w:r>
      <w:r>
        <w:t xml:space="preserve">the most favourable frequency — roughly the orbit of Saturn.</w:t>
      </w:r>
      <w:r>
        <w:t xml:space="preserve"> </w:t>
      </w:r>
      <w:r>
        <w:rPr>
          <w:b/>
          <w:bCs/>
        </w:rPr>
        <w:t xml:space="preserve">Grip:</w:t>
      </w:r>
      <w:r>
        <w:t xml:space="preserve"> </w:t>
      </w:r>
      <w:r>
        <w:t xml:space="preserve">a gravitational wave</w:t>
      </w:r>
      <w:r>
        <w:t xml:space="preserve"> </w:t>
      </w:r>
      <w:r>
        <w:t xml:space="preserve">stretches and squeezes things rather than pushing them, so the asteroid would have to</w:t>
      </w:r>
      <w:r>
        <w:t xml:space="preserve"> </w:t>
      </w:r>
      <w:r>
        <w:t xml:space="preserve">absorb the wave, and it barely absorbs any.</w:t>
      </w:r>
      <w:r>
        <w:t xml:space="preserve"> </w:t>
      </w:r>
      <w:r>
        <w:rPr>
          <w:b/>
          <w:bCs/>
        </w:rPr>
        <w:t xml:space="preserve">Strength:</w:t>
      </w:r>
      <w:r>
        <w:t xml:space="preserve"> </w:t>
      </w:r>
      <w:r>
        <w:t xml:space="preserve">raw radiated power.</w:t>
      </w:r>
    </w:p>
    <w:p>
      <w:pPr>
        <w:pStyle w:val="BodyText"/>
      </w:pPr>
      <w:r>
        <w:t xml:space="preserve">The surprise is that the third wall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be beaten. At high enough frequency the physics</w:t>
      </w:r>
      <w:r>
        <w:t xml:space="preserve"> </w:t>
      </w:r>
      <w:r>
        <w:t xml:space="preserve">says you would radiate ten million times more oomph than the job needs. We had pre-committed</w:t>
      </w:r>
      <w:r>
        <w:t xml:space="preserve"> </w:t>
      </w:r>
      <w:r>
        <w:t xml:space="preserve">to reporting any wall that disappeared, so we report it — and then say plainly why it</w:t>
      </w:r>
      <w:r>
        <w:t xml:space="preserve"> </w:t>
      </w:r>
      <w:r>
        <w:t xml:space="preserve">changes nothing. Beating the power wall while still failing the grip wall by fourteen</w:t>
      </w:r>
      <w:r>
        <w:t xml:space="preserve"> </w:t>
      </w:r>
      <w:r>
        <w:t xml:space="preserve">orders of magnitude and the focus wall by eight is like building a searchlight bright</w:t>
      </w:r>
      <w:r>
        <w:t xml:space="preserve"> </w:t>
      </w:r>
      <w:r>
        <w:t xml:space="preserve">enough to be seen from another galaxy and then discovering it cannot be aimed and that</w:t>
      </w:r>
      <w:r>
        <w:t xml:space="preserve"> </w:t>
      </w:r>
      <w:r>
        <w:t xml:space="preserve">nothing at the far end absorbs light. Also: nobody has any idea how to make a billion-kilo,</w:t>
      </w:r>
      <w:r>
        <w:t xml:space="preserve"> </w:t>
      </w:r>
      <w:r>
        <w:t xml:space="preserve">kilometre-wide object vibrate a million times a second, and we explicitly do not claim to.</w:t>
      </w:r>
    </w:p>
    <w:p>
      <w:pPr>
        <w:pStyle w:val="BodyText"/>
      </w:pPr>
      <w:r>
        <w:t xml:space="preserve">One honest correction fell out of this. Our own README said the shortfall was</w:t>
      </w:r>
      <w:r>
        <w:t xml:space="preserve"> </w:t>
      </w:r>
      <w:r>
        <w:t xml:space="preserve">“roughly 40</w:t>
      </w:r>
      <w:r>
        <w:t xml:space="preserve"> </w:t>
      </w:r>
      <w:r>
        <w:t xml:space="preserve">orders of magnitude.”</w:t>
      </w:r>
      <w:r>
        <w:t xml:space="preserve"> </w:t>
      </w:r>
      <w:r>
        <w:t xml:space="preserve">The actual measured worst case is about 29. Still absurd, but we had</w:t>
      </w:r>
      <w:r>
        <w:t xml:space="preserve"> </w:t>
      </w:r>
      <w:r>
        <w:t xml:space="preserve">been overstating our own hopelessness by eleven orders of magnitude, and the number is now</w:t>
      </w:r>
      <w:r>
        <w:t xml:space="preserve"> </w:t>
      </w:r>
      <w:r>
        <w:t xml:space="preserve">what the ledger says rather than what we remembered.</w:t>
      </w:r>
    </w:p>
    <w:bookmarkEnd w:id="22"/>
    <w:bookmarkStart w:id="23" w:name="X66ab02a6fc0c284c8a947b9ebdeb740e39cb2c6"/>
    <w:p>
      <w:pPr>
        <w:pStyle w:val="Heading3"/>
      </w:pPr>
      <w:r>
        <w:t xml:space="preserve">R6 — Cross-channel comparison at the target</w:t>
      </w:r>
    </w:p>
    <w:p>
      <w:pPr>
        <w:pStyle w:val="FirstParagraph"/>
      </w:pPr>
      <w:r>
        <w:rPr>
          <w:b/>
          <w:bCs/>
        </w:rPr>
        <w:t xml:space="preserve">Q.</w:t>
      </w:r>
      <w:r>
        <w:t xml:space="preserve"> </w:t>
      </w:r>
      <w:r>
        <w:t xml:space="preserve">How does radiative coupling compare, quantitatively, against the one</w:t>
      </w:r>
      <w:r>
        <w:t xml:space="preserve"> </w:t>
      </w:r>
      <w:r>
        <w:t xml:space="preserve">gravity-based deflection mechanism that demonstrably works?</w:t>
      </w:r>
    </w:p>
    <w:p>
      <w:pPr>
        <w:pStyle w:val="BodyText"/>
      </w:pPr>
      <w:r>
        <w:rPr>
          <w:b/>
          <w:bCs/>
        </w:rPr>
        <w:t xml:space="preserve">Run.</w:t>
      </w:r>
      <w:r>
        <w:t xml:space="preserve"> </w:t>
      </w:r>
      <w:r>
        <w:rPr>
          <w:rStyle w:val="VerbatimChar"/>
        </w:rPr>
        <w:t xml:space="preserve">compare_channels</w:t>
      </w:r>
      <w:r>
        <w:t xml:space="preserve"> </w:t>
      </w:r>
      <w:r>
        <w:t xml:space="preserve">across the scoping set: tidal strain, absorption thrust, and</w:t>
      </w:r>
      <w:r>
        <w:t xml:space="preserve"> </w:t>
      </w:r>
      <w:r>
        <w:t xml:space="preserve">near-zone gravitational gradient (the gravity-tractor mechanism</w:t>
      </w:r>
      <w:r>
        <w:t xml:space="preserve">9,10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Report.</w:t>
      </w:r>
      <w:r>
        <w:t xml:space="preserve"> </w:t>
      </w:r>
      <w:r>
        <w:t xml:space="preserve">Table 3: all three channels side by side, same units, same configuration.</w:t>
      </w:r>
    </w:p>
    <w:p>
      <w:pPr>
        <w:pStyle w:val="BodyText"/>
      </w:pPr>
      <w:r>
        <w:rPr>
          <w:b/>
          <w:bCs/>
        </w:rPr>
        <w:t xml:space="preserve">Falsifier.</w:t>
      </w:r>
      <w:r>
        <w:t xml:space="preserve"> </w:t>
      </w:r>
      <w:r>
        <w:t xml:space="preserve">Radiative coupling exceeding the near-zone channel at any modelled</w:t>
      </w:r>
      <w:r>
        <w:t xml:space="preserve"> </w:t>
      </w:r>
      <w:r>
        <w:t xml:space="preserve">configuration would contradict the framework’s stated expectation and must be</w:t>
      </w:r>
      <w:r>
        <w:t xml:space="preserve"> </w:t>
      </w:r>
      <w:r>
        <w:t xml:space="preserve">investigated as a defect before being reported as a result.</w:t>
      </w:r>
    </w:p>
    <w:p>
      <w:pPr>
        <w:pStyle w:val="BodyText"/>
      </w:pPr>
      <w:r>
        <w:rPr>
          <w:b/>
          <w:bCs/>
        </w:rPr>
        <w:t xml:space="preserve">Status.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CONFIRMED</w:t>
      </w:r>
      <w:r>
        <w:t xml:space="preserve"> </w:t>
      </w:r>
      <w:r>
        <w:t xml:space="preserve">(</w:t>
      </w:r>
      <w:r>
        <w:rPr>
          <w:rStyle w:val="VerbatimChar"/>
        </w:rPr>
        <w:t xml:space="preserve">campaign/R6.json</w:t>
      </w:r>
      <w:r>
        <w:t xml:space="preserve">; Table 3).</w:t>
      </w:r>
    </w:p>
    <w:p>
      <w:pPr>
        <w:pStyle w:val="BodyText"/>
      </w:pPr>
      <w:r>
        <w:t xml:space="preserve">The three channels, same configuration, same units. The</w:t>
      </w:r>
      <w:r>
        <w:t xml:space="preserve"> </w:t>
      </w:r>
      <w:r>
        <w:rPr>
          <w:b/>
          <w:bCs/>
        </w:rPr>
        <w:t xml:space="preserve">near-zone gravity tractor</w:t>
      </w:r>
      <w:r>
        <w:rPr>
          <w:b/>
          <w:bCs/>
        </w:rPr>
        <w:t xml:space="preserve"> </w:t>
      </w:r>
      <w:r>
        <w:rPr>
          <w:b/>
          <w:bCs/>
        </w:rPr>
        <w:t xml:space="preserve">delivers 3.32 N</w:t>
      </w:r>
      <w:r>
        <w:t xml:space="preserve"> </w:t>
      </w:r>
      <w:r>
        <w:t xml:space="preserve">against the ~43 N requirement — short by</w:t>
      </w:r>
      <w:r>
        <w:t xml:space="preserve"> </w:t>
      </w:r>
      <w:r>
        <w:rPr>
          <w:b/>
          <w:bCs/>
        </w:rPr>
        <w:t xml:space="preserve">1.11 decades</w:t>
      </w:r>
      <w:r>
        <w:t xml:space="preserve">. Radiative</w:t>
      </w:r>
      <w:r>
        <w:t xml:space="preserve"> </w:t>
      </w:r>
      <w:r>
        <w:t xml:space="preserve">absorption delivers</w:t>
      </w:r>
      <w:r>
        <w:t xml:space="preserve"> </w:t>
      </w:r>
      <w:r>
        <w:rPr>
          <w:b/>
          <w:bCs/>
        </w:rPr>
        <w:t xml:space="preserve">4.4 × 10⁻³¹ N</w:t>
      </w:r>
      <w:r>
        <w:t xml:space="preserve">, short by</w:t>
      </w:r>
      <w:r>
        <w:t xml:space="preserve"> </w:t>
      </w:r>
      <w:r>
        <w:rPr>
          <w:b/>
          <w:bCs/>
        </w:rPr>
        <w:t xml:space="preserve">32.0 decades</w:t>
      </w:r>
      <w:r>
        <w:t xml:space="preserve">, and the tidal channel</w:t>
      </w:r>
      <w:r>
        <w:t xml:space="preserve"> </w:t>
      </w:r>
      <w:r>
        <w:t xml:space="preserve">produces a strain rather than a force at all, short by 31.6 decades on its own terms.</w:t>
      </w:r>
    </w:p>
    <w:p>
      <w:pPr>
        <w:pStyle w:val="BodyText"/>
      </w:pPr>
      <w:r>
        <w:rPr>
          <w:b/>
          <w:bCs/>
        </w:rPr>
        <w:t xml:space="preserve">The ratio is the result: radiative coupling is 1.3 × 10⁻³¹ of the near-zone channel.</w:t>
      </w:r>
      <w:r>
        <w:t xml:space="preserve"> </w:t>
      </w:r>
      <w:r>
        <w:t xml:space="preserve">The falsifier — radiative exceeding near-zone anywhere — did not fire, and it was never</w:t>
      </w:r>
      <w:r>
        <w:t xml:space="preserve"> </w:t>
      </w:r>
      <w:r>
        <w:t xml:space="preserve">close. A 2005-vintage spacecraft parked next to the rock, using nothing but Newtonian</w:t>
      </w:r>
      <w:r>
        <w:t xml:space="preserve"> </w:t>
      </w:r>
      <w:r>
        <w:t xml:space="preserve">attraction, outperforms the entire radiative apparatus by thirty-one orders of magnitude</w:t>
      </w:r>
      <w:r>
        <w:t xml:space="preserve"> </w:t>
      </w:r>
      <w:r>
        <w:t xml:space="preserve">and sits within a factor of thirteen of actually working.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There is already a respectable, boring way to nudge an asteroid</w:t>
      </w:r>
      <w:r>
        <w:t xml:space="preserve"> </w:t>
      </w:r>
      <w:r>
        <w:t xml:space="preserve">with gravity: park a heavy spacecraft next to it and let ordinary gravitational attraction</w:t>
      </w:r>
      <w:r>
        <w:t xml:space="preserve"> </w:t>
      </w:r>
      <w:r>
        <w:t xml:space="preserve">tow it, very slowly. That’s the</w:t>
      </w:r>
      <w:r>
        <w:t xml:space="preserve"> </w:t>
      </w:r>
      <w:r>
        <w:t xml:space="preserve">“gravity tractor,”</w:t>
      </w:r>
      <w:r>
        <w:t xml:space="preserve"> </w:t>
      </w:r>
      <w:r>
        <w:t xml:space="preserve">and it is the benchmark any exotic</w:t>
      </w:r>
      <w:r>
        <w:t xml:space="preserve"> </w:t>
      </w:r>
      <w:r>
        <w:t xml:space="preserve">proposal must beat.</w:t>
      </w:r>
    </w:p>
    <w:p>
      <w:pPr>
        <w:pStyle w:val="BodyText"/>
      </w:pPr>
      <w:r>
        <w:t xml:space="preserve">It is not close. The boring option delivers about 3 newtons — roughly the weight of a bag</w:t>
      </w:r>
      <w:r>
        <w:t xml:space="preserve"> </w:t>
      </w:r>
      <w:r>
        <w:t xml:space="preserve">of sugar — against a requirement of 43, so it is short by a factor of thirteen and is</w:t>
      </w:r>
      <w:r>
        <w:t xml:space="preserve"> </w:t>
      </w:r>
      <w:r>
        <w:t xml:space="preserve">essentially an engineering problem. Our radiative method is short by a factor of a hundred</w:t>
      </w:r>
      <w:r>
        <w:t xml:space="preserve"> </w:t>
      </w:r>
      <w:r>
        <w:t xml:space="preserve">million trillion trillion. Stated the other way round:</w:t>
      </w:r>
      <w:r>
        <w:t xml:space="preserve"> </w:t>
      </w:r>
      <w:r>
        <w:rPr>
          <w:b/>
          <w:bCs/>
        </w:rPr>
        <w:t xml:space="preserve">the dull spacecraft beats the</w:t>
      </w:r>
      <w:r>
        <w:rPr>
          <w:b/>
          <w:bCs/>
        </w:rPr>
        <w:t xml:space="preserve"> </w:t>
      </w:r>
      <w:r>
        <w:rPr>
          <w:b/>
          <w:bCs/>
        </w:rPr>
        <w:t xml:space="preserve">gravitational-wave apparatus by thirty-one orders of magnitude.</w:t>
      </w:r>
    </w:p>
    <w:p>
      <w:pPr>
        <w:pStyle w:val="BodyText"/>
      </w:pPr>
      <w:r>
        <w:t xml:space="preserve">We include this comparison precisely because it is unflattering. A framework that reported</w:t>
      </w:r>
      <w:r>
        <w:t xml:space="preserve"> </w:t>
      </w:r>
      <w:r>
        <w:t xml:space="preserve">only its own channel would look far more promising and would be worthless.</w:t>
      </w:r>
    </w:p>
    <w:bookmarkEnd w:id="23"/>
    <w:bookmarkStart w:id="24" w:name="r7-numerical-regime-findings"/>
    <w:p>
      <w:pPr>
        <w:pStyle w:val="Heading3"/>
      </w:pPr>
      <w:r>
        <w:t xml:space="preserve">R7 — Numerical-regime findings</w:t>
      </w:r>
    </w:p>
    <w:p>
      <w:pPr>
        <w:pStyle w:val="FirstParagraph"/>
      </w:pPr>
      <w:r>
        <w:rPr>
          <w:b/>
          <w:bCs/>
        </w:rPr>
        <w:t xml:space="preserve">Q.</w:t>
      </w:r>
      <w:r>
        <w:t xml:space="preserve"> </w:t>
      </w:r>
      <w:r>
        <w:t xml:space="preserve">Which numerical constructions in this problem fail</w:t>
      </w:r>
      <w:r>
        <w:t xml:space="preserve"> </w:t>
      </w:r>
      <w:r>
        <w:rPr>
          <w:i/>
          <w:iCs/>
        </w:rPr>
        <w:t xml:space="preserve">silently</w:t>
      </w:r>
      <w:r>
        <w:t xml:space="preserve"> </w:t>
      </w:r>
      <w:r>
        <w:t xml:space="preserve">at astronomical</w:t>
      </w:r>
      <w:r>
        <w:t xml:space="preserve"> </w:t>
      </w:r>
      <w:r>
        <w:t xml:space="preserve">scale, and what is the sufficient remedy?</w:t>
      </w:r>
    </w:p>
    <w:p>
      <w:pPr>
        <w:pStyle w:val="BodyText"/>
      </w:pPr>
      <w:r>
        <w:rPr>
          <w:b/>
          <w:bCs/>
        </w:rPr>
        <w:t xml:space="preserve">Report.</w:t>
      </w:r>
      <w:r>
        <w:t xml:space="preserve"> </w:t>
      </w:r>
      <w:r>
        <w:t xml:space="preserve">Extended Data Table 3, and the Methods derivation of the split-phase</w:t>
      </w:r>
      <w:r>
        <w:t xml:space="preserve"> </w:t>
      </w:r>
      <w:r>
        <w:t xml:space="preserve">identity.</w:t>
      </w:r>
    </w:p>
    <w:p>
      <w:pPr>
        <w:pStyle w:val="BodyText"/>
      </w:pPr>
      <w:r>
        <w:rPr>
          <w:b/>
          <w:bCs/>
        </w:rPr>
        <w:t xml:space="preserve">Status.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— this subsection can be written now from committed results and</w:t>
      </w:r>
      <w:r>
        <w:t xml:space="preserve"> </w:t>
      </w:r>
      <w:r>
        <w:t xml:space="preserve">is, in our judgement, of interest beyond this application. Two findings: differencing</w:t>
      </w:r>
      <w:r>
        <w:t xml:space="preserve"> </w:t>
      </w:r>
      <w:r>
        <w:t xml:space="preserve">two ~10¹² m element ranges at 40 AU returns</w:t>
      </w:r>
      <w:r>
        <w:t xml:space="preserve"> </w:t>
      </w:r>
      <w:r>
        <w:rPr>
          <w:b/>
          <w:bCs/>
        </w:rPr>
        <w:t xml:space="preserve">exactly zero in float64</w:t>
      </w:r>
      <w:r>
        <w:t xml:space="preserve"> </w:t>
      </w:r>
      <w:r>
        <w:t xml:space="preserve">— every</w:t>
      </w:r>
      <w:r>
        <w:t xml:space="preserve"> </w:t>
      </w:r>
      <w:r>
        <w:t xml:space="preserve">element’s range rounds to the same value, so 100% of the focusing information is lost</w:t>
      </w:r>
      <w:r>
        <w:t xml:space="preserve"> </w:t>
      </w:r>
      <w:r>
        <w:t xml:space="preserve">with no error, no warning, and a plausible-looking array of zeros; and the absolute</w:t>
      </w:r>
      <w:r>
        <w:t xml:space="preserve"> </w:t>
      </w:r>
      <w:r>
        <w:t xml:space="preserve">propagation phase at 40 AU / 1 kHz is ~1.25 × 10⁸ rad, where float64’s representable</w:t>
      </w:r>
      <w:r>
        <w:t xml:space="preserve"> </w:t>
      </w:r>
      <w:r>
        <w:t xml:space="preserve">spacing (~1.5 × 10⁻⁸ rad) is</w:t>
      </w:r>
      <w:r>
        <w:t xml:space="preserve"> </w:t>
      </w:r>
      <w:r>
        <w:rPr>
          <w:b/>
          <w:bCs/>
        </w:rPr>
        <w:t xml:space="preserve">~340× larger than the entire per-element differential</w:t>
      </w:r>
      <w:r>
        <w:t xml:space="preserve"> </w:t>
      </w:r>
      <w:r>
        <w:t xml:space="preserve">(~4.4 × 10⁻¹¹ rad). The reference/differential split is therefore not a single-precision</w:t>
      </w:r>
      <w:r>
        <w:t xml:space="preserve"> </w:t>
      </w:r>
      <w:r>
        <w:t xml:space="preserve">optimization; it is the only way to obtain the quantity at all. Both are verified</w:t>
      </w:r>
      <w:r>
        <w:t xml:space="preserve"> </w:t>
      </w:r>
      <w:r>
        <w:t xml:space="preserve">against 60-digit decimal references rather than against the implementation’s own</w:t>
      </w:r>
      <w:r>
        <w:t xml:space="preserve"> </w:t>
      </w:r>
      <w:r>
        <w:t xml:space="preserve">arithmetic.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This finding has nothing to do with gravity and may be the most</w:t>
      </w:r>
      <w:r>
        <w:t xml:space="preserve"> </w:t>
      </w:r>
      <w:r>
        <w:t xml:space="preserve">broadly useful thing here. Computers store numbers with limited precision. When you</w:t>
      </w:r>
      <w:r>
        <w:t xml:space="preserve"> </w:t>
      </w:r>
      <w:r>
        <w:t xml:space="preserve">subtract two enormous, almost-identical distances — billions of kilometres that differ by</w:t>
      </w:r>
      <w:r>
        <w:t xml:space="preserve"> </w:t>
      </w:r>
      <w:r>
        <w:t xml:space="preserve">a few metres — the computer returns</w:t>
      </w:r>
      <w:r>
        <w:t xml:space="preserve"> </w:t>
      </w:r>
      <w:r>
        <w:rPr>
          <w:b/>
          <w:bCs/>
        </w:rPr>
        <w:t xml:space="preserve">exactly zero</w:t>
      </w:r>
      <w:r>
        <w:t xml:space="preserve">. Not approximately: exactly. Every</w:t>
      </w:r>
      <w:r>
        <w:t xml:space="preserve"> </w:t>
      </w:r>
      <w:r>
        <w:t xml:space="preserve">scrap of the information you needed is silently destroyed, with no error message and a</w:t>
      </w:r>
      <w:r>
        <w:t xml:space="preserve"> </w:t>
      </w:r>
      <w:r>
        <w:t xml:space="preserve">perfectly innocent-looking answer. We hit this twice in different places. The fix is to</w:t>
      </w:r>
      <w:r>
        <w:t xml:space="preserve"> </w:t>
      </w:r>
      <w:r>
        <w:t xml:space="preserve">rearrange the arithmetic so the enormous number is never actually written down. Anyone</w:t>
      </w:r>
      <w:r>
        <w:t xml:space="preserve"> </w:t>
      </w:r>
      <w:r>
        <w:t xml:space="preserve">doing precision work at astronomical scale — navigation, radar, interferometry — can hit</w:t>
      </w:r>
      <w:r>
        <w:t xml:space="preserve"> </w:t>
      </w:r>
      <w:r>
        <w:t xml:space="preserve">this same trap, which is why we’re reporting it separately.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rPr>
          <w:b/>
          <w:bCs/>
        </w:rPr>
        <w:t xml:space="preserve">What this framework is for.</w:t>
      </w:r>
      <w:r>
        <w:t xml:space="preserve"> </w:t>
      </w:r>
      <w:r>
        <w:t xml:space="preserve">Its most valuable output is not a working device. It is</w:t>
      </w:r>
      <w:r>
        <w:t xml:space="preserve"> </w:t>
      </w:r>
      <w:r>
        <w:t xml:space="preserve">a parameterized, auditable statement of</w:t>
      </w:r>
      <w:r>
        <w:t xml:space="preserve"> </w:t>
      </w:r>
      <w:r>
        <w:rPr>
          <w:i/>
          <w:iCs/>
        </w:rPr>
        <w:t xml:space="preserve">which orders of magnitude must be attacked, and</w:t>
      </w:r>
      <w:r>
        <w:rPr>
          <w:i/>
          <w:iCs/>
        </w:rPr>
        <w:t xml:space="preserve"> </w:t>
      </w:r>
      <w:r>
        <w:rPr>
          <w:i/>
          <w:iCs/>
        </w:rPr>
        <w:t xml:space="preserve">in what order</w:t>
      </w:r>
      <w:r>
        <w:t xml:space="preserve">, so that contributors across a long project lifetime aim at the real</w:t>
      </w:r>
      <w:r>
        <w:t xml:space="preserve"> </w:t>
      </w:r>
      <w:r>
        <w:t xml:space="preserve">bottleneck rather than a comfortable one. The</w:t>
      </w:r>
      <w:r>
        <w:t xml:space="preserve"> </w:t>
      </w:r>
      <w:r>
        <w:t xml:space="preserve">“transducer”</w:t>
      </w:r>
      <w:r>
        <w:t xml:space="preserve"> </w:t>
      </w:r>
      <w:r>
        <w:t xml:space="preserve">problem — whatever physical</w:t>
      </w:r>
      <w:r>
        <w:t xml:space="preserve"> </w:t>
      </w:r>
      <w:r>
        <w:t xml:space="preserve">mechanism might convert stored energy into gravitational radiation at useful efficiency</w:t>
      </w:r>
      <w:r>
        <w:t xml:space="preserve"> </w:t>
      </w:r>
      <w:r>
        <w:t xml:space="preserve">— is deliberately out of scope and is registered as an open conjecture rather than</w:t>
      </w:r>
      <w:r>
        <w:t xml:space="preserve"> </w:t>
      </w:r>
      <w:r>
        <w:t xml:space="preserve">assumed away.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We are not claiming to have built a tractor beam, and we don’t</w:t>
      </w:r>
      <w:r>
        <w:t xml:space="preserve"> </w:t>
      </w:r>
      <w:r>
        <w:t xml:space="preserve">expect anyone to build one soon. What this project produces is a rigorous, checkable map</w:t>
      </w:r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exactly which impossible things would have to become possible, and in what order</w:t>
      </w:r>
      <w:r>
        <w:t xml:space="preserve"> </w:t>
      </w:r>
      <w:r>
        <w:t xml:space="preserve">— so</w:t>
      </w:r>
      <w:r>
        <w:t xml:space="preserve"> </w:t>
      </w:r>
      <w:r>
        <w:t xml:space="preserve">that anyone working on this over the coming decades attacks the real bottleneck instead of</w:t>
      </w:r>
      <w:r>
        <w:t xml:space="preserve"> </w:t>
      </w:r>
      <w:r>
        <w:t xml:space="preserve">whichever one happens to be the most fun. The single biggest unknown — what physical device</w:t>
      </w:r>
      <w:r>
        <w:t xml:space="preserve"> </w:t>
      </w:r>
      <w:r>
        <w:t xml:space="preserve">could turn stored energy into gravitational waves efficiently — we explicitly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solve, and we file it as an open question rather than quietly assuming it away.</w:t>
      </w:r>
    </w:p>
    <w:p>
      <w:pPr>
        <w:pStyle w:val="BodyText"/>
      </w:pPr>
      <w:r>
        <w:rPr>
          <w:b/>
          <w:bCs/>
        </w:rPr>
        <w:t xml:space="preserve">The spin-2 array results are the transferable physics.</w:t>
      </w:r>
      <w:r>
        <w:t xml:space="preserve"> </w:t>
      </w:r>
      <w:r>
        <w:t xml:space="preserve">They are independent of the</w:t>
      </w:r>
      <w:r>
        <w:t xml:space="preserve"> </w:t>
      </w:r>
      <w:r>
        <w:t xml:space="preserve">deflection application and apply to any proposal involving coherent superposition of</w:t>
      </w:r>
      <w:r>
        <w:t xml:space="preserve"> </w:t>
      </w:r>
      <w:r>
        <w:t xml:space="preserve">gravitational radiation from spatially separated sources. The 90°-cancellation result in</w:t>
      </w:r>
      <w:r>
        <w:t xml:space="preserve"> </w:t>
      </w:r>
      <w:r>
        <w:t xml:space="preserve">particular is a trap that any group approaching this problem from an engineering</w:t>
      </w:r>
      <w:r>
        <w:t xml:space="preserve"> </w:t>
      </w:r>
      <w:r>
        <w:t xml:space="preserve">background will encounter, and it is not documented in the array-synthesis literature</w:t>
      </w:r>
      <w:r>
        <w:t xml:space="preserve"> </w:t>
      </w:r>
      <w:r>
        <w:t xml:space="preserve">because that literature is spin-1 by construction.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The rotation rules we derived don’t depend on asteroids at all.</w:t>
      </w:r>
      <w:r>
        <w:t xml:space="preserve"> </w:t>
      </w:r>
      <w:r>
        <w:t xml:space="preserve">They apply to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attempt to combine gravitational-wave sources, for any purpose. The</w:t>
      </w:r>
      <w:r>
        <w:t xml:space="preserve"> </w:t>
      </w:r>
      <w:r>
        <w:t xml:space="preserve">90°-cancellation result in particular is a landmine sitting directly in the path of anyone</w:t>
      </w:r>
      <w:r>
        <w:t xml:space="preserve"> </w:t>
      </w:r>
      <w:r>
        <w:t xml:space="preserve">who approaches this from an engineering background — which is to say, most people who</w:t>
      </w:r>
      <w:r>
        <w:t xml:space="preserve"> </w:t>
      </w:r>
      <w:r>
        <w:t xml:space="preserve">would try — and it appears nowhere in the existing antenna literature, because that</w:t>
      </w:r>
      <w:r>
        <w:t xml:space="preserve"> </w:t>
      </w:r>
      <w:r>
        <w:t xml:space="preserve">literature never had to consider it.</w:t>
      </w:r>
    </w:p>
    <w:p>
      <w:pPr>
        <w:pStyle w:val="BodyText"/>
      </w:pPr>
      <w:r>
        <w:rPr>
          <w:b/>
          <w:bCs/>
        </w:rPr>
        <w:t xml:space="preserve">On negative results as deliverables.</w:t>
      </w:r>
      <w:r>
        <w:t xml:space="preserve"> </w:t>
      </w:r>
      <w:r>
        <w:t xml:space="preserve">The framework’s derivation of the uniform-sphere</w:t>
      </w:r>
      <w:r>
        <w:t xml:space="preserve"> </w:t>
      </w:r>
      <w:r>
        <w:t xml:space="preserve">l = 2 finite-size form factor (Methods) illustrates the epistemic machinery working as</w:t>
      </w:r>
      <w:r>
        <w:t xml:space="preserve"> </w:t>
      </w:r>
      <w:r>
        <w:t xml:space="preserve">designed. A literature search for a citable numbered equation</w:t>
      </w:r>
      <w:r>
        <w:t xml:space="preserve"> </w:t>
      </w:r>
      <w:r>
        <w:rPr>
          <w:b/>
          <w:bCs/>
        </w:rPr>
        <w:t xml:space="preserve">failed</w:t>
      </w:r>
      <w:r>
        <w:t xml:space="preserve">, and that</w:t>
      </w:r>
      <w:r>
        <w:t xml:space="preserve"> </w:t>
      </w:r>
      <w:r>
        <w:t xml:space="preserve">failure is recorded as the decision rather than papered over: the result is admitted as</w:t>
      </w:r>
      <w:r>
        <w:t xml:space="preserve"> </w:t>
      </w:r>
      <w:r>
        <w:t xml:space="preserve">our derivation, justified by three independent numerical routes agreeing to</w:t>
      </w:r>
      <w:r>
        <w:t xml:space="preserve"> </w:t>
      </w:r>
      <w:r>
        <w:t xml:space="preserve">1.7 × 10⁻¹², with the likely primary source cited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an equation number because a</w:t>
      </w:r>
      <w:r>
        <w:t xml:space="preserve"> </w:t>
      </w:r>
      <w:r>
        <w:t xml:space="preserve">guessed number is worse than none. In the process, both form factors originally proposed</w:t>
      </w:r>
      <w:r>
        <w:t xml:space="preserve"> </w:t>
      </w:r>
      <w:r>
        <w:t xml:space="preserve">for the task were shown to be the wrong multipole order — one of them being spin-1</w:t>
      </w:r>
      <w:r>
        <w:t xml:space="preserve"> </w:t>
      </w:r>
      <w:r>
        <w:t xml:space="preserve">antenna machinery that was within one commit of entering the codebase as gravitational</w:t>
      </w:r>
      <w:r>
        <w:t xml:space="preserve"> </w:t>
      </w:r>
      <w:r>
        <w:t xml:space="preserve">physics.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A worked example of the safety machinery catching a real error.</w:t>
      </w:r>
      <w:r>
        <w:t xml:space="preserve"> </w:t>
      </w:r>
      <w:r>
        <w:t xml:space="preserve">We needed a particular correction factor and went looking for a published source. We</w:t>
      </w:r>
      <w:r>
        <w:t xml:space="preserve"> </w:t>
      </w:r>
      <w:r>
        <w:t xml:space="preserve">couldn’t find one — and rather than fudge it, we recorded the failure itself as the</w:t>
      </w:r>
      <w:r>
        <w:t xml:space="preserve"> </w:t>
      </w:r>
      <w:r>
        <w:t xml:space="preserve">decision, derived the result ourselves, and proved it three separate independent ways that</w:t>
      </w:r>
      <w:r>
        <w:t xml:space="preserve"> </w:t>
      </w:r>
      <w:r>
        <w:t xml:space="preserve">agree to twelve decimal places. Along the way we discovered that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of the formulas</w:t>
      </w:r>
      <w:r>
        <w:t xml:space="preserve"> </w:t>
      </w:r>
      <w:r>
        <w:t xml:space="preserve">we’d originally intended to use were simply wrong for this situation, and one of them was</w:t>
      </w:r>
      <w:r>
        <w:t xml:space="preserve"> </w:t>
      </w:r>
      <w:r>
        <w:t xml:space="preserve">the borrowed-from-antennas mistake described earlier. It was one step away from going into</w:t>
      </w:r>
      <w:r>
        <w:t xml:space="preserve"> </w:t>
      </w:r>
      <w:r>
        <w:t xml:space="preserve">the code as real gravitational physics.</w:t>
      </w:r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(i) The linear formalism cannot access nonlinear (</w:t>
      </w:r>
      <w:r>
        <w:t xml:space="preserve">“Christodoulou”</w:t>
      </w:r>
      <w:r>
        <w:t xml:space="preserve">)</w:t>
      </w:r>
      <w:r>
        <w:t xml:space="preserve"> </w:t>
      </w:r>
      <w:r>
        <w:t xml:space="preserve">memory; only linear memory is available. For the finite-maneuver configurations modelled</w:t>
      </w:r>
      <w:r>
        <w:t xml:space="preserve"> </w:t>
      </w:r>
      <w:r>
        <w:t xml:space="preserve">here the linear term dominates, but this is a real restriction. (ii) The static</w:t>
      </w:r>
      <w:r>
        <w:t xml:space="preserve"> </w:t>
      </w:r>
      <w:r>
        <w:t xml:space="preserve">(adiabatic) tidal response assumes the body reaches equilibrium deformation</w:t>
      </w:r>
      <w:r>
        <w:t xml:space="preserve"> </w:t>
      </w:r>
      <w:r>
        <w:t xml:space="preserve">instantaneously relative to the drive, which</w:t>
      </w:r>
      <w:r>
        <w:t xml:space="preserve"> </w:t>
      </w:r>
      <w:r>
        <w:rPr>
          <w:b/>
          <w:bCs/>
        </w:rPr>
        <w:t xml:space="preserve">fails as the drive frequency approaches</w:t>
      </w:r>
      <w:r>
        <w:rPr>
          <w:b/>
          <w:bCs/>
        </w:rPr>
        <w:t xml:space="preserve"> </w:t>
      </w:r>
      <w:r>
        <w:rPr>
          <w:b/>
          <w:bCs/>
        </w:rPr>
        <w:t xml:space="preserve">the body’s internal modes — exactly the high-frequency regime the ω⁶ scaling makes most</w:t>
      </w:r>
      <w:r>
        <w:rPr>
          <w:b/>
          <w:bCs/>
        </w:rPr>
        <w:t xml:space="preserve"> </w:t>
      </w:r>
      <w:r>
        <w:rPr>
          <w:b/>
          <w:bCs/>
        </w:rPr>
        <w:t xml:space="preserve">interesting.</w:t>
      </w:r>
      <w:r>
        <w:t xml:space="preserve"> </w:t>
      </w:r>
      <w:r>
        <w:t xml:space="preserve">No frequency-dependent complex-k₂ treatment exists here yet. (iii) The</w:t>
      </w:r>
      <w:r>
        <w:t xml:space="preserve"> </w:t>
      </w:r>
      <w:r>
        <w:t xml:space="preserve">Love-number model assumes a homogeneous incompressible sphere and therefore breaks for</w:t>
      </w:r>
      <w:r>
        <w:t xml:space="preserve"> </w:t>
      </w:r>
      <w:r>
        <w:t xml:space="preserve">differentiated, porous or rubble-pile bodies, i.e. a large fraction of real deflection</w:t>
      </w:r>
      <w:r>
        <w:t xml:space="preserve"> </w:t>
      </w:r>
      <w:r>
        <w:t xml:space="preserve">targets; the function cannot detect this from its arguments and the caller must. (iv) At</w:t>
      </w:r>
      <w:r>
        <w:t xml:space="preserve"> </w:t>
      </w:r>
      <w:r>
        <w:t xml:space="preserve">40 AU, focusing is numerically degenerate with steering — a</w:t>
      </w:r>
      <w:r>
        <w:t xml:space="preserve"> </w:t>
      </w:r>
      <w:r>
        <w:t xml:space="preserve">“focal point”</w:t>
      </w:r>
      <w:r>
        <w:t xml:space="preserve"> </w:t>
      </w:r>
      <w:r>
        <w:t xml:space="preserve">is a steering</w:t>
      </w:r>
      <w:r>
        <w:t xml:space="preserve"> </w:t>
      </w:r>
      <w:r>
        <w:t xml:space="preserve">direction at infinity — so near-field focusing is out of scope and the code raises</w:t>
      </w:r>
      <w:r>
        <w:t xml:space="preserve"> </w:t>
      </w:r>
      <w:r>
        <w:t xml:space="preserve">rather than degrading when asked for it. (v) Momentum-non-conserving configurations are</w:t>
      </w:r>
      <w:r>
        <w:t xml:space="preserve"> </w:t>
      </w:r>
      <w:r>
        <w:t xml:space="preserve">modelled only as a stamped diagnostic; they are not an approximation but a deliberate</w:t>
      </w:r>
      <w:r>
        <w:t xml:space="preserve"> </w:t>
      </w:r>
      <w:r>
        <w:t xml:space="preserve">fiction, since the linearized field equations are strictly inconsistent with a</w:t>
      </w:r>
      <w:r>
        <w:t xml:space="preserve"> </w:t>
      </w:r>
      <w:r>
        <w:t xml:space="preserve">non-conserved source.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Five things this work genuinely cannot do, stated plainly.</w:t>
      </w:r>
      <w:r>
        <w:t xml:space="preserve"> </w:t>
      </w:r>
      <w:r>
        <w:rPr>
          <w:b/>
          <w:bCs/>
        </w:rPr>
        <w:t xml:space="preserve">(i)</w:t>
      </w:r>
      <w:r>
        <w:t xml:space="preserve"> </w:t>
      </w:r>
      <w:r>
        <w:t xml:space="preserve">We can only model the simpler of two known permanent after-effects a passing wave</w:t>
      </w:r>
      <w:r>
        <w:t xml:space="preserve"> </w:t>
      </w:r>
      <w:r>
        <w:t xml:space="preserve">leaves behind.</w:t>
      </w:r>
      <w:r>
        <w:t xml:space="preserve"> </w:t>
      </w:r>
      <w:r>
        <w:rPr>
          <w:b/>
          <w:bCs/>
        </w:rPr>
        <w:t xml:space="preserve">(ii)</w:t>
      </w:r>
      <w:r>
        <w:t xml:space="preserve"> </w:t>
      </w:r>
      <w:r>
        <w:t xml:space="preserve">We assume objects flex instantly in response to being driven,</w:t>
      </w:r>
      <w:r>
        <w:t xml:space="preserve"> </w:t>
      </w:r>
      <w:r>
        <w:t xml:space="preserve">which stops being true at high frequencies — and high frequency is precisely the regime</w:t>
      </w:r>
      <w:r>
        <w:t xml:space="preserve"> </w:t>
      </w:r>
      <w:r>
        <w:t xml:space="preserve">that’s most promising, so this limitation bites exactly where it hurts most.</w:t>
      </w:r>
      <w:r>
        <w:t xml:space="preserve"> </w:t>
      </w:r>
      <w:r>
        <w:rPr>
          <w:b/>
          <w:bCs/>
        </w:rPr>
        <w:t xml:space="preserve">(iii)</w:t>
      </w:r>
      <w:r>
        <w:t xml:space="preserve"> </w:t>
      </w:r>
      <w:r>
        <w:t xml:space="preserve">Our</w:t>
      </w:r>
      <w:r>
        <w:t xml:space="preserve"> </w:t>
      </w:r>
      <w:r>
        <w:t xml:space="preserve">flexing model assumes a uniform solid ball, but many real asteroids are loose piles of</w:t>
      </w:r>
      <w:r>
        <w:t xml:space="preserve"> </w:t>
      </w:r>
      <w:r>
        <w:t xml:space="preserve">rubble, and the software can’t detect that on its own — a human has to notice.</w:t>
      </w:r>
      <w:r>
        <w:t xml:space="preserve"> </w:t>
      </w:r>
      <w:r>
        <w:rPr>
          <w:b/>
          <w:bCs/>
        </w:rPr>
        <w:t xml:space="preserve">(iv)</w:t>
      </w:r>
      <w:r>
        <w:t xml:space="preserve"> </w:t>
      </w:r>
      <w:r>
        <w:t xml:space="preserve">At</w:t>
      </w:r>
      <w:r>
        <w:t xml:space="preserve"> </w:t>
      </w:r>
      <w:r>
        <w:t xml:space="preserve">these distances</w:t>
      </w:r>
      <w:r>
        <w:t xml:space="preserve"> </w:t>
      </w:r>
      <w:r>
        <w:t xml:space="preserve">“focusing”</w:t>
      </w:r>
      <w:r>
        <w:t xml:space="preserve"> </w:t>
      </w:r>
      <w:r>
        <w:t xml:space="preserve">and</w:t>
      </w:r>
      <w:r>
        <w:t xml:space="preserve"> </w:t>
      </w:r>
      <w:r>
        <w:t xml:space="preserve">“aiming”</w:t>
      </w:r>
      <w:r>
        <w:t xml:space="preserve"> </w:t>
      </w:r>
      <w:r>
        <w:t xml:space="preserve">become mathematically the same thing; the code</w:t>
      </w:r>
      <w:r>
        <w:t xml:space="preserve"> </w:t>
      </w:r>
      <w:r>
        <w:t xml:space="preserve">refuses the request rather than pretending otherwise.</w:t>
      </w:r>
      <w:r>
        <w:t xml:space="preserve"> </w:t>
      </w:r>
      <w:r>
        <w:rPr>
          <w:b/>
          <w:bCs/>
        </w:rPr>
        <w:t xml:space="preserve">(v)</w:t>
      </w:r>
      <w:r>
        <w:t xml:space="preserve"> </w:t>
      </w:r>
      <w:r>
        <w:t xml:space="preserve">The physically impossible</w:t>
      </w:r>
      <w:r>
        <w:t xml:space="preserve"> </w:t>
      </w:r>
      <w:r>
        <w:t xml:space="preserve">setups aren’t approximations, they’re deliberate fictions, kept only as diagnostics and</w:t>
      </w:r>
      <w:r>
        <w:t xml:space="preserve"> </w:t>
      </w:r>
      <w:r>
        <w:t xml:space="preserve">branded accordingly.</w:t>
      </w:r>
    </w:p>
    <w:p>
      <w:pPr>
        <w:pStyle w:val="BodyText"/>
      </w:pPr>
      <w:r>
        <w:rPr>
          <w:b/>
          <w:bCs/>
        </w:rPr>
        <w:t xml:space="preserve">On adjacency to discredited work.</w:t>
      </w:r>
      <w:r>
        <w:t xml:space="preserve"> </w:t>
      </w:r>
      <w:r>
        <w:t xml:space="preserve">We state the boundary explicitly rather than</w:t>
      </w:r>
      <w:r>
        <w:t xml:space="preserve"> </w:t>
      </w:r>
      <w:r>
        <w:t xml:space="preserve">leaving it to the reader. A claim being adjacent to bad literature does not make it</w:t>
      </w:r>
      <w:r>
        <w:t xml:space="preserve"> </w:t>
      </w:r>
      <w:r>
        <w:t xml:space="preserve">wrong; it means the citation standard is</w:t>
      </w:r>
      <w:r>
        <w:t xml:space="preserve"> </w:t>
      </w:r>
      <w:r>
        <w:rPr>
          <w:i/>
          <w:iCs/>
        </w:rPr>
        <w:t xml:space="preserve">higher</w:t>
      </w:r>
      <w:r>
        <w:t xml:space="preserve">, not lower. The feasibility ledger is</w:t>
      </w:r>
      <w:r>
        <w:t xml:space="preserve"> </w:t>
      </w:r>
      <w:r>
        <w:t xml:space="preserve">the working mechanism that holds the line, because it makes the framework report its own</w:t>
      </w:r>
      <w:r>
        <w:t xml:space="preserve"> </w:t>
      </w:r>
      <w:r>
        <w:t xml:space="preserve">distance from the application on every run. We do not cite the HFGW patent or conference</w:t>
      </w:r>
      <w:r>
        <w:t xml:space="preserve"> </w:t>
      </w:r>
      <w:r>
        <w:t xml:space="preserve">literature as authority for anything, and a source tracing to it halts the review</w:t>
      </w:r>
      <w:r>
        <w:t xml:space="preserve"> </w:t>
      </w:r>
      <w:r>
        <w:t xml:space="preserve">process by rule.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We name the discredited work openly instead of hoping nobody</w:t>
      </w:r>
      <w:r>
        <w:t xml:space="preserve"> </w:t>
      </w:r>
      <w:r>
        <w:t xml:space="preserve">notices the resemblance. Sitting next to bad science doesn’t make you wrong — but it does</w:t>
      </w:r>
      <w:r>
        <w:t xml:space="preserve"> </w:t>
      </w:r>
      <w:r>
        <w:t xml:space="preserve">mean you owe the reader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rigour, not less. Our practical defence is the scorecard:</w:t>
      </w:r>
      <w:r>
        <w:t xml:space="preserve"> </w:t>
      </w:r>
      <w:r>
        <w:t xml:space="preserve">the tool reports its own shortfall every time it runs, which is precisely what the</w:t>
      </w:r>
      <w:r>
        <w:t xml:space="preserve"> </w:t>
      </w:r>
      <w:r>
        <w:t xml:space="preserve">discredited work never did. And we have a hard rule that if a source traces back to that</w:t>
      </w:r>
      <w:r>
        <w:t xml:space="preserve"> </w:t>
      </w:r>
      <w:r>
        <w:t xml:space="preserve">literature, work stops rather than continuing carefully.</w:t>
      </w:r>
    </w:p>
    <w:p>
      <w:r>
        <w:pict>
          <v:rect style="width:0;height:1.5pt" o:hralign="center" o:hrstd="t" o:hr="t"/>
        </w:pict>
      </w:r>
    </w:p>
    <w:bookmarkEnd w:id="26"/>
    <w:bookmarkStart w:id="36" w:name="methods"/>
    <w:p>
      <w:pPr>
        <w:pStyle w:val="Heading2"/>
      </w:pPr>
      <w:r>
        <w:t xml:space="preserve">Methods</w:t>
      </w:r>
    </w:p>
    <w:bookmarkStart w:id="27" w:name="physical-formulation"/>
    <w:p>
      <w:pPr>
        <w:pStyle w:val="Heading3"/>
      </w:pPr>
      <w:r>
        <w:t xml:space="preserve">Physical formulation</w:t>
      </w:r>
    </w:p>
    <w:p>
      <w:pPr>
        <w:pStyle w:val="FirstParagraph"/>
      </w:pPr>
      <w:r>
        <w:t xml:space="preserve">We work in linearized gravity throughout. With g_μν = η_μν + h_μν, |h_μν| ≪ 1, and the</w:t>
      </w:r>
      <w:r>
        <w:t xml:space="preserve"> </w:t>
      </w:r>
      <w:r>
        <w:t xml:space="preserve">trace-reversed perturbation h̄_μν = h_μν − ½η_μν h, the harmonic-gauge field equation has</w:t>
      </w:r>
      <w:r>
        <w:t xml:space="preserve"> </w:t>
      </w:r>
      <w:r>
        <w:t xml:space="preserve">the retarded solution</w:t>
      </w:r>
    </w:p>
    <w:p>
      <w:pPr>
        <w:pStyle w:val="BodyText"/>
      </w:pPr>
      <w:r>
        <w:t xml:space="preserve">h̄^μν(t,</w:t>
      </w:r>
      <w:r>
        <w:t xml:space="preserve"> </w:t>
      </w:r>
      <w:r>
        <w:rPr>
          <w:b/>
          <w:bCs/>
        </w:rPr>
        <w:t xml:space="preserve">x</w:t>
      </w:r>
      <w:r>
        <w:t xml:space="preserve">) = (4G/c⁴) ∫ T^μν(t − |</w:t>
      </w:r>
      <w:r>
        <w:rPr>
          <w:b/>
          <w:bCs/>
        </w:rPr>
        <w:t xml:space="preserve">x</w:t>
      </w:r>
      <w:r>
        <w:t xml:space="preserve"> </w:t>
      </w:r>
      <w:r>
        <w:t xml:space="preserve">−</w:t>
      </w:r>
      <w:r>
        <w:t xml:space="preserve"> </w:t>
      </w:r>
      <w:r>
        <w:rPr>
          <w:b/>
          <w:bCs/>
        </w:rPr>
        <w:t xml:space="preserve">x</w:t>
      </w:r>
      <w:r>
        <w:t xml:space="preserve">′|/c,</w:t>
      </w:r>
      <w:r>
        <w:t xml:space="preserve"> </w:t>
      </w:r>
      <w:r>
        <w:rPr>
          <w:b/>
          <w:bCs/>
        </w:rPr>
        <w:t xml:space="preserve">x</w:t>
      </w:r>
      <w:r>
        <w:t xml:space="preserve">′) / |</w:t>
      </w:r>
      <w:r>
        <w:rPr>
          <w:b/>
          <w:bCs/>
        </w:rPr>
        <w:t xml:space="preserve">x</w:t>
      </w:r>
      <w:r>
        <w:t xml:space="preserve"> </w:t>
      </w:r>
      <w:r>
        <w:t xml:space="preserve">−</w:t>
      </w:r>
      <w:r>
        <w:t xml:space="preserve"> </w:t>
      </w:r>
      <w:r>
        <w:rPr>
          <w:b/>
          <w:bCs/>
        </w:rPr>
        <w:t xml:space="preserve">x</w:t>
      </w:r>
      <w:r>
        <w:t xml:space="preserve">′| d³x′</w:t>
      </w:r>
      <w:r>
        <w:t xml:space="preserve"> </w:t>
      </w:r>
      <w:r>
        <w:rPr>
          <w:i/>
          <w:iCs/>
        </w:rPr>
        <w:t xml:space="preserve">(ref. 4, eq. 1)</w:t>
      </w:r>
    </w:p>
    <w:p>
      <w:pPr>
        <w:pStyle w:val="BodyText"/>
      </w:pPr>
      <w:r>
        <w:t xml:space="preserve">The radiative quadrupole formula and luminosity are</w:t>
      </w:r>
    </w:p>
    <w:p>
      <w:pPr>
        <w:pStyle w:val="BodyText"/>
      </w:pPr>
      <w:r>
        <w:t xml:space="preserve">h_ij^TT(t, r) = (2G/c⁴r) · Λ_ij,kl(n̂) · d²Q_kl/dt² |_(t − r/c)</w:t>
      </w:r>
      <w:r>
        <w:t xml:space="preserve"> </w:t>
      </w:r>
      <w:r>
        <w:rPr>
          <w:i/>
          <w:iCs/>
        </w:rPr>
        <w:t xml:space="preserve">(ref. 4, eq. 2)</w:t>
      </w:r>
    </w:p>
    <w:p>
      <w:pPr>
        <w:pStyle w:val="BodyText"/>
      </w:pPr>
      <w:r>
        <w:t xml:space="preserve">Q_ij = ∫ ρ(</w:t>
      </w:r>
      <w:r>
        <w:rPr>
          <w:b/>
          <w:bCs/>
        </w:rPr>
        <w:t xml:space="preserve">x</w:t>
      </w:r>
      <w:r>
        <w:t xml:space="preserve">)(x_i x_j − ⅓δ_ij|</w:t>
      </w:r>
      <w:r>
        <w:rPr>
          <w:b/>
          <w:bCs/>
        </w:rPr>
        <w:t xml:space="preserve">x</w:t>
      </w:r>
      <w:r>
        <w:t xml:space="preserve">|²) d³x</w:t>
      </w:r>
      <w:r>
        <w:t xml:space="preserve"> </w:t>
      </w:r>
      <w:r>
        <w:rPr>
          <w:i/>
          <w:iCs/>
        </w:rPr>
        <w:t xml:space="preserve">(ref. 4, eq. 3)</w:t>
      </w:r>
    </w:p>
    <w:p>
      <w:pPr>
        <w:pStyle w:val="BodyText"/>
      </w:pPr>
      <w:r>
        <w:t xml:space="preserve">L_GW = (G/5c⁵) ⟨ d³Q_ij/dt³ · d³Q_ij/dt³ ⟩</w:t>
      </w:r>
      <w:r>
        <w:t xml:space="preserve"> </w:t>
      </w:r>
      <w:r>
        <w:rPr>
          <w:i/>
          <w:iCs/>
        </w:rPr>
        <w:t xml:space="preserve">(ref. 4, eq. 4)</w:t>
      </w:r>
    </w:p>
    <w:p>
      <w:pPr>
        <w:pStyle w:val="BodyText"/>
      </w:pPr>
      <w:r>
        <w:t xml:space="preserve">with the TT projector taken from ref. 5, eq. 4.22.</w:t>
      </w:r>
      <w:r>
        <w:t xml:space="preserve"> </w:t>
      </w:r>
      <w:r>
        <w:rPr>
          <w:rStyle w:val="VerbatimChar"/>
        </w:rPr>
        <w:t xml:space="preserve">Q_ij</w:t>
      </w:r>
      <w:r>
        <w:t xml:space="preserve"> </w:t>
      </w:r>
      <w:r>
        <w:t xml:space="preserve">denotes the</w:t>
      </w:r>
      <w:r>
        <w:t xml:space="preserve"> </w:t>
      </w:r>
      <w:r>
        <w:rPr>
          <w:b/>
          <w:bCs/>
        </w:rPr>
        <w:t xml:space="preserve">reduced</w:t>
      </w:r>
      <w:r>
        <w:rPr>
          <w:b/>
          <w:bCs/>
        </w:rPr>
        <w:t xml:space="preserve"> </w:t>
      </w:r>
      <w:r>
        <w:rPr>
          <w:b/>
          <w:bCs/>
        </w:rPr>
        <w:t xml:space="preserve">(trace-free)</w:t>
      </w:r>
      <w:r>
        <w:t xml:space="preserve"> </w:t>
      </w:r>
      <w:r>
        <w:t xml:space="preserve">moment throughout; where a source uses the second moment I_ij the</w:t>
      </w:r>
      <w:r>
        <w:t xml:space="preserve"> </w:t>
      </w:r>
      <w:r>
        <w:t xml:space="preserve">conversion Q_ij = I_ij − ⅓δ_ij I is applied at the point of use and noted in the</w:t>
      </w:r>
      <w:r>
        <w:t xml:space="preserve"> </w:t>
      </w:r>
      <w:r>
        <w:t xml:space="preserve">docstring, and the function names distinguish them.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The four equations above are the standard, long-established</w:t>
      </w:r>
      <w:r>
        <w:t xml:space="preserve"> </w:t>
      </w:r>
      <w:r>
        <w:t xml:space="preserve">textbook physics of gravitational waves — we implement them, we don’t defend them. In</w:t>
      </w:r>
      <w:r>
        <w:t xml:space="preserve"> </w:t>
      </w:r>
      <w:r>
        <w:t xml:space="preserve">words: treat space as flat with a small ripple on top; the ripple spreads outward at the</w:t>
      </w:r>
      <w:r>
        <w:t xml:space="preserve"> </w:t>
      </w:r>
      <w:r>
        <w:t xml:space="preserve">speed of light, so what you feel now depends on what the source was doing earlier, by</w:t>
      </w:r>
      <w:r>
        <w:t xml:space="preserve"> </w:t>
      </w:r>
      <w:r>
        <w:t xml:space="preserve">exactly the travel time; the strength of the ripple depends on how the source’s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is changing; and the total energy radiated depends on how fast that shape-change is</w:t>
      </w:r>
      <w:r>
        <w:t xml:space="preserve"> </w:t>
      </w:r>
      <w:r>
        <w:t xml:space="preserve">itself changing. The final note is pure housekeeping: there are two slightly different</w:t>
      </w:r>
      <w:r>
        <w:t xml:space="preserve"> </w:t>
      </w:r>
      <w:r>
        <w:t xml:space="preserve">conventional definitions of</w:t>
      </w:r>
      <w:r>
        <w:t xml:space="preserve"> </w:t>
      </w:r>
      <w:r>
        <w:t xml:space="preserve">“shape,”</w:t>
      </w:r>
      <w:r>
        <w:t xml:space="preserve"> </w:t>
      </w:r>
      <w:r>
        <w:t xml:space="preserve">they differ by a simple correction, and we pick one,</w:t>
      </w:r>
      <w:r>
        <w:t xml:space="preserve"> </w:t>
      </w:r>
      <w:r>
        <w:t xml:space="preserve">name our functions accordingly, and flag every place a source uses the other — because</w:t>
      </w:r>
      <w:r>
        <w:t xml:space="preserve"> </w:t>
      </w:r>
      <w:r>
        <w:t xml:space="preserve">mixing them up silently is a classic error.</w:t>
      </w:r>
    </w:p>
    <w:p>
      <w:pPr>
        <w:pStyle w:val="BodyText"/>
      </w:pPr>
      <w:r>
        <w:rPr>
          <w:b/>
          <w:bCs/>
        </w:rPr>
        <w:t xml:space="preserve">Analytic derivatives are mandatory.</w:t>
      </w:r>
      <w:r>
        <w:t xml:space="preserve"> </w:t>
      </w:r>
      <w:r>
        <w:t xml:space="preserve">For point masses, differentiating ref. 4 eq. 3</w:t>
      </w:r>
      <w:r>
        <w:t xml:space="preserve"> </w:t>
      </w:r>
      <w:r>
        <w:t xml:space="preserve">in time gives closed forms for Q̈_ij and Q⃛_ij in terms of positions, velocities,</w:t>
      </w:r>
      <w:r>
        <w:t xml:space="preserve"> </w:t>
      </w:r>
      <w:r>
        <w:t xml:space="preserve">accelerations and jerks. Finite differencing at third order is forbidden in this</w:t>
      </w:r>
      <w:r>
        <w:t xml:space="preserve"> </w:t>
      </w:r>
      <w:r>
        <w:t xml:space="preserve">codebase, and the prohibition is measured rather than asserted: relative error against</w:t>
      </w:r>
      <w:r>
        <w:t xml:space="preserve"> </w:t>
      </w:r>
      <w:r>
        <w:t xml:space="preserve">the analytic form follows the classic U-curve, reaching</w:t>
      </w:r>
      <w:r>
        <w:t xml:space="preserve"> </w:t>
      </w:r>
      <w:r>
        <w:rPr>
          <w:b/>
          <w:bCs/>
        </w:rPr>
        <w:t xml:space="preserve">1.1 × 10²</w:t>
      </w:r>
      <w:r>
        <w:t xml:space="preserve"> </w:t>
      </w:r>
      <w:r>
        <w:t xml:space="preserve">(i.e. wrong by a</w:t>
      </w:r>
      <w:r>
        <w:t xml:space="preserve"> </w:t>
      </w:r>
      <w:r>
        <w:t xml:space="preserve">factor of 100) at step h = 10⁻⁶ and bottoming at 8.0 × 10⁻⁷ at h = 10⁻³. The decisive</w:t>
      </w:r>
      <w:r>
        <w:t xml:space="preserve"> </w:t>
      </w:r>
      <w:r>
        <w:t xml:space="preserve">validation is not the finite-difference comparison but the algebraic identity: the</w:t>
      </w:r>
      <w:r>
        <w:t xml:space="preserve"> </w:t>
      </w:r>
      <w:r>
        <w:t xml:space="preserve">luminosity built from the analytic Q⃛ reproduces the independent closed form</w:t>
      </w:r>
      <w:r>
        <w:t xml:space="preserve"> </w:t>
      </w:r>
      <w:r>
        <w:t xml:space="preserve">L = (32/5)(G/c⁵)μ²a⁴ω⁶ to 4.1 × 10⁻¹⁶.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The energy calculation needs a rate-of-change-of-a-</w:t>
      </w:r>
      <w:r>
        <w:t xml:space="preserve"> </w:t>
      </w:r>
      <w:r>
        <w:t xml:space="preserve">rate-of-change-of-a-rate-of-change. There are two ways to get such a thing: do the calculus</w:t>
      </w:r>
      <w:r>
        <w:t xml:space="preserve"> </w:t>
      </w:r>
      <w:r>
        <w:t xml:space="preserve">by hand and write down an exact formula, or have the computer estimate it by comparing</w:t>
      </w:r>
      <w:r>
        <w:t xml:space="preserve"> </w:t>
      </w:r>
      <w:r>
        <w:t xml:space="preserve">nearby values.</w:t>
      </w:r>
      <w:r>
        <w:t xml:space="preserve"> </w:t>
      </w:r>
      <w:r>
        <w:rPr>
          <w:b/>
          <w:bCs/>
        </w:rPr>
        <w:t xml:space="preserve">We ban the second method, and we measured why.</w:t>
      </w:r>
      <w:r>
        <w:t xml:space="preserve"> </w:t>
      </w:r>
      <w:r>
        <w:t xml:space="preserve">Estimating numerically</w:t>
      </w:r>
      <w:r>
        <w:t xml:space="preserve"> </w:t>
      </w:r>
      <w:r>
        <w:t xml:space="preserve">can be wrong by a factor of a hundred, and — counterintuitively — asking for</w:t>
      </w:r>
      <w:r>
        <w:t xml:space="preserve"> </w:t>
      </w:r>
      <w:r>
        <w:rPr>
          <w:i/>
          <w:iCs/>
        </w:rPr>
        <w:t xml:space="preserve">finer</w:t>
      </w:r>
      <w:r>
        <w:t xml:space="preserve"> </w:t>
      </w:r>
      <w:r>
        <w:t xml:space="preserve">steps makes it worse, not better, because tiny rounding errors get amplified. Our</w:t>
      </w:r>
      <w:r>
        <w:t xml:space="preserve"> </w:t>
      </w:r>
      <w:r>
        <w:t xml:space="preserve">hand-derived version was confirmed a different way entirely: it reproduces a known exact</w:t>
      </w:r>
      <w:r>
        <w:t xml:space="preserve"> </w:t>
      </w:r>
      <w:r>
        <w:t xml:space="preserve">algebraic answer to sixteen decimal places.</w:t>
      </w:r>
    </w:p>
    <w:bookmarkEnd w:id="27"/>
    <w:bookmarkStart w:id="28" w:name="software-architecture"/>
    <w:p>
      <w:pPr>
        <w:pStyle w:val="Heading3"/>
      </w:pPr>
      <w:r>
        <w:t xml:space="preserve">Software architecture</w:t>
      </w:r>
    </w:p>
    <w:p>
      <w:pPr>
        <w:pStyle w:val="FirstParagraph"/>
      </w:pPr>
      <w:r>
        <w:t xml:space="preserve">Nine packages under</w:t>
      </w:r>
      <w:r>
        <w:t xml:space="preserve"> </w:t>
      </w:r>
      <w:r>
        <w:rPr>
          <w:rStyle w:val="VerbatimChar"/>
        </w:rPr>
        <w:t xml:space="preserve">src/gwtb/</w:t>
      </w:r>
      <w:r>
        <w:t xml:space="preserve">.</w:t>
      </w:r>
      <w:r>
        <w:t xml:space="preserve"> </w:t>
      </w:r>
      <w:r>
        <w:rPr>
          <w:b/>
          <w:bCs/>
        </w:rPr>
        <w:t xml:space="preserve">Depth and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imports</w:t>
      </w:r>
      <w:r>
        <w:rPr>
          <w:b/>
          <w:bCs/>
        </w:rPr>
        <w:t xml:space="preserve"> </w:t>
      </w:r>
      <w:r>
        <w:rPr>
          <w:b/>
          <w:bCs/>
        </w:rPr>
        <w:t xml:space="preserve">column below are extracted from</w:t>
      </w:r>
      <w:r>
        <w:rPr>
          <w:b/>
          <w:bCs/>
        </w:rPr>
        <w:t xml:space="preserve"> </w:t>
      </w:r>
      <w:r>
        <w:rPr>
          <w:b/>
          <w:bCs/>
        </w:rPr>
        <w:t xml:space="preserve">the import statements, not asserted</w:t>
      </w:r>
      <w:r>
        <w:t xml:space="preserve"> </w:t>
      </w:r>
      <w:r>
        <w:t xml:space="preserve">— as is Fig. 1, so the table and the code cannot drift</w:t>
      </w:r>
      <w:r>
        <w:t xml:space="preserve"> </w:t>
      </w:r>
      <w:r>
        <w:t xml:space="preserve">apart. Depth 0 imports no other</w:t>
      </w:r>
      <w:r>
        <w:t xml:space="preserve"> </w:t>
      </w:r>
      <w:r>
        <w:rPr>
          <w:rStyle w:val="VerbatimChar"/>
        </w:rPr>
        <w:t xml:space="preserve">gwtb</w:t>
      </w:r>
      <w:r>
        <w:t xml:space="preserve"> </w:t>
      </w:r>
      <w:r>
        <w:t xml:space="preserve">package; depth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imports something at depth</w:t>
      </w:r>
      <w:r>
        <w:t xml:space="preserve"> </w:t>
      </w:r>
      <w:r>
        <w:rPr>
          <w:i/>
          <w:iCs/>
        </w:rPr>
        <w:t xml:space="preserve">n</w:t>
      </w:r>
      <w:r>
        <w:t xml:space="preserve">−1.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Depth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Imports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Physical constants with sources;</w:t>
            </w:r>
            <w:r>
              <w:t xml:space="preserve"> </w:t>
            </w:r>
            <w:r>
              <w:rPr>
                <w:rStyle w:val="VerbatimChar"/>
              </w:rPr>
              <w:t xml:space="preserve">StrainScale</w:t>
            </w:r>
            <w:r>
              <w:t xml:space="preserve"> </w:t>
            </w:r>
            <w:r>
              <w:t xml:space="preserve">scaled-strain representation; ADR-0002 shape/dtype/unit-vector validation guards; array-API backend shim (NumPy / Numba), field-grid kernel, split-phase arithmetic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viz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Beam patterns (polar and 3-D), polarization ellipses, field slices, volumetric export.</w:t>
            </w:r>
            <w:r>
              <w:t xml:space="preserve"> </w:t>
            </w:r>
            <w:r>
              <w:rPr>
                <w:b/>
                <w:bCs/>
              </w:rPr>
              <w:t xml:space="preserve">Imports nothing from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gwtb</w:t>
            </w:r>
            <w:r>
              <w:t xml:space="preserve">: it takes callables and arrays from the caller, which is why it sits beside</w:t>
            </w:r>
            <w:r>
              <w:t xml:space="preserve"> </w:t>
            </w:r>
            <w:r>
              <w:rPr>
                <w:rStyle w:val="VerbatimChar"/>
              </w:rPr>
              <w:t xml:space="preserve">core</w:t>
            </w:r>
            <w:r>
              <w:t xml:space="preserve"> </w:t>
            </w:r>
            <w:r>
              <w:t xml:space="preserve">rather than atop the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Sphere</w:t>
            </w:r>
            <w:r>
              <w:t xml:space="preserve"> </w:t>
            </w:r>
            <w:r>
              <w:t xml:space="preserve">(mass, inertia, self-quadrupole, oblateness); Love-number elastic deformation; multipole moments and their analytic derivatives; finite-size form factor with an out-of-regime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kinematics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Finite acceleration profiles (bang-bang, S-curve, quintic, raised-cosine) behind one abstract base; prime-frequency multi-tone drive synthesis; spectral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source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⇄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propagate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kinematics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Mutually dependent — one tier, not two.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: quadrupole strain and luminosity; maneuver waveforms; linear memory; the flagged dipole path; conservation audit and</w:t>
            </w:r>
            <w:r>
              <w:t xml:space="preserve"> </w:t>
            </w:r>
            <w:r>
              <w:rPr>
                <w:rStyle w:val="VerbatimChar"/>
              </w:rPr>
              <w:t xml:space="preserve">UNPHYSICAL</w:t>
            </w:r>
            <w:r>
              <w:t xml:space="preserve"> </w:t>
            </w:r>
            <w:r>
              <w:t xml:space="preserve">stamping.</w:t>
            </w:r>
            <w:r>
              <w:t xml:space="preserve"> </w:t>
            </w:r>
            <w:r>
              <w:rPr>
                <w:rStyle w:val="VerbatimChar"/>
              </w:rPr>
              <w:t xml:space="preserve">propagate</w:t>
            </w:r>
            <w:r>
              <w:t xml:space="preserve">: transverse-traceless projection; per-source retarded evaluation and batched propagation; spin-2 polarization basis, decomposition and rotation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kinematics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propagate</w:t>
            </w:r>
          </w:p>
        </w:tc>
        <w:tc>
          <w:tcPr/>
          <w:p>
            <w:pPr>
              <w:pStyle w:val="Compact"/>
            </w:pPr>
            <w:r>
              <w:t xml:space="preserve">Element geometry (linear, planar, sparse); grating-lobe bounds; scalar array factor (</w:t>
            </w:r>
            <w:r>
              <w:rPr>
                <w:b/>
                <w:bCs/>
              </w:rPr>
              <w:t xml:space="preserve">explicitly the spin-1 baseline</w:t>
            </w:r>
            <w:r>
              <w:t xml:space="preserve">); spin-2 tensor superposition and mismatch loss; focal phases, focused field, spot size, trade surfaces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Frozen</w:t>
            </w:r>
            <w:r>
              <w:t xml:space="preserve"> </w:t>
            </w:r>
            <w:r>
              <w:rPr>
                <w:rStyle w:val="VerbatimChar"/>
              </w:rPr>
              <w:t xml:space="preserve">GapMetric</w:t>
            </w:r>
            <w:r>
              <w:t xml:space="preserve"> </w:t>
            </w:r>
            <w:r>
              <w:t xml:space="preserve">schema,</w:t>
            </w:r>
            <w:r>
              <w:t xml:space="preserve"> </w:t>
            </w:r>
            <w:r>
              <w:rPr>
                <w:rStyle w:val="VerbatimChar"/>
              </w:rPr>
              <w:t xml:space="preserve">GapReport</w:t>
            </w:r>
            <w:r>
              <w:t xml:space="preserve">, run manifests, per-epic row builders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ledger</w:t>
            </w:r>
          </w:p>
        </w:tc>
        <w:tc>
          <w:tcPr/>
          <w:p>
            <w:pPr>
              <w:pStyle w:val="Compact"/>
            </w:pPr>
            <w:r>
              <w:t xml:space="preserve">Geodesic deviation; three coupling channels compared side by side; Δv and miss-distance propagation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The stack is not strictly layered, and this table previously said it was.</w:t>
      </w:r>
      <w:r>
        <w:t xml:space="preserve"> </w:t>
      </w:r>
      <w:r>
        <w:t xml:space="preserve">Three</w:t>
      </w:r>
      <w:r>
        <w:t xml:space="preserve"> </w:t>
      </w:r>
      <w:r>
        <w:t xml:space="preserve">corrections, all found by extracting the graph rather than re-reading the prose: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source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propagate</w:t>
      </w:r>
      <w:r>
        <w:rPr>
          <w:b/>
          <w:bCs/>
        </w:rPr>
        <w:t xml:space="preserve"> </w:t>
      </w:r>
      <w:r>
        <w:rPr>
          <w:b/>
          <w:bCs/>
        </w:rPr>
        <w:t xml:space="preserve">form a cycle.</w:t>
      </w:r>
      <w:r>
        <w:t xml:space="preserve"> </w:t>
      </w:r>
      <w:r>
        <w:rPr>
          <w:rStyle w:val="VerbatimChar"/>
        </w:rPr>
        <w:t xml:space="preserve">propagate.retarded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source.quadrupole</w:t>
      </w:r>
      <w:r>
        <w:t xml:space="preserve">, while</w:t>
      </w:r>
      <w:r>
        <w:t xml:space="preserve"> </w:t>
      </w:r>
      <w:r>
        <w:rPr>
          <w:rStyle w:val="VerbatimChar"/>
        </w:rPr>
        <w:t xml:space="preserve">source.quadrupole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source.memory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source.multipole_rad</w:t>
      </w:r>
      <w:r>
        <w:t xml:space="preserve"> </w:t>
      </w:r>
      <w:r>
        <w:t xml:space="preserve">all import</w:t>
      </w:r>
      <w:r>
        <w:t xml:space="preserve"> </w:t>
      </w:r>
      <w:r>
        <w:rPr>
          <w:rStyle w:val="VerbatimChar"/>
        </w:rPr>
        <w:t xml:space="preserve">propagate.tt_projection</w:t>
      </w:r>
      <w:r>
        <w:t xml:space="preserve">. They are a single</w:t>
      </w:r>
      <w:r>
        <w:t xml:space="preserve"> </w:t>
      </w:r>
      <w:r>
        <w:t xml:space="preserve">strongly-connected component and are shown here as one tier.</w:t>
      </w:r>
      <w: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module</w:t>
      </w:r>
      <w:r>
        <w:rPr>
          <w:b/>
          <w:bCs/>
        </w:rPr>
        <w:t xml:space="preserve"> </w:t>
      </w:r>
      <w:r>
        <w:rPr>
          <w:b/>
          <w:bCs/>
        </w:rPr>
        <w:t xml:space="preserve">granularity</w:t>
      </w:r>
      <w:r>
        <w:rPr>
          <w:b/>
          <w:bCs/>
        </w:rPr>
        <w:t xml:space="preserve"> </w:t>
      </w:r>
      <w:r>
        <w:rPr>
          <w:b/>
          <w:bCs/>
        </w:rPr>
        <w:t xml:space="preserve">the graph is a clean DAG with no circular import</w:t>
      </w:r>
      <w:r>
        <w:t xml:space="preserve"> </w:t>
      </w:r>
      <w:r>
        <w:t xml:space="preserve">— verified separately — so this is a</w:t>
      </w:r>
      <w:r>
        <w:t xml:space="preserve"> </w:t>
      </w:r>
      <w:r>
        <w:t xml:space="preserve">description defect, not a runtime one.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ledger</w:t>
      </w:r>
      <w:r>
        <w:rPr>
          <w:b/>
          <w:bCs/>
        </w:rPr>
        <w:t xml:space="preserve"> </w:t>
      </w:r>
      <w:r>
        <w:rPr>
          <w:b/>
          <w:bCs/>
        </w:rPr>
        <w:t xml:space="preserve">is upstream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target</w:t>
      </w:r>
      <w:r>
        <w:rPr>
          <w:b/>
          <w:bCs/>
        </w:rPr>
        <w:t xml:space="preserve">, not a final reporting stage.</w:t>
      </w:r>
      <w:r>
        <w:t xml:space="preserve"> </w:t>
      </w:r>
      <w:r>
        <w:rPr>
          <w:rStyle w:val="VerbatimChar"/>
        </w:rPr>
        <w:t xml:space="preserve">target.coupling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ledger.gap_report</w:t>
      </w:r>
      <w:r>
        <w:t xml:space="preserve">. The previous listing placed</w:t>
      </w:r>
      <w:r>
        <w:t xml:space="preserve"> </w:t>
      </w:r>
      <w:r>
        <w:rPr>
          <w:rStyle w:val="VerbatimChar"/>
        </w:rPr>
        <w:t xml:space="preserve">ledger</w:t>
      </w:r>
      <w:r>
        <w:t xml:space="preserve"> </w:t>
      </w:r>
      <w:r>
        <w:t xml:space="preserve">second-to-last,</w:t>
      </w:r>
      <w:r>
        <w:t xml:space="preserve"> </w:t>
      </w:r>
      <w:r>
        <w:t xml:space="preserve">implying results flow into it at the end. They do not.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viz</w:t>
      </w:r>
      <w:r>
        <w:rPr>
          <w:b/>
          <w:bCs/>
        </w:rPr>
        <w:t xml:space="preserve"> </w:t>
      </w:r>
      <w:r>
        <w:rPr>
          <w:b/>
          <w:bCs/>
        </w:rPr>
        <w:t xml:space="preserve">is at depth 0, not the top.</w:t>
      </w:r>
      <w:r>
        <w:t xml:space="preserve"> </w:t>
      </w:r>
      <w:r>
        <w:t xml:space="preserve">It imports nothing from</w:t>
      </w:r>
      <w:r>
        <w:t xml:space="preserve"> </w:t>
      </w:r>
      <w:r>
        <w:rPr>
          <w:rStyle w:val="VerbatimChar"/>
        </w:rPr>
        <w:t xml:space="preserve">gwtb</w:t>
      </w:r>
      <w:r>
        <w:t xml:space="preserve"> </w:t>
      </w:r>
      <w:r>
        <w:t xml:space="preserve">at all.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The floor plan, with an important caveat now attached. We had</w:t>
      </w:r>
      <w:r>
        <w:t xml:space="preserve"> </w:t>
      </w:r>
      <w:r>
        <w:t xml:space="preserve">described the software as nine layers stacked cleanly, each resting only on those beneath.</w:t>
      </w:r>
      <w:r>
        <w:t xml:space="preserve"> </w:t>
      </w:r>
      <w:r>
        <w:t xml:space="preserve">Reading the code instead of our own description, that is not quite true: two layers — the one</w:t>
      </w:r>
      <w:r>
        <w:t xml:space="preserve"> </w:t>
      </w:r>
      <w:r>
        <w:t xml:space="preserve">that generates waves and the one that carries them outward — each use something from the</w:t>
      </w:r>
      <w:r>
        <w:t xml:space="preserve"> </w:t>
      </w:r>
      <w:r>
        <w:t xml:space="preserve">other, so neither sits below its neighbour. Nothing malfunctions, and the individual files are</w:t>
      </w:r>
      <w:r>
        <w:t xml:space="preserve"> </w:t>
      </w:r>
      <w:r>
        <w:t xml:space="preserve">still properly ordered; it was the tidy summary that was wrong. Two smaller corrections came</w:t>
      </w:r>
      <w:r>
        <w:t xml:space="preserve"> </w:t>
      </w:r>
      <w:r>
        <w:t xml:space="preserve">from the same check: the scorecard component is used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than we said, and the graphics</w:t>
      </w:r>
      <w:r>
        <w:t xml:space="preserve"> </w:t>
      </w:r>
      <w:r>
        <w:t xml:space="preserve">component depends on nothing at all. The table is now generated from the code, so it cannot</w:t>
      </w:r>
      <w:r>
        <w:t xml:space="preserve"> </w:t>
      </w:r>
      <w:r>
        <w:t xml:space="preserve">quietly drift again.</w:t>
      </w:r>
    </w:p>
    <w:p>
      <w:pPr>
        <w:pStyle w:val="BodyText"/>
      </w:pPr>
      <w:r>
        <w:t xml:space="preserve">Note the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 </w:t>
      </w:r>
      <w:r>
        <w:t xml:space="preserve">row: it deliberately contains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 old radio-style calculation and</w:t>
      </w:r>
      <w:r>
        <w:t xml:space="preserve"> </w:t>
      </w:r>
      <w:r>
        <w:t xml:space="preserve">the new gravitational one, with the old one explicitly labelled so nobody mistakes it for</w:t>
      </w:r>
      <w:r>
        <w:t xml:space="preserve"> </w:t>
      </w:r>
      <w:r>
        <w:t xml:space="preserve">physics. Keeping a known-good wrong answer around on purpose, clearly marked, is how we prove</w:t>
      </w:r>
      <w:r>
        <w:t xml:space="preserve"> </w:t>
      </w:r>
      <w:r>
        <w:t xml:space="preserve">the new answer is a careful extension rather than an unchecked replacement.</w:t>
      </w:r>
    </w:p>
    <w:p>
      <w:pPr>
        <w:pStyle w:val="BodyText"/>
      </w:pPr>
      <w:r>
        <w:t xml:space="preserve">At the time of writing:</w:t>
      </w:r>
      <w:r>
        <w:t xml:space="preserve"> </w:t>
      </w:r>
      <w:r>
        <w:rPr>
          <w:b/>
          <w:bCs/>
        </w:rPr>
        <w:t xml:space="preserve">7,117 lines of source, 8,801 lines of test, 870 tests</w:t>
      </w:r>
      <w:r>
        <w:t xml:space="preserve"> </w:t>
      </w:r>
      <w:r>
        <w:t xml:space="preserve">(867</w:t>
      </w:r>
      <w:r>
        <w:t xml:space="preserve"> </w:t>
      </w:r>
      <w:r>
        <w:t xml:space="preserve">passing; 3 skipped for optional GPU/rendering dependencies), 53 registered equations,</w:t>
      </w:r>
      <w:r>
        <w:t xml:space="preserve"> </w:t>
      </w:r>
      <w:r>
        <w:t xml:space="preserve">7 architecture decision records, 3,139 lines of governance documentation, and 111 of 118</w:t>
      </w:r>
      <w:r>
        <w:t xml:space="preserve"> </w:t>
      </w:r>
      <w:r>
        <w:t xml:space="preserve">planned tasks complete.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Some scale figures. There is</w:t>
      </w:r>
      <w:r>
        <w:t xml:space="preserve"> </w:t>
      </w:r>
      <w:r>
        <w:rPr>
          <w:b/>
          <w:bCs/>
        </w:rPr>
        <w:t xml:space="preserve">more test code than actual code</w:t>
      </w:r>
      <w:r>
        <w:t xml:space="preserve"> </w:t>
      </w:r>
      <w:r>
        <w:t xml:space="preserve">— about 8,800 lines of checking against 7,100 lines of doing — which is unusual and</w:t>
      </w:r>
      <w:r>
        <w:t xml:space="preserve"> </w:t>
      </w:r>
      <w:r>
        <w:t xml:space="preserve">deliberate for a project whose main product is trustworthiness. 870 automated checks run</w:t>
      </w:r>
      <w:r>
        <w:t xml:space="preserve"> </w:t>
      </w:r>
      <w:r>
        <w:t xml:space="preserve">every time anything changes. 53 equations are individually catalogued with their sources,</w:t>
      </w:r>
      <w:r>
        <w:t xml:space="preserve"> </w:t>
      </w:r>
      <w:r>
        <w:t xml:space="preserve">and there are another 3,100 lines of documentation purely about how decisions get made and</w:t>
      </w:r>
      <w:r>
        <w:t xml:space="preserve"> </w:t>
      </w:r>
      <w:r>
        <w:t xml:space="preserve">recorded.</w:t>
      </w:r>
    </w:p>
    <w:p>
      <w:pPr>
        <w:pStyle w:val="BodyText"/>
      </w:pPr>
      <w:r>
        <w:rPr>
          <w:b/>
          <w:bCs/>
        </w:rPr>
        <w:t xml:space="preserve">Binding conventions (ADR-0002).</w:t>
      </w:r>
      <w:r>
        <w:t xml:space="preserve"> </w:t>
      </w:r>
      <w:r>
        <w:t xml:space="preserve">Body collections are</w:t>
      </w:r>
      <w:r>
        <w:t xml:space="preserve"> </w:t>
      </w:r>
      <w:r>
        <w:t xml:space="preserve">“first axis is the body”</w:t>
      </w:r>
      <w:r>
        <w:t xml:space="preserve"> </w:t>
      </w:r>
      <w:r>
        <w:t xml:space="preserve">(</w:t>
      </w:r>
      <w:r>
        <w:rPr>
          <w:rStyle w:val="VerbatimChar"/>
        </w:rPr>
        <w:t xml:space="preserve">masses (N,)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positions (N,3)</w:t>
      </w:r>
      <w:r>
        <w:t xml:space="preserve">, …), matching row-major locality and the convention in</w:t>
      </w:r>
      <w:r>
        <w:t xml:space="preserve"> </w:t>
      </w:r>
      <w:r>
        <w:rPr>
          <w:rStyle w:val="VerbatimChar"/>
        </w:rPr>
        <w:t xml:space="preserve">astropy</w:t>
      </w:r>
      <w:r>
        <w:t xml:space="preserve"> </w:t>
      </w:r>
      <w:r>
        <w:t xml:space="preserve">and most N-body codes. Tensors carry their indices in the</w:t>
      </w:r>
      <w:r>
        <w:t xml:space="preserve"> </w:t>
      </w:r>
      <w:r>
        <w:rPr>
          <w:b/>
          <w:bCs/>
        </w:rPr>
        <w:t xml:space="preserve">trailing</w:t>
      </w:r>
      <w:r>
        <w:t xml:space="preserve"> </w:t>
      </w:r>
      <w:r>
        <w:t xml:space="preserve">axes, so</w:t>
      </w:r>
      <w:r>
        <w:t xml:space="preserve"> </w:t>
      </w:r>
      <w:r>
        <w:rPr>
          <w:rStyle w:val="VerbatimChar"/>
        </w:rPr>
        <w:t xml:space="preserve">einsum</w:t>
      </w:r>
      <w:r>
        <w:t xml:space="preserve"> </w:t>
      </w:r>
      <w:r>
        <w:t xml:space="preserve">subscripts are identical whether or not a leading time or grid axis is present.</w:t>
      </w:r>
      <w:r>
        <w:t xml:space="preserve"> </w:t>
      </w:r>
      <w:r>
        <w:t xml:space="preserve">Directions are unit vectors validated to atol 10⁻¹² — a silently unnormalized direction</w:t>
      </w:r>
      <w:r>
        <w:t xml:space="preserve"> </w:t>
      </w:r>
      <w:r>
        <w:t xml:space="preserve">produces a plausible, wrong TT projection.</w:t>
      </w:r>
      <w:r>
        <w:t xml:space="preserve"> </w:t>
      </w:r>
      <w:r>
        <w:rPr>
          <w:b/>
          <w:bCs/>
        </w:rPr>
        <w:t xml:space="preserve">SI units internally, everywhere, with no</w:t>
      </w:r>
      <w:r>
        <w:rPr>
          <w:b/>
          <w:bCs/>
        </w:rPr>
        <w:t xml:space="preserve"> </w:t>
      </w:r>
      <w:r>
        <w:rPr>
          <w:b/>
          <w:bCs/>
        </w:rPr>
        <w:t xml:space="preserve">geometric-unit (G = c = 1) shortcuts</w:t>
      </w:r>
      <w:r>
        <w:t xml:space="preserve">: the conversion from geometric units in the</w:t>
      </w:r>
      <w:r>
        <w:t xml:space="preserve"> </w:t>
      </w:r>
      <w:r>
        <w:t xml:space="preserve">literature is precisely where factors of G/c⁴ get dropped, so keeping SI throughout means</w:t>
      </w:r>
      <w:r>
        <w:t xml:space="preserve"> </w:t>
      </w:r>
      <w:r>
        <w:t xml:space="preserve">every implemented equation carries its dimensional factors explicitly and can be</w:t>
      </w:r>
      <w:r>
        <w:t xml:space="preserve"> </w:t>
      </w:r>
      <w:r>
        <w:t xml:space="preserve">dimension-checked against its citation.</w:t>
      </w:r>
      <w:r>
        <w:t xml:space="preserve"> </w:t>
      </w:r>
      <w:r>
        <w:rPr>
          <w:b/>
          <w:bCs/>
        </w:rPr>
        <w:t xml:space="preserve">float64 everywhere</w:t>
      </w:r>
      <w:r>
        <w:t xml:space="preserve">, with no float32 without</w:t>
      </w:r>
      <w:r>
        <w:t xml:space="preserve"> </w:t>
      </w:r>
      <w:r>
        <w:t xml:space="preserve">an ADR authorizing it, and public entry points</w:t>
      </w:r>
      <w:r>
        <w:t xml:space="preserve"> </w:t>
      </w:r>
      <w:r>
        <w:rPr>
          <w:i/>
          <w:iCs/>
        </w:rPr>
        <w:t xml:space="preserve">raise</w:t>
      </w:r>
      <w:r>
        <w:t xml:space="preserve"> </w:t>
      </w:r>
      <w:r>
        <w:t xml:space="preserve">on float32 input rather than</w:t>
      </w:r>
      <w:r>
        <w:t xml:space="preserve"> </w:t>
      </w:r>
      <w:r>
        <w:t xml:space="preserve">promoting it, so upstream precision loss is caught rather than masked. Retarded time is</w:t>
      </w:r>
      <w:r>
        <w:t xml:space="preserve"> </w:t>
      </w:r>
      <w:r>
        <w:t xml:space="preserve">computed</w:t>
      </w:r>
      <w:r>
        <w:t xml:space="preserve"> </w:t>
      </w:r>
      <w:r>
        <w:rPr>
          <w:b/>
          <w:bCs/>
        </w:rPr>
        <w:t xml:space="preserve">per source element</w:t>
      </w:r>
      <w:r>
        <w:t xml:space="preserve">, never from an array centroid; the test suite contains a</w:t>
      </w:r>
      <w:r>
        <w:t xml:space="preserve"> </w:t>
      </w:r>
      <w:r>
        <w:t xml:space="preserve">benchmark that distinguishes the two, because retardation from the wrong origin is a</w:t>
      </w:r>
      <w:r>
        <w:t xml:space="preserve"> </w:t>
      </w:r>
      <w:r>
        <w:t xml:space="preserve">quiet, high-damage error.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House rules everyone must follow, each chosen to prevent a</w:t>
      </w:r>
      <w:r>
        <w:t xml:space="preserve"> </w:t>
      </w:r>
      <w:r>
        <w:t xml:space="preserve">specific silent mistake.</w:t>
      </w:r>
      <w:r>
        <w:t xml:space="preserve"> </w:t>
      </w:r>
      <w:r>
        <w:rPr>
          <w:b/>
          <w:bCs/>
        </w:rPr>
        <w:t xml:space="preserve">Use ordinary metres and kilograms throughout</w:t>
      </w:r>
      <w:r>
        <w:t xml:space="preserve">, never the</w:t>
      </w:r>
      <w:r>
        <w:t xml:space="preserve"> </w:t>
      </w:r>
      <w:r>
        <w:t xml:space="preserve">compressed</w:t>
      </w:r>
      <w:r>
        <w:t xml:space="preserve"> </w:t>
      </w:r>
      <w:r>
        <w:t xml:space="preserve">“natural units”</w:t>
      </w:r>
      <w:r>
        <w:t xml:space="preserve"> </w:t>
      </w:r>
      <w:r>
        <w:t xml:space="preserve">physicists prefer — those look elegant but hide constants, and</w:t>
      </w:r>
      <w:r>
        <w:t xml:space="preserve"> </w:t>
      </w:r>
      <w:r>
        <w:t xml:space="preserve">hidden constants are exactly what goes missing when you copy a formula out of a paper.</w:t>
      </w:r>
      <w:r>
        <w:t xml:space="preserve"> </w:t>
      </w:r>
      <w:r>
        <w:rPr>
          <w:b/>
          <w:bCs/>
        </w:rPr>
        <w:t xml:space="preserve">Always use high-precision numbers</w:t>
      </w:r>
      <w:r>
        <w:t xml:space="preserve">, and if someone hands the code low-precision ones it</w:t>
      </w:r>
      <w:r>
        <w:t xml:space="preserve"> </w:t>
      </w:r>
      <w:r>
        <w:t xml:space="preserve">stops rather than quietly upgrading them, so that the sloppiness is caught where it</w:t>
      </w:r>
      <w:r>
        <w:t xml:space="preserve"> </w:t>
      </w:r>
      <w:r>
        <w:t xml:space="preserve">happened.</w:t>
      </w:r>
      <w:r>
        <w:t xml:space="preserve"> </w:t>
      </w:r>
      <w:r>
        <w:rPr>
          <w:b/>
          <w:bCs/>
        </w:rPr>
        <w:t xml:space="preserve">Compute the travel-time delay separately for every emitter</w:t>
      </w:r>
      <w:r>
        <w:t xml:space="preserve">, never once for</w:t>
      </w:r>
      <w:r>
        <w:t xml:space="preserve"> </w:t>
      </w:r>
      <w:r>
        <w:t xml:space="preserve">the array as a whole — a small shortcut there produces answers that look completely</w:t>
      </w:r>
      <w:r>
        <w:t xml:space="preserve"> </w:t>
      </w:r>
      <w:r>
        <w:t xml:space="preserve">reasonable and are wrong.</w:t>
      </w:r>
    </w:p>
    <w:bookmarkEnd w:id="28"/>
    <w:bookmarkStart w:id="29" w:name="spin-2-tensor-superposition"/>
    <w:p>
      <w:pPr>
        <w:pStyle w:val="Heading3"/>
      </w:pPr>
      <w:r>
        <w:t xml:space="preserve">Spin-2 tensor superposition</w:t>
      </w:r>
    </w:p>
    <w:p>
      <w:pPr>
        <w:pStyle w:val="FirstParagraph"/>
      </w:pPr>
      <w:r>
        <w:t xml:space="preserve">Implemented as</w:t>
      </w:r>
      <w:r>
        <w:t xml:space="preserve"> </w:t>
      </w:r>
      <w:r>
        <w:rPr>
          <w:rStyle w:val="VerbatimChar"/>
        </w:rPr>
        <w:t xml:space="preserve">superpose_tt</w:t>
      </w:r>
      <w:r>
        <w:t xml:space="preserve">, with the derivation recorded in ADR-0003. Acceptance</w:t>
      </w:r>
      <w:r>
        <w:t xml:space="preserve"> </w:t>
      </w:r>
      <w:r>
        <w:t xml:space="preserve">conditions, all committed as tests: the construction reduces to the scalar array factor</w:t>
      </w:r>
      <w:r>
        <w:t xml:space="preserve"> </w:t>
      </w:r>
      <w:r>
        <w:t xml:space="preserve">for co-oriented elements to rtol 10⁻⁹ (the regression that proves the extension is a</w:t>
      </w:r>
      <w:r>
        <w:t xml:space="preserve"> </w:t>
      </w:r>
      <w:r>
        <w:t xml:space="preserve">controlled departure); for Δψ = 45° the gain is strictly less than N²;</w:t>
      </w:r>
      <w:r>
        <w:t xml:space="preserve"> </w:t>
      </w:r>
      <w:r>
        <w:rPr>
          <w:rStyle w:val="VerbatimChar"/>
        </w:rPr>
        <w:t xml:space="preserve">mismatch_loss</w:t>
      </w:r>
      <w:r>
        <w:t xml:space="preserve"> </w:t>
      </w:r>
      <w:r>
        <w:t xml:space="preserve">returns cos(2Δψ), is maximal at 45° rather than 90°, and has period 180°; and the 90°</w:t>
      </w:r>
      <w:r>
        <w:t xml:space="preserve"> </w:t>
      </w:r>
      <w:r>
        <w:rPr>
          <w:b/>
          <w:bCs/>
        </w:rPr>
        <w:t xml:space="preserve">cancellation</w:t>
      </w:r>
      <w:r>
        <w:t xml:space="preserve"> </w:t>
      </w:r>
      <w:r>
        <w:t xml:space="preserve">is asserted explicitly by name, since it is the case most likely to be</w:t>
      </w:r>
      <w:r>
        <w:t xml:space="preserve"> </w:t>
      </w:r>
      <w:r>
        <w:t xml:space="preserve">“fixed”</w:t>
      </w:r>
      <w:r>
        <w:t xml:space="preserve"> </w:t>
      </w:r>
      <w:r>
        <w:t xml:space="preserve">by a contributor applying electromagnetic intuition.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This is the core new calculation, and the list above is what it</w:t>
      </w:r>
      <w:r>
        <w:t xml:space="preserve"> </w:t>
      </w:r>
      <w:r>
        <w:t xml:space="preserve">must prove before we accept it. The last item is the interesting one: there is a test whose</w:t>
      </w:r>
      <w:r>
        <w:t xml:space="preserve"> </w:t>
      </w:r>
      <w:r>
        <w:rPr>
          <w:i/>
          <w:iCs/>
        </w:rPr>
        <w:t xml:space="preserve">name</w:t>
      </w:r>
      <w:r>
        <w:t xml:space="preserve"> </w:t>
      </w:r>
      <w:r>
        <w:t xml:space="preserve">says the 90° case must produce exactly zero. It’s named that explicitly because a</w:t>
      </w:r>
      <w:r>
        <w:t xml:space="preserve"> </w:t>
      </w:r>
      <w:r>
        <w:t xml:space="preserve">future contributor with a radio background will look at that zero, conclude it’s obviously</w:t>
      </w:r>
      <w:r>
        <w:t xml:space="preserve"> </w:t>
      </w:r>
      <w:r>
        <w:t xml:space="preserve">a bug, and</w:t>
      </w:r>
      <w:r>
        <w:t xml:space="preserve"> </w:t>
      </w:r>
      <w:r>
        <w:t xml:space="preserve">“fix”</w:t>
      </w:r>
      <w:r>
        <w:t xml:space="preserve"> </w:t>
      </w:r>
      <w:r>
        <w:t xml:space="preserve">it. The test exists to stop them — it’s a message to someone who hasn’t</w:t>
      </w:r>
      <w:r>
        <w:t xml:space="preserve"> </w:t>
      </w:r>
      <w:r>
        <w:t xml:space="preserve">joined the project yet.</w:t>
      </w:r>
    </w:p>
    <w:p>
      <w:pPr>
        <w:pStyle w:val="BodyText"/>
      </w:pPr>
      <w:r>
        <w:rPr>
          <w:rStyle w:val="VerbatimChar"/>
        </w:rPr>
        <w:t xml:space="preserve">superpose_tt</w:t>
      </w:r>
      <w:r>
        <w:t xml:space="preserve"> </w:t>
      </w:r>
      <w:r>
        <w:t xml:space="preserve">sums along</w:t>
      </w:r>
      <w:r>
        <w:t xml:space="preserve"> </w:t>
      </w:r>
      <w:r>
        <w:rPr>
          <w:b/>
          <w:bCs/>
        </w:rPr>
        <w:t xml:space="preserve">one common observation direction</w:t>
      </w:r>
      <w:r>
        <w:t xml:space="preserve"> </w:t>
      </w:r>
      <w:r>
        <w:t xml:space="preserve">and raises inside the</w:t>
      </w:r>
      <w:r>
        <w:t xml:space="preserve"> </w:t>
      </w:r>
      <w:r>
        <w:t xml:space="preserve">Fraunhofer distance, because tensors projected along different directions live in</w:t>
      </w:r>
      <w:r>
        <w:t xml:space="preserve"> </w:t>
      </w:r>
      <w:r>
        <w:t xml:space="preserve">different polarization spaces and cannot be added. Whether this permitted a focusing</w:t>
      </w:r>
      <w:r>
        <w:t xml:space="preserve"> </w:t>
      </w:r>
      <w:r>
        <w:t xml:space="preserve">construction was resolved by measurement rather than assumption (ADR-0006): at 40 AU the</w:t>
      </w:r>
      <w:r>
        <w:t xml:space="preserve"> </w:t>
      </w:r>
      <w:r>
        <w:t xml:space="preserve">angular spread of per-element observation directions is 1.034 × 10⁻⁹ rad against the</w:t>
      </w:r>
      <w:r>
        <w:t xml:space="preserve"> </w:t>
      </w:r>
      <w:r>
        <w:t xml:space="preserve">5.009 × 10⁻² rad alignment budget — a</w:t>
      </w:r>
      <w:r>
        <w:t xml:space="preserve"> </w:t>
      </w:r>
      <w:r>
        <w:rPr>
          <w:b/>
          <w:bCs/>
        </w:rPr>
        <w:t xml:space="preserve">2.4 × 10⁷ ×</w:t>
      </w:r>
      <w:r>
        <w:t xml:space="preserve"> </w:t>
      </w:r>
      <w:r>
        <w:t xml:space="preserve">margin — so the common-n̂ premise</w:t>
      </w:r>
      <w:r>
        <w:t xml:space="preserve"> </w:t>
      </w:r>
      <w:r>
        <w:t xml:space="preserve">is not threatened, and</w:t>
      </w:r>
      <w:r>
        <w:t xml:space="preserve"> </w:t>
      </w:r>
      <w:r>
        <w:rPr>
          <w:rStyle w:val="VerbatimChar"/>
        </w:rPr>
        <w:t xml:space="preserve">focused_field</w:t>
      </w:r>
      <w:r>
        <w:t xml:space="preserve"> </w:t>
      </w:r>
      <w:r>
        <w:t xml:space="preserve">is a steered far-field superposition with weights</w:t>
      </w:r>
      <w:r>
        <w:t xml:space="preserve"> </w:t>
      </w:r>
      <w:r>
        <w:t xml:space="preserve">exp(+i·φ_a). Near-field focusing is out of scope, the existing Fraunhofer guard enforces</w:t>
      </w:r>
      <w:r>
        <w:t xml:space="preserve"> </w:t>
      </w:r>
      <w:r>
        <w:t xml:space="preserve">it, and the resulting error is propagated rather than caught.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The combining calculation only works if every emitter is</w:t>
      </w:r>
      <w:r>
        <w:t xml:space="preserve"> </w:t>
      </w:r>
      <w:r>
        <w:t xml:space="preserve">looking at the target in</w:t>
      </w:r>
      <w:r>
        <w:t xml:space="preserve"> </w:t>
      </w:r>
      <w:r>
        <w:rPr>
          <w:i/>
          <w:iCs/>
        </w:rPr>
        <w:t xml:space="preserve">effectively</w:t>
      </w:r>
      <w:r>
        <w:t xml:space="preserve"> </w:t>
      </w:r>
      <w:r>
        <w:t xml:space="preserve">the same direction — otherwise you’d be adding</w:t>
      </w:r>
      <w:r>
        <w:t xml:space="preserve"> </w:t>
      </w:r>
      <w:r>
        <w:t xml:space="preserve">quantities that aren’t comparable, like adding a northward push to an eastward one and</w:t>
      </w:r>
      <w:r>
        <w:t xml:space="preserve"> </w:t>
      </w:r>
      <w:r>
        <w:t xml:space="preserve">calling the result a number. Rather than assume that was fine, we measured it: at the</w:t>
      </w:r>
      <w:r>
        <w:t xml:space="preserve"> </w:t>
      </w:r>
      <w:r>
        <w:t xml:space="preserve">target distance, the directions differ by about a</w:t>
      </w:r>
      <w:r>
        <w:t xml:space="preserve"> </w:t>
      </w:r>
      <w:r>
        <w:rPr>
          <w:b/>
          <w:bCs/>
        </w:rPr>
        <w:t xml:space="preserve">twenty-five-millionth</w:t>
      </w:r>
      <w:r>
        <w:t xml:space="preserve"> </w:t>
      </w:r>
      <w:r>
        <w:t xml:space="preserve">of what would</w:t>
      </w:r>
      <w:r>
        <w:t xml:space="preserve"> </w:t>
      </w:r>
      <w:r>
        <w:t xml:space="preserve">be needed to cause trouble — a safety margin of 24 million. So the assumption is safe here,</w:t>
      </w:r>
      <w:r>
        <w:t xml:space="preserve"> </w:t>
      </w:r>
      <w:r>
        <w:t xml:space="preserve">and we’ve written down exactly the circumstances that would make it unsafe. If someone</w:t>
      </w:r>
      <w:r>
        <w:t xml:space="preserve"> </w:t>
      </w:r>
      <w:r>
        <w:t xml:space="preserve">requests a scenario where it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break, the code stops with an error instead of</w:t>
      </w:r>
      <w:r>
        <w:t xml:space="preserve"> </w:t>
      </w:r>
      <w:r>
        <w:t xml:space="preserve">producing a confident wrong answer.</w:t>
      </w:r>
    </w:p>
    <w:bookmarkEnd w:id="29"/>
    <w:bookmarkStart w:id="30" w:name="X2c3b4a7248dcb1708b36ccef1150514ba8539c2"/>
    <w:p>
      <w:pPr>
        <w:pStyle w:val="Heading3"/>
      </w:pPr>
      <w:r>
        <w:t xml:space="preserve">The uniform-sphere finite-size form factor</w:t>
      </w:r>
    </w:p>
    <w:p>
      <w:pPr>
        <w:pStyle w:val="FirstParagraph"/>
      </w:pPr>
      <w:r>
        <w:t xml:space="preserve">The exact radiative source multipole replaces the long-wavelength radial weight r^l with</w:t>
      </w:r>
      <w:r>
        <w:t xml:space="preserve"> </w:t>
      </w:r>
      <w:r>
        <w:t xml:space="preserve">the j_l(kr) factor of the outgoing Green’s-function partial-wave expansion:</w:t>
      </w:r>
    </w:p>
    <w:p>
      <w:pPr>
        <w:pStyle w:val="BodyText"/>
      </w:pPr>
      <w:r>
        <w:t xml:space="preserve">I_l^exact = [(2l+1)!! / k^l] ∫ j_l(kr) ρ_l(r) r² dr</w:t>
      </w:r>
    </w:p>
    <w:p>
      <w:pPr>
        <w:pStyle w:val="BodyText"/>
      </w:pPr>
      <w:r>
        <w:t xml:space="preserve">which reduces to ∫ρ_l(r) r^(l+2) dr as kr → 0. Substituting the small-argument series</w:t>
      </w:r>
      <w:r>
        <w:t xml:space="preserve"> </w:t>
      </w:r>
      <w:r>
        <w:t xml:space="preserve">for j_l — taken from</w:t>
      </w:r>
      <w:r>
        <w:t xml:space="preserve"> </w:t>
      </w:r>
      <w:r>
        <w:rPr>
          <w:b/>
          <w:bCs/>
        </w:rPr>
        <w:t xml:space="preserve">DLMF 10.53.1</w:t>
      </w:r>
      <w:r>
        <w:t xml:space="preserve">11</w:t>
      </w:r>
      <w:r>
        <w:t xml:space="preserve">, transcribed literally and verified in</w:t>
      </w:r>
      <w:r>
        <w:t xml:space="preserve"> </w:t>
      </w:r>
      <w:r>
        <w:t xml:space="preserve">exact rational arithmetic for l = 0…6 — and dividing by the long-wavelength limit gives</w:t>
      </w:r>
    </w:p>
    <w:p>
      <w:pPr>
        <w:pStyle w:val="BodyText"/>
      </w:pPr>
      <w:r>
        <w:t xml:space="preserve">F_l(kR) = 1 − (kR)²(l+3)/[2(2l+3)(l+5)] + O((kR)⁴),</w:t>
      </w:r>
    </w:p>
    <w:p>
      <w:pPr>
        <w:pStyle w:val="BodyText"/>
      </w:pPr>
      <w:r>
        <w:t xml:space="preserve">and at l = 2,</w:t>
      </w:r>
      <w:r>
        <w:t xml:space="preserve"> </w:t>
      </w:r>
      <w:r>
        <w:rPr>
          <w:b/>
          <w:bCs/>
        </w:rPr>
        <w:t xml:space="preserve">F₂(kR) = 1 − 5(kR)²/98</w:t>
      </w:r>
      <w:r>
        <w:t xml:space="preserve">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All the simple formulas assume the emitting object is tiny</w:t>
      </w:r>
      <w:r>
        <w:t xml:space="preserve"> </w:t>
      </w:r>
      <w:r>
        <w:t xml:space="preserve">compared to the wavelength it produces. Real objects aren’t, and the correction matters.</w:t>
      </w:r>
      <w:r>
        <w:t xml:space="preserve"> </w:t>
      </w:r>
      <w:r>
        <w:t xml:space="preserve">Working it out gives a specific small number: the emission is reduced by a factor involving</w:t>
      </w:r>
      <w:r>
        <w:t xml:space="preserve"> </w:t>
      </w:r>
      <w:r>
        <w:t xml:space="preserve">5/98. Getting that exact fraction right is the whole point of this section — several</w:t>
      </w:r>
      <w:r>
        <w:t xml:space="preserve"> </w:t>
      </w:r>
      <w:r>
        <w:t xml:space="preserve">plausible-looking wrong fractions exist, and they’re nearly impossible to tell apart by</w:t>
      </w:r>
      <w:r>
        <w:t xml:space="preserve"> </w:t>
      </w:r>
      <w:r>
        <w:t xml:space="preserve">eye.</w:t>
      </w:r>
    </w:p>
    <w:p>
      <w:pPr>
        <w:pStyle w:val="BodyText"/>
      </w:pPr>
      <w:r>
        <w:rPr>
          <w:b/>
          <w:bCs/>
        </w:rPr>
        <w:t xml:space="preserve">Verification.</w:t>
      </w:r>
      <w:r>
        <w:t xml:space="preserve"> </w:t>
      </w:r>
      <w:r>
        <w:t xml:space="preserve">Four independent routes (Extended Data Table 4). Exact rational series</w:t>
      </w:r>
      <w:r>
        <w:t xml:space="preserve"> </w:t>
      </w:r>
      <w:r>
        <w:t xml:space="preserve">from DLMF 10.53.1 gives 5/98 exactly for l = 0…6 and, as an external anchor, reproduces</w:t>
      </w:r>
      <w:r>
        <w:t xml:space="preserve"> </w:t>
      </w:r>
      <w:r>
        <w:t xml:space="preserve">the textbook-checkable l = 0 result 1 − (kR)²/10. A far-field retarded phase integral</w:t>
      </w:r>
      <w:r>
        <w:t xml:space="preserve"> </w:t>
      </w:r>
      <w:r>
        <w:t xml:space="preserve">over a uniform ball by two-dimensional Gauss–Legendre quadrature —</w:t>
      </w:r>
      <w:r>
        <w:t xml:space="preserve"> </w:t>
      </w:r>
      <w:r>
        <w:rPr>
          <w:b/>
          <w:bCs/>
        </w:rPr>
        <w:t xml:space="preserve">evaluating no</w:t>
      </w:r>
      <w:r>
        <w:rPr>
          <w:b/>
          <w:bCs/>
        </w:rPr>
        <w:t xml:space="preserve"> </w:t>
      </w:r>
      <w:r>
        <w:rPr>
          <w:b/>
          <w:bCs/>
        </w:rPr>
        <w:t xml:space="preserve">spherical Bessel function anywhere</w:t>
      </w:r>
      <w:r>
        <w:t xml:space="preserve"> </w:t>
      </w:r>
      <w:r>
        <w:t xml:space="preserve">— gives 0.051020408163352, a relative error of</w:t>
      </w:r>
      <w:r>
        <w:t xml:space="preserve"> </w:t>
      </w:r>
      <w:r>
        <w:rPr>
          <w:b/>
          <w:bCs/>
        </w:rPr>
        <w:t xml:space="preserve">1.7 × 10⁻¹²</w:t>
      </w:r>
      <w:r>
        <w:t xml:space="preserve">. Direct integration of the exact retarded Green’s function exp(ikD)/D at</w:t>
      </w:r>
      <w:r>
        <w:t xml:space="preserve"> </w:t>
      </w:r>
      <w:r>
        <w:rPr>
          <w:i/>
          <w:iCs/>
        </w:rPr>
        <w:t xml:space="preserve">finite</w:t>
      </w:r>
      <w:r>
        <w:t xml:space="preserve"> </w:t>
      </w:r>
      <w:r>
        <w:t xml:space="preserve">distance, with no far-field approximation, gives 1.4 × 10⁻⁸; that residual was</w:t>
      </w:r>
      <w:r>
        <w:t xml:space="preserve"> </w:t>
      </w:r>
      <w:r>
        <w:t xml:space="preserve">diagnosed rather than assumed, being flat in observation distance,</w:t>
      </w:r>
      <w:r>
        <w:t xml:space="preserve"> </w:t>
      </w:r>
      <w:r>
        <w:rPr>
          <w:i/>
          <w:iCs/>
        </w:rPr>
        <w:t xml:space="preserve">growing</w:t>
      </w:r>
      <w:r>
        <w:t xml:space="preserve"> </w:t>
      </w:r>
      <w:r>
        <w:t xml:space="preserve">with</w:t>
      </w:r>
      <w:r>
        <w:t xml:space="preserve"> </w:t>
      </w:r>
      <w:r>
        <w:t xml:space="preserve">quadrature order (which no truncation error does), and ~3× the self-contained noise floor</w:t>
      </w:r>
      <w:r>
        <w:t xml:space="preserve"> </w:t>
      </w:r>
      <w:r>
        <w:t xml:space="preserve">supplied by the analytically-vanishing imaginary part — i.e. float64 accumulation, not</w:t>
      </w:r>
      <w:r>
        <w:t xml:space="preserve"> </w:t>
      </w:r>
      <w:r>
        <w:t xml:space="preserve">physical disagreement. A literal point-mass lattice of up to 1.44 × 10⁶ masses gives</w:t>
      </w:r>
      <w:r>
        <w:t xml:space="preserve"> </w:t>
      </w:r>
      <w:r>
        <w:t xml:space="preserve">~5 × 10⁻⁵, consistent with its O(h) staircase.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Because we had no published source to cite, we proved the answer</w:t>
      </w:r>
      <w:r>
        <w:t xml:space="preserve"> </w:t>
      </w:r>
      <w:r>
        <w:t xml:space="preserve">four separate ways that share no machinery — so a mistake in one method can’t hide in the</w:t>
      </w:r>
      <w:r>
        <w:t xml:space="preserve"> </w:t>
      </w:r>
      <w:r>
        <w:t xml:space="preserve">others. The strongest agrees to twelve decimal places. One method deliberately simulates</w:t>
      </w:r>
      <w:r>
        <w:t xml:space="preserve"> </w:t>
      </w:r>
      <w:r>
        <w:t xml:space="preserve">the sphere as over a million individual point masses and just adds up their contributions</w:t>
      </w:r>
      <w:r>
        <w:t xml:space="preserve"> </w:t>
      </w:r>
      <w:r>
        <w:t xml:space="preserve">by brute force. Where one route disagreed slightly, we didn’t wave it away: we diagnosed</w:t>
      </w:r>
      <w:r>
        <w:t xml:space="preserve"> </w:t>
      </w:r>
      <w:r>
        <w:t xml:space="preserve">it and showed the discrepancy</w:t>
      </w:r>
      <w:r>
        <w:t xml:space="preserve"> </w:t>
      </w:r>
      <w:r>
        <w:rPr>
          <w:i/>
          <w:iCs/>
        </w:rPr>
        <w:t xml:space="preserve">grew</w:t>
      </w:r>
      <w:r>
        <w:t xml:space="preserve"> </w:t>
      </w:r>
      <w:r>
        <w:t xml:space="preserve">when we asked for more computational precision — which</w:t>
      </w:r>
      <w:r>
        <w:t xml:space="preserve"> </w:t>
      </w:r>
      <w:r>
        <w:t xml:space="preserve">is the signature of accumulated rounding noise, not of a real physical disagreement.</w:t>
      </w:r>
    </w:p>
    <w:p>
      <w:pPr>
        <w:pStyle w:val="BodyText"/>
      </w:pPr>
      <w:r>
        <w:rPr>
          <w:b/>
          <w:bCs/>
        </w:rPr>
        <w:t xml:space="preserve">The radial profile is load-bearing.</w:t>
      </w:r>
      <w:r>
        <w:t xml:space="preserve"> </w:t>
      </w:r>
      <w:r>
        <w:t xml:space="preserve">Equation F_l assumes the l-pole mass distribution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volume-filling</w:t>
      </w:r>
      <w:r>
        <w:t xml:space="preserve">, δρ uniform on [0, R]. A body that acquires its quadrupole by</w:t>
      </w:r>
      <w:r>
        <w:t xml:space="preserve"> </w:t>
      </w:r>
      <w:r>
        <w:t xml:space="preserve">deforming its</w:t>
      </w:r>
      <w:r>
        <w:t xml:space="preserve"> </w:t>
      </w:r>
      <w:r>
        <w:rPr>
          <w:b/>
          <w:bCs/>
        </w:rPr>
        <w:t xml:space="preserve">surface</w:t>
      </w:r>
      <w:r>
        <w:t xml:space="preserve"> </w:t>
      </w:r>
      <w:r>
        <w:t xml:space="preserve">has δρ ∝ δ(r − R) and a different answer,</w:t>
      </w:r>
      <w:r>
        <w:t xml:space="preserve"> </w:t>
      </w:r>
      <w:r>
        <w:t xml:space="preserve">F₂^surface(kR) = 15 j₂(kR)/(kR)² = 1 − (kR)²/14 —</w:t>
      </w:r>
      <w:r>
        <w:t xml:space="preserve"> </w:t>
      </w:r>
      <w:r>
        <w:rPr>
          <w:b/>
          <w:bCs/>
        </w:rPr>
        <w:t xml:space="preserve">40% larger</w:t>
      </w:r>
      <w:r>
        <w:t xml:space="preserve">. Both are</w:t>
      </w:r>
      <w:r>
        <w:t xml:space="preserve"> </w:t>
      </w:r>
      <w:r>
        <w:t xml:space="preserve">“the uniform</w:t>
      </w:r>
      <w:r>
        <w:t xml:space="preserve"> </w:t>
      </w:r>
      <w:r>
        <w:t xml:space="preserve">sphere”</w:t>
      </w:r>
      <w:r>
        <w:t xml:space="preserve">; the phrase does not determine the answer. The correction must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applied to the tidal Love-number or Maclaurin-oblateness quadrupoles, which are</w:t>
      </w:r>
      <w:r>
        <w:t xml:space="preserve"> </w:t>
      </w:r>
      <w:r>
        <w:t xml:space="preserve">incompressible-body surface deformations, without re-deriving. A future source quoting</w:t>
      </w:r>
      <w:r>
        <w:t xml:space="preserve"> </w:t>
      </w:r>
      <w:r>
        <w:t xml:space="preserve">1/14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confirmation of this result — it confirms the other one.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A subtle trap worth the warning. There are two different ways a</w:t>
      </w:r>
      <w:r>
        <w:t xml:space="preserve"> </w:t>
      </w:r>
      <w:r>
        <w:t xml:space="preserve">uniform ball can distort — throughout its whole volume, or only at its surface — and they</w:t>
      </w:r>
      <w:r>
        <w:t xml:space="preserve"> </w:t>
      </w:r>
      <w:r>
        <w:t xml:space="preserve">give answers differing by 40%. Both are honestly described by the phrase</w:t>
      </w:r>
      <w:r>
        <w:t xml:space="preserve"> </w:t>
      </w:r>
      <w:r>
        <w:t xml:space="preserve">“a uniform</w:t>
      </w:r>
      <w:r>
        <w:t xml:space="preserve"> </w:t>
      </w:r>
      <w:r>
        <w:t xml:space="preserve">sphere,”</w:t>
      </w:r>
      <w:r>
        <w:t xml:space="preserve"> </w:t>
      </w:r>
      <w:r>
        <w:t xml:space="preserve">so the words alone don’t tell you which formula you need. We use the first. The</w:t>
      </w:r>
      <w:r>
        <w:t xml:space="preserve"> </w:t>
      </w:r>
      <w:r>
        <w:t xml:space="preserve">warning to the future: if someone later finds a textbook quoting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number, that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confirmation that we were right — it’s confirmation of the other case entirely,</w:t>
      </w:r>
      <w:r>
        <w:t xml:space="preserve"> </w:t>
      </w:r>
      <w:r>
        <w:t xml:space="preserve">and treating it as agreement would introduce a 40% error while feeling like diligence.</w:t>
      </w:r>
    </w:p>
    <w:p>
      <w:pPr>
        <w:pStyle w:val="BodyText"/>
      </w:pPr>
      <w:r>
        <w:rPr>
          <w:b/>
          <w:bCs/>
        </w:rPr>
        <w:t xml:space="preserve">Validity floor.</w:t>
      </w:r>
      <w:r>
        <w:t xml:space="preserve"> </w:t>
      </w:r>
      <w:r>
        <w:t xml:space="preserve">The leading-order series goes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at kR = √(98/5), i.e.</w:t>
      </w:r>
      <w:r>
        <w:t xml:space="preserve"> </w:t>
      </w:r>
      <w:r>
        <w:t xml:space="preserve">R/λ = 0.7046, and is meaningless well before that; departure from unity is already</w:t>
      </w:r>
      <w:r>
        <w:t xml:space="preserve"> </w:t>
      </w:r>
      <w:r>
        <w:t xml:space="preserve">2.0142% at R/λ = 0.1. A structured</w:t>
      </w:r>
      <w:r>
        <w:t xml:space="preserve"> </w:t>
      </w:r>
      <w:r>
        <w:rPr>
          <w:rStyle w:val="VerbatimChar"/>
        </w:rPr>
        <w:t xml:space="preserve">LongWavelengthAssumptionWarning</w:t>
      </w:r>
      <w:r>
        <w:t xml:space="preserve"> </w:t>
      </w:r>
      <w:r>
        <w:t xml:space="preserve">is raised at</w:t>
      </w:r>
      <w:r>
        <w:t xml:space="preserve"> </w:t>
      </w:r>
      <w:r>
        <w:t xml:space="preserve">R/λ ≥ 0.1, naming the assumption-ledger row it violates. The exact closed form</w:t>
      </w:r>
      <w:r>
        <w:t xml:space="preserve"> </w:t>
      </w:r>
      <w:r>
        <w:t xml:space="preserve">F₂(x) = 75[3Si(x) + x cos x − 4 sin x]/x⁵ is recorded as the test reference but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remedy: it is cancellation-limited below kR ≈ 0.05, losing ~5 digits per decade, and is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accurate than the series in the regime the function is used in.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This correction is an approximation, and approximations have</w:t>
      </w:r>
      <w:r>
        <w:t xml:space="preserve"> </w:t>
      </w:r>
      <w:r>
        <w:t xml:space="preserve">edges. Past a certain object size the formula starts returning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emission, which</w:t>
      </w:r>
      <w:r>
        <w:t xml:space="preserve"> </w:t>
      </w:r>
      <w:r>
        <w:t xml:space="preserve">is physically meaningless — so the code actively warns you when you approach that edge, and</w:t>
      </w:r>
      <w:r>
        <w:t xml:space="preserve"> </w:t>
      </w:r>
      <w:r>
        <w:t xml:space="preserve">tells you which written-down assumption you’re violating. There is also an exact version of</w:t>
      </w:r>
      <w:r>
        <w:t xml:space="preserve"> </w:t>
      </w:r>
      <w:r>
        <w:t xml:space="preserve">the formula, and here’s the counterintuitive part:</w:t>
      </w:r>
      <w:r>
        <w:t xml:space="preserve"> </w:t>
      </w:r>
      <w:r>
        <w:rPr>
          <w:b/>
          <w:bCs/>
        </w:rPr>
        <w:t xml:space="preserve">the exact version is worse in</w:t>
      </w:r>
      <w:r>
        <w:rPr>
          <w:b/>
          <w:bCs/>
        </w:rPr>
        <w:t xml:space="preserve"> </w:t>
      </w:r>
      <w:r>
        <w:rPr>
          <w:b/>
          <w:bCs/>
        </w:rPr>
        <w:t xml:space="preserve">practice</w:t>
      </w:r>
      <w:r>
        <w:t xml:space="preserve">, because computing it involves subtracting nearly-equal large numbers, the same</w:t>
      </w:r>
      <w:r>
        <w:t xml:space="preserve"> </w:t>
      </w:r>
      <w:r>
        <w:t xml:space="preserve">precision-destroying trap described earlier. So we keep the approximate one and guard its</w:t>
      </w:r>
      <w:r>
        <w:t xml:space="preserve"> </w:t>
      </w:r>
      <w:r>
        <w:t xml:space="preserve">edges.</w:t>
      </w:r>
    </w:p>
    <w:p>
      <w:pPr>
        <w:pStyle w:val="BodyText"/>
      </w:pPr>
      <w:r>
        <w:t xml:space="preserve">The implementation is mutation-tested: replacing 5/98 with 1/6, 1/10, 1/14, a sign flip,</w:t>
      </w:r>
      <w:r>
        <w:t xml:space="preserve"> </w:t>
      </w:r>
      <w:r>
        <w:t xml:space="preserve">a 0.1% nudge, or a</w:t>
      </w:r>
      <w:r>
        <w:t xml:space="preserve"> </w:t>
      </w:r>
      <w:r>
        <w:rPr>
          <w:b/>
          <w:bCs/>
        </w:rPr>
        <w:t xml:space="preserve">0.001%</w:t>
      </w:r>
      <w:r>
        <w:t xml:space="preserve"> </w:t>
      </w:r>
      <w:r>
        <w:t xml:space="preserve">nudge each fails 4–5 tests. Notably, the natural</w:t>
      </w:r>
      <w:r>
        <w:t xml:space="preserve"> </w:t>
      </w:r>
      <w:r>
        <w:t xml:space="preserve">“tends to</w:t>
      </w:r>
      <w:r>
        <w:t xml:space="preserve"> </w:t>
      </w:r>
      <w:r>
        <w:t xml:space="preserve">unity as R/λ → 0”</w:t>
      </w:r>
      <w:r>
        <w:t xml:space="preserve"> </w:t>
      </w:r>
      <w:r>
        <w:t xml:space="preserve">test passes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wrong coefficient except the sign flip; the</w:t>
      </w:r>
      <w:r>
        <w:t xml:space="preserve"> </w:t>
      </w:r>
      <w:r>
        <w:t xml:space="preserve">load-bearing test is the one that pins the coefficient exactly.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To confirm the tests actually work, we deliberately broke the</w:t>
      </w:r>
      <w:r>
        <w:t xml:space="preserve"> </w:t>
      </w:r>
      <w:r>
        <w:t xml:space="preserve">code and checked they noticed. We swapped in each of the plausible wrong fractions, flipped</w:t>
      </w:r>
      <w:r>
        <w:t xml:space="preserve"> </w:t>
      </w:r>
      <w:r>
        <w:t xml:space="preserve">a sign, and nudged the correct value by a</w:t>
      </w:r>
      <w:r>
        <w:t xml:space="preserve"> </w:t>
      </w:r>
      <w:r>
        <w:rPr>
          <w:b/>
          <w:bCs/>
        </w:rPr>
        <w:t xml:space="preserve">thousandth of a percent</w:t>
      </w:r>
      <w:r>
        <w:t xml:space="preserve"> </w:t>
      </w:r>
      <w:r>
        <w:t xml:space="preserve">— every sabotage was</w:t>
      </w:r>
      <w:r>
        <w:t xml:space="preserve"> </w:t>
      </w:r>
      <w:r>
        <w:t xml:space="preserve">caught. This also exposed something important: the most obvious, natural-seeming test</w:t>
      </w:r>
      <w:r>
        <w:t xml:space="preserve"> </w:t>
      </w:r>
      <w:r>
        <w:t xml:space="preserve">passes happily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wrong value we tried. It would have given complete false</w:t>
      </w:r>
      <w:r>
        <w:t xml:space="preserve"> </w:t>
      </w:r>
      <w:r>
        <w:t xml:space="preserve">confidence. Only one specific test does the real work.</w:t>
      </w:r>
    </w:p>
    <w:bookmarkEnd w:id="30"/>
    <w:bookmarkStart w:id="31" w:name="Xf77ab830b7763616c10de7a4f1594f1c9b21f00"/>
    <w:p>
      <w:pPr>
        <w:pStyle w:val="Heading3"/>
      </w:pPr>
      <w:r>
        <w:t xml:space="preserve">Conservation auditing and the</w:t>
      </w:r>
      <w:r>
        <w:t xml:space="preserve"> </w:t>
      </w:r>
      <w:r>
        <w:rPr>
          <w:rStyle w:val="VerbatimChar"/>
        </w:rPr>
        <w:t xml:space="preserve">UNPHYSICAL</w:t>
      </w:r>
      <w:r>
        <w:t xml:space="preserve"> </w:t>
      </w:r>
      <w:r>
        <w:t xml:space="preserve">stamp</w:t>
      </w:r>
    </w:p>
    <w:p>
      <w:pPr>
        <w:pStyle w:val="FirstParagraph"/>
      </w:pPr>
      <w:r>
        <w:t xml:space="preserve">Two layers.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 </w:t>
      </w:r>
      <w:r>
        <w:rPr>
          <w:i/>
          <w:iCs/>
        </w:rPr>
        <w:t xml:space="preserve">detects</w:t>
      </w:r>
      <w:r>
        <w:t xml:space="preserve"> </w:t>
      </w:r>
      <w:r>
        <w:t xml:space="preserve">non-conservation from masses and accelerations. A</w:t>
      </w:r>
      <w:r>
        <w:t xml:space="preserve"> </w:t>
      </w:r>
      <w:r>
        <w:rPr>
          <w:rStyle w:val="VerbatimChar"/>
        </w:rPr>
        <w:t xml:space="preserve">StampedResult</w:t>
      </w:r>
      <w:r>
        <w:t xml:space="preserve"> </w:t>
      </w:r>
      <w:r>
        <w:t xml:space="preserve">wrapper</w:t>
      </w:r>
      <w:r>
        <w:t xml:space="preserve"> </w:t>
      </w:r>
      <w:r>
        <w:rPr>
          <w:i/>
          <w:iCs/>
        </w:rPr>
        <w:t xml:space="preserve">propagates</w:t>
      </w:r>
      <w:r>
        <w:t xml:space="preserve"> </w:t>
      </w:r>
      <w:r>
        <w:t xml:space="preserve">that verdict through arithmetic so it cannot be</w:t>
      </w:r>
      <w:r>
        <w:t xml:space="preserve"> </w:t>
      </w:r>
      <w:r>
        <w:t xml:space="preserve">laundered.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Two separate jobs. One part</w:t>
      </w:r>
      <w:r>
        <w:t xml:space="preserve"> </w:t>
      </w:r>
      <w:r>
        <w:rPr>
          <w:i/>
          <w:iCs/>
        </w:rPr>
        <w:t xml:space="preserve">notices</w:t>
      </w:r>
      <w:r>
        <w:t xml:space="preserve"> </w:t>
      </w:r>
      <w:r>
        <w:t xml:space="preserve">that a setup is</w:t>
      </w:r>
      <w:r>
        <w:t xml:space="preserve"> </w:t>
      </w:r>
      <w:r>
        <w:t xml:space="preserve">physically impossible. The other part makes sure that verdict travels with the number</w:t>
      </w:r>
      <w:r>
        <w:t xml:space="preserve"> </w:t>
      </w:r>
      <w:r>
        <w:t xml:space="preserve">through every subsequent calculation, so it can’t be lost or laundered along the way.</w:t>
      </w:r>
    </w:p>
    <w:p>
      <w:pPr>
        <w:pStyle w:val="BodyText"/>
      </w:pPr>
      <w:r>
        <w:t xml:space="preserve">The natural implementation — an</w:t>
      </w:r>
      <w:r>
        <w:t xml:space="preserve"> </w:t>
      </w:r>
      <w:r>
        <w:rPr>
          <w:rStyle w:val="VerbatimChar"/>
        </w:rPr>
        <w:t xml:space="preserve">np.ndarray</w:t>
      </w:r>
      <w:r>
        <w:t xml:space="preserve"> </w:t>
      </w:r>
      <w:r>
        <w:t xml:space="preserve">subclass with</w:t>
      </w:r>
      <w:r>
        <w:t xml:space="preserve"> </w:t>
      </w:r>
      <w:r>
        <w:rPr>
          <w:rStyle w:val="VerbatimChar"/>
        </w:rPr>
        <w:t xml:space="preserve">__array_finalize__</w:t>
      </w:r>
      <w:r>
        <w:t xml:space="preserve"> </w:t>
      </w:r>
      <w:r>
        <w:t xml:space="preserve">— was</w:t>
      </w:r>
      <w:r>
        <w:t xml:space="preserve"> </w:t>
      </w:r>
      <w:r>
        <w:t xml:space="preserve">built and measured first, and rejected on one row of evidence:</w:t>
      </w:r>
      <w:r>
        <w:t xml:space="preserve"> </w:t>
      </w:r>
      <w:r>
        <w:rPr>
          <w:rStyle w:val="VerbatimChar"/>
        </w:rPr>
        <w:t xml:space="preserve">np.asarray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np.array</w:t>
      </w:r>
      <w:r>
        <w:t xml:space="preserve"> </w:t>
      </w:r>
      <w:r>
        <w:t xml:space="preserve">on an ndarray subclass take a fast path that returns a</w:t>
      </w:r>
      <w:r>
        <w:t xml:space="preserve"> </w:t>
      </w:r>
      <w:r>
        <w:rPr>
          <w:b/>
          <w:bCs/>
        </w:rPr>
        <w:t xml:space="preserve">base-class array</w:t>
      </w:r>
      <w:r>
        <w:rPr>
          <w:b/>
          <w:bCs/>
        </w:rPr>
        <w:t xml:space="preserve"> </w:t>
      </w:r>
      <w:r>
        <w:rPr>
          <w:b/>
          <w:bCs/>
        </w:rPr>
        <w:t xml:space="preserve">without ever calling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__array__</w:t>
      </w:r>
      <w:r>
        <w:t xml:space="preserve">, silently discarding the stamp. Defining</w:t>
      </w:r>
      <w:r>
        <w:t xml:space="preserve"> </w:t>
      </w:r>
      <w:r>
        <w:rPr>
          <w:rStyle w:val="VerbatimChar"/>
        </w:rPr>
        <w:t xml:space="preserve">__array__</w:t>
      </w:r>
      <w:r>
        <w:t xml:space="preserve"> </w:t>
      </w:r>
      <w:r>
        <w:t xml:space="preserve">does not help; it is not consulted. There is no hook, and therefore no way to make the</w:t>
      </w:r>
      <w:r>
        <w:t xml:space="preserve"> </w:t>
      </w:r>
      <w:r>
        <w:t xml:space="preserve">loss loud.</w:t>
      </w:r>
      <w:r>
        <w:t xml:space="preserve"> </w:t>
      </w:r>
      <w:r>
        <w:rPr>
          <w:rStyle w:val="VerbatimChar"/>
        </w:rPr>
        <w:t xml:space="preserve">np.asarray</w:t>
      </w:r>
      <w:r>
        <w:t xml:space="preserve"> </w:t>
      </w:r>
      <w:r>
        <w:t xml:space="preserve">is the call most likely to appear in exactly the plotting, export</w:t>
      </w:r>
      <w:r>
        <w:t xml:space="preserve"> </w:t>
      </w:r>
      <w:r>
        <w:t xml:space="preserve">and serialization code where an unstamped 10¹⁰ artifact would do its damage, and the call</w:t>
      </w:r>
      <w:r>
        <w:t xml:space="preserve"> </w:t>
      </w:r>
      <w:r>
        <w:t xml:space="preserve">least likely to be scrutinized in review.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We tried the obvious approach first and it failed a test we’re</w:t>
      </w:r>
      <w:r>
        <w:t xml:space="preserve"> </w:t>
      </w:r>
      <w:r>
        <w:t xml:space="preserve">glad we ran. The natural way to attach a permanent label to a number turns out to have a</w:t>
      </w:r>
      <w:r>
        <w:t xml:space="preserve"> </w:t>
      </w:r>
      <w:r>
        <w:t xml:space="preserve">hole: one extremely common, innocuous-looking operation strips the label off silently, with</w:t>
      </w:r>
      <w:r>
        <w:t xml:space="preserve"> </w:t>
      </w:r>
      <w:r>
        <w:t xml:space="preserve">no way to detect or prevent it. Worse, that operation is exactly what appears in the</w:t>
      </w:r>
      <w:r>
        <w:t xml:space="preserve"> </w:t>
      </w:r>
      <w:r>
        <w:t xml:space="preserve">plotting and file-saving code — the very last step before a number becomes a chart someone</w:t>
      </w:r>
      <w:r>
        <w:t xml:space="preserve"> </w:t>
      </w:r>
      <w:r>
        <w:t xml:space="preserve">puts in a presentation, and the step nobody scrutinises. So we threw the approach away.</w:t>
      </w:r>
    </w:p>
    <w:p>
      <w:pPr>
        <w:pStyle w:val="BodyText"/>
      </w:pPr>
      <w:r>
        <w:rPr>
          <w:rStyle w:val="VerbatimChar"/>
        </w:rPr>
        <w:t xml:space="preserve">StampedResult</w:t>
      </w:r>
      <w:r>
        <w:t xml:space="preserve"> </w:t>
      </w:r>
      <w:r>
        <w:t xml:space="preserve">is therefore an explicit wrapper. Because it is not an ndarray, NumPy is</w:t>
      </w:r>
      <w:r>
        <w:t xml:space="preserve"> </w:t>
      </w:r>
      <w:r>
        <w:rPr>
          <w:i/>
          <w:iCs/>
        </w:rPr>
        <w:t xml:space="preserve">obliged</w:t>
      </w:r>
      <w:r>
        <w:t xml:space="preserve"> </w:t>
      </w:r>
      <w:r>
        <w:t xml:space="preserve">to call</w:t>
      </w:r>
      <w:r>
        <w:t xml:space="preserve"> </w:t>
      </w:r>
      <w:r>
        <w:rPr>
          <w:rStyle w:val="VerbatimChar"/>
        </w:rPr>
        <w:t xml:space="preserve">__array__</w:t>
      </w:r>
      <w:r>
        <w:t xml:space="preserve">, where a stamped result raises</w:t>
      </w:r>
      <w:r>
        <w:t xml:space="preserve"> </w:t>
      </w:r>
      <w:r>
        <w:rPr>
          <w:rStyle w:val="VerbatimChar"/>
        </w:rPr>
        <w:t xml:space="preserve">StampStrippedError</w:t>
      </w:r>
      <w:r>
        <w:t xml:space="preserve"> </w:t>
      </w:r>
      <w:r>
        <w:t xml:space="preserve">instead</w:t>
      </w:r>
      <w:r>
        <w:t xml:space="preserve"> </w:t>
      </w:r>
      <w:r>
        <w:t xml:space="preserve">of converting. Arithmetic is routed through</w:t>
      </w:r>
      <w:r>
        <w:t xml:space="preserve"> </w:t>
      </w:r>
      <w:r>
        <w:rPr>
          <w:rStyle w:val="VerbatimChar"/>
        </w:rPr>
        <w:t xml:space="preserve">__array_ufunc__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__array_priority__</w:t>
      </w:r>
      <w:r>
        <w:t xml:space="preserve"> </w:t>
      </w:r>
      <w:r>
        <w:t xml:space="preserve">set so that</w:t>
      </w:r>
      <w:r>
        <w:t xml:space="preserve"> </w:t>
      </w:r>
      <w:r>
        <w:rPr>
          <w:rStyle w:val="VerbatimChar"/>
        </w:rPr>
        <w:t xml:space="preserve">ndarray + StampedResult</w:t>
      </w:r>
      <w:r>
        <w:t xml:space="preserve"> </w:t>
      </w:r>
      <w:r>
        <w:t xml:space="preserve">defers to the wrapper. Three supporting rules:</w:t>
      </w:r>
      <w:r>
        <w:t xml:space="preserve"> </w:t>
      </w:r>
      <w:r>
        <w:t xml:space="preserve">unphysicality is</w:t>
      </w:r>
      <w:r>
        <w:t xml:space="preserve"> </w:t>
      </w:r>
      <w:r>
        <w:rPr>
          <w:b/>
          <w:bCs/>
        </w:rPr>
        <w:t xml:space="preserve">contagious</w:t>
      </w:r>
      <w:r>
        <w:t xml:space="preserve"> </w:t>
      </w:r>
      <w:r>
        <w:t xml:space="preserve">(results derived from two unphysical sources name both);</w:t>
      </w:r>
      <w:r>
        <w:t xml:space="preserve"> </w:t>
      </w:r>
      <w:r>
        <w:rPr>
          <w:rStyle w:val="VerbatimChar"/>
        </w:rPr>
        <w:t xml:space="preserve">out=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refused</w:t>
      </w:r>
      <w:r>
        <w:t xml:space="preserve">, since writing into a caller-supplied array is the same laundering</w:t>
      </w:r>
      <w:r>
        <w:t xml:space="preserve"> </w:t>
      </w:r>
      <w:r>
        <w:t xml:space="preserve">hole by another route; and there is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unstamp()</w:t>
      </w:r>
      <w:r>
        <w:rPr>
          <w:b/>
          <w:bCs/>
        </w:rPr>
        <w:t xml:space="preserve"> </w:t>
      </w:r>
      <w:r>
        <w:rPr>
          <w:b/>
          <w:bCs/>
        </w:rPr>
        <w:t xml:space="preserve">method</w:t>
      </w:r>
      <w:r>
        <w:t xml:space="preserve"> </w:t>
      </w:r>
      <w:r>
        <w:t xml:space="preserve">— raw numbers come from an</w:t>
      </w:r>
      <w:r>
        <w:t xml:space="preserve"> </w:t>
      </w:r>
      <w:r>
        <w:t xml:space="preserve">explicit, greppable</w:t>
      </w:r>
      <w:r>
        <w:t xml:space="preserve"> </w:t>
      </w:r>
      <w:r>
        <w:rPr>
          <w:rStyle w:val="VerbatimChar"/>
        </w:rPr>
        <w:t xml:space="preserve">.value</w:t>
      </w:r>
      <w:r>
        <w:t xml:space="preserve"> </w:t>
      </w:r>
      <w:r>
        <w:t xml:space="preserve">attribute that leaves a trace in review. 36 tests cover</w:t>
      </w:r>
      <w:r>
        <w:t xml:space="preserve"> </w:t>
      </w:r>
      <w:r>
        <w:t xml:space="preserve">arithmetic in both operand orders, ufuncs, reductions, slicing,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, JSON</w:t>
      </w:r>
      <w:r>
        <w:t xml:space="preserve"> </w:t>
      </w:r>
      <w:r>
        <w:t xml:space="preserve">round-trips, and refusal of each coercion path. That</w:t>
      </w:r>
      <w:r>
        <w:t xml:space="preserve"> </w:t>
      </w:r>
      <w:r>
        <w:rPr>
          <w:rStyle w:val="VerbatimChar"/>
        </w:rPr>
        <w:t xml:space="preserve">StampedResult</w:t>
      </w:r>
      <w:r>
        <w:t xml:space="preserve"> </w:t>
      </w:r>
      <w:r>
        <w:t xml:space="preserve">will not drop into a</w:t>
      </w:r>
      <w:r>
        <w:t xml:space="preserve"> </w:t>
      </w:r>
      <w:r>
        <w:t xml:space="preserve">function requiring an ndarray is the</w:t>
      </w:r>
      <w:r>
        <w:t xml:space="preserve"> </w:t>
      </w:r>
      <w:r>
        <w:rPr>
          <w:b/>
          <w:bCs/>
        </w:rPr>
        <w:t xml:space="preserve">intended behaviour</w:t>
      </w:r>
      <w:r>
        <w:t xml:space="preserve">: such a function is precisely</w:t>
      </w:r>
      <w:r>
        <w:t xml:space="preserve"> </w:t>
      </w:r>
      <w:r>
        <w:t xml:space="preserve">where the stamp would have been lost.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The replacement design puts the number inside a sealed container</w:t>
      </w:r>
      <w:r>
        <w:t xml:space="preserve"> </w:t>
      </w:r>
      <w:r>
        <w:t xml:space="preserve">that the system cannot open behind your back. Three deliberate cruelties. The taint is</w:t>
      </w:r>
      <w:r>
        <w:t xml:space="preserve"> </w:t>
      </w:r>
      <w:r>
        <w:rPr>
          <w:b/>
          <w:bCs/>
        </w:rPr>
        <w:t xml:space="preserve">contagious</w:t>
      </w:r>
      <w:r>
        <w:t xml:space="preserve"> </w:t>
      </w:r>
      <w:r>
        <w:t xml:space="preserve">— anything computed from a tainted number is itself tainted, and names both</w:t>
      </w:r>
      <w:r>
        <w:t xml:space="preserve"> </w:t>
      </w:r>
      <w:r>
        <w:t xml:space="preserve">sources. There is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“remove label”</w:t>
      </w:r>
      <w:r>
        <w:rPr>
          <w:b/>
          <w:bCs/>
        </w:rPr>
        <w:t xml:space="preserve"> </w:t>
      </w:r>
      <w:r>
        <w:rPr>
          <w:b/>
          <w:bCs/>
        </w:rPr>
        <w:t xml:space="preserve">function</w:t>
      </w:r>
      <w:r>
        <w:t xml:space="preserve">, on purpose; the only way to get the raw</w:t>
      </w:r>
      <w:r>
        <w:t xml:space="preserve"> </w:t>
      </w:r>
      <w:r>
        <w:t xml:space="preserve">number out is a specific phrase that’s easy to search for, so it shows up in review. And</w:t>
      </w:r>
      <w:r>
        <w:t xml:space="preserve"> </w:t>
      </w:r>
      <w:r>
        <w:t xml:space="preserve">the container deliberately</w:t>
      </w:r>
      <w:r>
        <w:t xml:space="preserve"> </w:t>
      </w:r>
      <w:r>
        <w:rPr>
          <w:b/>
          <w:bCs/>
        </w:rPr>
        <w:t xml:space="preserve">won’t fit</w:t>
      </w:r>
      <w:r>
        <w:t xml:space="preserve"> </w:t>
      </w:r>
      <w:r>
        <w:t xml:space="preserve">into ordinary code that expects a plain number.</w:t>
      </w:r>
      <w:r>
        <w:t xml:space="preserve"> </w:t>
      </w:r>
      <w:r>
        <w:t xml:space="preserve">That’s not a shortcoming to work around — those are precisely the places the label would</w:t>
      </w:r>
      <w:r>
        <w:t xml:space="preserve"> </w:t>
      </w:r>
      <w:r>
        <w:t xml:space="preserve">have been lost.</w:t>
      </w:r>
    </w:p>
    <w:p>
      <w:pPr>
        <w:pStyle w:val="BodyText"/>
      </w:pPr>
      <w:r>
        <w:t xml:space="preserve">The frozen ledger schema initially had no field able to carry a stamp, which</w:t>
      </w:r>
      <w:r>
        <w:t xml:space="preserve"> </w:t>
      </w:r>
      <w:r>
        <w:rPr>
          <w:i/>
          <w:iCs/>
        </w:rPr>
        <w:t xml:space="preserve">forced</w:t>
      </w:r>
      <w:r>
        <w:t xml:space="preserve"> </w:t>
      </w:r>
      <w:r>
        <w:t xml:space="preserve">callers to unwrap to</w:t>
      </w:r>
      <w:r>
        <w:t xml:space="preserve"> </w:t>
      </w:r>
      <w:r>
        <w:rPr>
          <w:rStyle w:val="VerbatimChar"/>
        </w:rPr>
        <w:t xml:space="preserve">.value</w:t>
      </w:r>
      <w:r>
        <w:t xml:space="preserve"> </w:t>
      </w:r>
      <w:r>
        <w:t xml:space="preserve">— turning the artifact into a ledger row that clears its</w:t>
      </w:r>
      <w:r>
        <w:t xml:space="preserve"> </w:t>
      </w:r>
      <w:r>
        <w:t xml:space="preserve">requirement by ten orders of magnitude. This was caught as a Critical review finding on</w:t>
      </w:r>
      <w:r>
        <w:t xml:space="preserve"> </w:t>
      </w:r>
      <w:r>
        <w:t xml:space="preserve">the day the schema was frozen and closed by a sixth field,</w:t>
      </w:r>
      <w:r>
        <w:t xml:space="preserve"> </w:t>
      </w:r>
      <w:r>
        <w:rPr>
          <w:rStyle w:val="VerbatimChar"/>
        </w:rPr>
        <w:t xml:space="preserve">provenance</w:t>
      </w:r>
      <w:r>
        <w:t xml:space="preserve">, plus a</w:t>
      </w:r>
      <w:r>
        <w:t xml:space="preserve"> </w:t>
      </w:r>
      <w:r>
        <w:rPr>
          <w:rStyle w:val="VerbatimChar"/>
        </w:rPr>
        <w:t xml:space="preserve">GapMetric.from_stamped()</w:t>
      </w:r>
      <w:r>
        <w:t xml:space="preserve"> </w:t>
      </w:r>
      <w:r>
        <w:t xml:space="preserve">constructor, while the freeze still had no dependents. The</w:t>
      </w:r>
      <w:r>
        <w:t xml:space="preserve"> </w:t>
      </w:r>
      <w:r>
        <w:t xml:space="preserve">residual risk is ergonomic rather than structural and is recorded as such.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A near-miss worth recording. The scorecard format was finalised</w:t>
      </w:r>
      <w:r>
        <w:t xml:space="preserve"> </w:t>
      </w:r>
      <w:r>
        <w:t xml:space="preserve">without anywhere to record the taint — which meant anyone filling in the scorecard was</w:t>
      </w:r>
      <w:r>
        <w:t xml:space="preserve"> </w:t>
      </w:r>
      <w:r>
        <w:rPr>
          <w:i/>
          <w:iCs/>
        </w:rPr>
        <w:t xml:space="preserve">forced</w:t>
      </w:r>
      <w:r>
        <w:t xml:space="preserve"> </w:t>
      </w:r>
      <w:r>
        <w:t xml:space="preserve">to strip the label first. The result would have been a report claiming we’d</w:t>
      </w:r>
      <w:r>
        <w:t xml:space="preserve"> </w:t>
      </w:r>
      <w:r>
        <w:t xml:space="preserve">exceeded our target by ten billion times, with nothing on the page indicating it was</w:t>
      </w:r>
      <w:r>
        <w:t xml:space="preserve"> </w:t>
      </w:r>
      <w:r>
        <w:t xml:space="preserve">nonsense. Caught on the same day the format was frozen, and fixed by adding a column while</w:t>
      </w:r>
      <w:r>
        <w:t xml:space="preserve"> </w:t>
      </w:r>
      <w:r>
        <w:t xml:space="preserve">nothing yet depended on it.</w:t>
      </w:r>
    </w:p>
    <w:bookmarkEnd w:id="31"/>
    <w:bookmarkStart w:id="32" w:name="numerical-methods-at-astronomical-scale"/>
    <w:p>
      <w:pPr>
        <w:pStyle w:val="Heading3"/>
      </w:pPr>
      <w:r>
        <w:t xml:space="preserve">Numerical methods at astronomical scale</w:t>
      </w:r>
    </w:p>
    <w:p>
      <w:pPr>
        <w:pStyle w:val="FirstParagraph"/>
      </w:pPr>
      <w:r>
        <w:t xml:space="preserve">Two constructions in this problem fail silently and are documented as findings.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Two ways the arithmetic itself betrays you at these distances,</w:t>
      </w:r>
      <w:r>
        <w:t xml:space="preserve"> </w:t>
      </w:r>
      <w:r>
        <w:t xml:space="preserve">both of which we record as findings rather than quietly patching.</w:t>
      </w:r>
    </w:p>
    <w:p>
      <w:pPr>
        <w:pStyle w:val="BodyText"/>
      </w:pPr>
      <w:r>
        <w:rPr>
          <w:b/>
          <w:bCs/>
        </w:rPr>
        <w:t xml:space="preserve">Range differencing.</w:t>
      </w:r>
      <w:r>
        <w:t xml:space="preserve"> </w:t>
      </w:r>
      <w:r>
        <w:t xml:space="preserve">The direct difference of two ~10¹² m element ranges at 40 AU is</w:t>
      </w:r>
      <w:r>
        <w:t xml:space="preserve"> </w:t>
      </w:r>
      <w:r>
        <w:rPr>
          <w:b/>
          <w:bCs/>
        </w:rPr>
        <w:t xml:space="preserve">identically zero in float64</w:t>
      </w:r>
      <w:r>
        <w:t xml:space="preserve">. The remedy is never to form the large quantity:</w:t>
      </w:r>
      <w:r>
        <w:t xml:space="preserve"> </w:t>
      </w:r>
      <w:r>
        <w:t xml:space="preserve">R_a − R_ref = (|q_a|² − 2s·q_a)/(R_a + R_ref).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Subtracting two nearly-identical astronomical distances gives</w:t>
      </w:r>
      <w:r>
        <w:t xml:space="preserve"> </w:t>
      </w:r>
      <w:r>
        <w:t xml:space="preserve">exactly zero, destroying the very information you were after. The fix is algebraic</w:t>
      </w:r>
      <w:r>
        <w:t xml:space="preserve"> </w:t>
      </w:r>
      <w:r>
        <w:t xml:space="preserve">sleight of hand: rearrange the sum so the enormous numbers cancel</w:t>
      </w:r>
      <w:r>
        <w:t xml:space="preserve"> </w:t>
      </w:r>
      <w:r>
        <w:rPr>
          <w:i/>
          <w:iCs/>
        </w:rPr>
        <w:t xml:space="preserve">on paper</w:t>
      </w:r>
      <w:r>
        <w:t xml:space="preserve">, before the</w:t>
      </w:r>
      <w:r>
        <w:t xml:space="preserve"> </w:t>
      </w:r>
      <w:r>
        <w:t xml:space="preserve">computer ever has to store one.</w:t>
      </w:r>
    </w:p>
    <w:p>
      <w:pPr>
        <w:pStyle w:val="BodyText"/>
      </w:pPr>
      <w:r>
        <w:rPr>
          <w:b/>
          <w:bCs/>
        </w:rPr>
        <w:t xml:space="preserve">Absolute phase.</w:t>
      </w:r>
      <w:r>
        <w:t xml:space="preserve"> </w:t>
      </w:r>
      <w:r>
        <w:t xml:space="preserve">At 40 AU / 1 kHz the absolute propagation phase is ~1.25 × 10⁸ rad,</w:t>
      </w:r>
      <w:r>
        <w:t xml:space="preserve"> </w:t>
      </w:r>
      <w:r>
        <w:t xml:space="preserve">where float64’s spacing is ~1.5 × 10⁻⁸ rad — ~340× larger than the entire per-element</w:t>
      </w:r>
      <w:r>
        <w:t xml:space="preserve"> </w:t>
      </w:r>
      <w:r>
        <w:t xml:space="preserve">differential of ~4.4 × 10⁻¹¹ rad. (In float32 the spacing at that magnitude is ~8 rad,</w:t>
      </w:r>
      <w:r>
        <w:t xml:space="preserve"> </w:t>
      </w:r>
      <w:r>
        <w:t xml:space="preserve">wider than a full cycle.) The remedy is a</w:t>
      </w:r>
      <w:r>
        <w:t xml:space="preserve"> </w:t>
      </w:r>
      <w:r>
        <w:rPr>
          <w:rStyle w:val="VerbatimChar"/>
        </w:rPr>
        <w:t xml:space="preserve">SplitPhase</w:t>
      </w:r>
      <w:r>
        <w:t xml:space="preserve"> </w:t>
      </w:r>
      <w:r>
        <w:t xml:space="preserve">factorization</w:t>
      </w:r>
      <w:r>
        <w:t xml:space="preserve"> </w:t>
      </w:r>
      <w:r>
        <w:t xml:space="preserve">exp(iφ_a) = exp(iφ_ref)·exp(iΔφ_a) in which phasors</w:t>
      </w:r>
      <w:r>
        <w:t xml:space="preserve"> </w:t>
      </w:r>
      <w:r>
        <w:rPr>
          <w:i/>
          <w:iCs/>
        </w:rPr>
        <w:t xml:space="preserve">multiply</w:t>
      </w:r>
      <w:r>
        <w:t xml:space="preserve">, so the large common phase</w:t>
      </w:r>
      <w:r>
        <w:t xml:space="preserve"> </w:t>
      </w:r>
      <w:r>
        <w:t xml:space="preserve">and the small residual are never added. The framework exposes</w:t>
      </w:r>
      <w:r>
        <w:t xml:space="preserve"> </w:t>
      </w:r>
      <w:r>
        <w:rPr>
          <w:rStyle w:val="VerbatimChar"/>
        </w:rPr>
        <w:t xml:space="preserve">.phasor()</w:t>
      </w:r>
      <w:r>
        <w:t xml:space="preserve"> </w:t>
      </w:r>
      <w:r>
        <w:t xml:space="preserve">and documents</w:t>
      </w:r>
      <w:r>
        <w:t xml:space="preserve"> </w:t>
      </w:r>
      <w:r>
        <w:rPr>
          <w:rStyle w:val="VerbatimChar"/>
        </w:rPr>
        <w:t xml:space="preserve">.recombine()</w:t>
      </w:r>
      <w:r>
        <w:t xml:space="preserve"> </w:t>
      </w:r>
      <w:r>
        <w:t xml:space="preserve">as irreducibly lossy.</w:t>
      </w:r>
      <w:r>
        <w:t xml:space="preserve"> </w:t>
      </w:r>
      <w:r>
        <w:rPr>
          <w:b/>
          <w:bCs/>
        </w:rPr>
        <w:t xml:space="preserve">This is not a single-precision optimization; it is</w:t>
      </w:r>
      <w:r>
        <w:rPr>
          <w:b/>
          <w:bCs/>
        </w:rPr>
        <w:t xml:space="preserve"> </w:t>
      </w:r>
      <w:r>
        <w:rPr>
          <w:b/>
          <w:bCs/>
        </w:rPr>
        <w:t xml:space="preserve">the only way to obtain the number at all.</w:t>
      </w:r>
      <w:r>
        <w:t xml:space="preserve"> </w:t>
      </w:r>
      <w:r>
        <w:t xml:space="preserve">Both are validated against 60-digit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 </w:t>
      </w:r>
      <w:r>
        <w:t xml:space="preserve">references rather than against the implementation’s own float64 arithmetic.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The same disease in a second place. Tracking where a wave is in</w:t>
      </w:r>
      <w:r>
        <w:t xml:space="preserve"> </w:t>
      </w:r>
      <w:r>
        <w:t xml:space="preserve">its cycle after travelling billions of kilometres requires a number so large that the</w:t>
      </w:r>
      <w:r>
        <w:t xml:space="preserve"> </w:t>
      </w:r>
      <w:r>
        <w:t xml:space="preserve">smallest difference the computer can represent is</w:t>
      </w:r>
      <w:r>
        <w:t xml:space="preserve"> </w:t>
      </w:r>
      <w:r>
        <w:rPr>
          <w:b/>
          <w:bCs/>
        </w:rPr>
        <w:t xml:space="preserve">340 times bigger than the entire</w:t>
      </w:r>
      <w:r>
        <w:rPr>
          <w:b/>
          <w:bCs/>
        </w:rPr>
        <w:t xml:space="preserve"> </w:t>
      </w:r>
      <w:r>
        <w:rPr>
          <w:b/>
          <w:bCs/>
        </w:rPr>
        <w:t xml:space="preserve">effect we’re trying to measure</w:t>
      </w:r>
      <w:r>
        <w:t xml:space="preserve">. In lower precision it’s worse still — the gap exceeds a</w:t>
      </w:r>
      <w:r>
        <w:t xml:space="preserve"> </w:t>
      </w:r>
      <w:r>
        <w:t xml:space="preserve">full wave cycle, so the answer is pure noise. The fix splits the number into a huge shared</w:t>
      </w:r>
      <w:r>
        <w:t xml:space="preserve"> </w:t>
      </w:r>
      <w:r>
        <w:t xml:space="preserve">part and a tiny individual part that are multiplied rather than added, so they never meet</w:t>
      </w:r>
      <w:r>
        <w:t xml:space="preserve"> </w:t>
      </w:r>
      <w:r>
        <w:t xml:space="preserve">inside a single quantity. To be sure, we check the result against arithmetic carried out to</w:t>
      </w:r>
      <w:r>
        <w:t xml:space="preserve"> </w:t>
      </w:r>
      <w:r>
        <w:t xml:space="preserve">sixty digits, rather than against the code’s own answers.</w:t>
      </w:r>
    </w:p>
    <w:p>
      <w:pPr>
        <w:pStyle w:val="BodyText"/>
      </w:pPr>
      <w:r>
        <w:t xml:space="preserve">The framework also enforces that strain is carried in a scaled representation:</w:t>
      </w:r>
      <w:r>
        <w:t xml:space="preserve"> </w:t>
      </w:r>
      <w:r>
        <w:t xml:space="preserve">h ~ 10⁻⁴⁰ is</w:t>
      </w:r>
      <w:r>
        <w:t xml:space="preserve"> </w:t>
      </w:r>
      <w:r>
        <w:rPr>
          <w:i/>
          <w:iCs/>
        </w:rPr>
        <w:t xml:space="preserve">subnormal</w:t>
      </w:r>
      <w:r>
        <w:t xml:space="preserve"> </w:t>
      </w:r>
      <w:r>
        <w:t xml:space="preserve">in IEEE binary32 (smallest normal ≈ 1.18 × 10⁻³⁸) and loses</w:t>
      </w:r>
      <w:r>
        <w:t xml:space="preserve"> </w:t>
      </w:r>
      <w:r>
        <w:t xml:space="preserve">precision in intermediate float64 products.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A related storage problem: the signal is so faint that in</w:t>
      </w:r>
      <w:r>
        <w:t xml:space="preserve"> </w:t>
      </w:r>
      <w:r>
        <w:t xml:space="preserve">lower-precision arithmetic it falls off the bottom of what can be represented at all. So we</w:t>
      </w:r>
      <w:r>
        <w:t xml:space="preserve"> </w:t>
      </w:r>
      <w:r>
        <w:t xml:space="preserve">carry it in rescaled units and convert only at the very end.</w:t>
      </w:r>
    </w:p>
    <w:bookmarkEnd w:id="32"/>
    <w:bookmarkStart w:id="33" w:name="governance-mechanisms"/>
    <w:p>
      <w:pPr>
        <w:pStyle w:val="Heading3"/>
      </w:pPr>
      <w:r>
        <w:t xml:space="preserve">Governance mechanisms</w:t>
      </w:r>
    </w:p>
    <w:p>
      <w:pPr>
        <w:pStyle w:val="FirstParagraph"/>
      </w:pPr>
      <w:r>
        <w:rPr>
          <w:b/>
          <w:bCs/>
        </w:rPr>
        <w:t xml:space="preserve">Citation CI.</w:t>
      </w:r>
      <w:r>
        <w:t xml:space="preserve"> </w:t>
      </w:r>
      <w:r>
        <w:rPr>
          <w:rStyle w:val="VerbatimChar"/>
        </w:rPr>
        <w:t xml:space="preserve">tools/check_citations.py</w:t>
      </w:r>
      <w:r>
        <w:t xml:space="preserve"> </w:t>
      </w:r>
      <w:r>
        <w:t xml:space="preserve">parses the AST of every module in the physics</w:t>
      </w:r>
      <w:r>
        <w:t xml:space="preserve"> </w:t>
      </w:r>
      <w:r>
        <w:t xml:space="preserve">packages and requires each public function and class to carry</w:t>
      </w:r>
      <w:r>
        <w:t xml:space="preserve"> </w:t>
      </w:r>
      <w:r>
        <w:rPr>
          <w:rStyle w:val="VerbatimChar"/>
        </w:rPr>
        <w:t xml:space="preserve">Source: &lt;reference&gt;, eq. &lt;number&gt;</w:t>
      </w:r>
      <w:r>
        <w:t xml:space="preserve">. The regular expression demands the</w:t>
      </w:r>
      <w:r>
        <w:t xml:space="preserve"> </w:t>
      </w:r>
      <w:r>
        <w:rPr>
          <w:rStyle w:val="VerbatimChar"/>
        </w:rPr>
        <w:t xml:space="preserve">eq.</w:t>
      </w:r>
      <w:r>
        <w:t xml:space="preserve"> </w:t>
      </w:r>
      <w:r>
        <w:t xml:space="preserve">token</w:t>
      </w:r>
      <w:r>
        <w:t xml:space="preserve"> </w:t>
      </w:r>
      <w:r>
        <w:t xml:space="preserve">specifically — that is what distinguishes a citation from a hand-wave at a chapter.</w:t>
      </w:r>
      <w:r>
        <w:t xml:space="preserve"> </w:t>
      </w:r>
      <w:r>
        <w:t xml:space="preserve">Docstrings are whitespace-collapsed before matching so that long citations may wrap</w:t>
      </w:r>
      <w:r>
        <w:t xml:space="preserve"> </w:t>
      </w:r>
      <w:r>
        <w:t xml:space="preserve">legitimately. Infrastructure, visualization and ledger packages are exempt by</w:t>
      </w:r>
      <w:r>
        <w:t xml:space="preserve"> </w:t>
      </w:r>
      <w:r>
        <w:t xml:space="preserve">declaration, on the ground that they consume cited results rather than introducing</w:t>
      </w:r>
      <w:r>
        <w:t xml:space="preserve"> </w:t>
      </w:r>
      <w:r>
        <w:t xml:space="preserve">equations. Exit code 1 fails the build.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An automated gatekeeper reads the source code and refuses to let</w:t>
      </w:r>
      <w:r>
        <w:t xml:space="preserve"> </w:t>
      </w:r>
      <w:r>
        <w:t xml:space="preserve">it build unless every physics function names the exact equation it implements. Pointing at</w:t>
      </w:r>
      <w:r>
        <w:t xml:space="preserve"> </w:t>
      </w:r>
      <w:r>
        <w:t xml:space="preserve">a whole chapter isn’t good enough — it must be a specific numbered equation a reader can</w:t>
      </w:r>
      <w:r>
        <w:t xml:space="preserve"> </w:t>
      </w:r>
      <w:r>
        <w:t xml:space="preserve">look up in one step. Layers that only</w:t>
      </w:r>
      <w:r>
        <w:t xml:space="preserve"> </w:t>
      </w:r>
      <w:r>
        <w:rPr>
          <w:i/>
          <w:iCs/>
        </w:rPr>
        <w:t xml:space="preserve">use</w:t>
      </w:r>
      <w:r>
        <w:t xml:space="preserve"> </w:t>
      </w:r>
      <w:r>
        <w:t xml:space="preserve">physics rather than introduce it are exempt,</w:t>
      </w:r>
      <w:r>
        <w:t xml:space="preserve"> </w:t>
      </w:r>
      <w:r>
        <w:t xml:space="preserve">and that exemption is written down rather than assumed.</w:t>
      </w:r>
    </w:p>
    <w:p>
      <w:pPr>
        <w:pStyle w:val="BodyText"/>
      </w:pPr>
      <w:r>
        <w:rPr>
          <w:b/>
          <w:bCs/>
        </w:rPr>
        <w:t xml:space="preserve">The five-gate commit check.</w:t>
      </w:r>
      <w:r>
        <w:t xml:space="preserve"> </w:t>
      </w:r>
      <w:r>
        <w:rPr>
          <w:rStyle w:val="VerbatimChar"/>
        </w:rPr>
        <w:t xml:space="preserve">ruff 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ruff format --check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mypy src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check_citations.py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. All five must pass.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Five automatic checks run before any change is accepted:</w:t>
      </w:r>
      <w:r>
        <w:t xml:space="preserve"> </w:t>
      </w:r>
      <w:r>
        <w:t xml:space="preserve">style, formatting, type consistency, citations, and the full test suite. All five must</w:t>
      </w:r>
      <w:r>
        <w:t xml:space="preserve"> </w:t>
      </w:r>
      <w:r>
        <w:t xml:space="preserve">pass — there is no</w:t>
      </w:r>
      <w:r>
        <w:t xml:space="preserve"> </w:t>
      </w:r>
      <w:r>
        <w:t xml:space="preserve">“just this once.”</w:t>
      </w:r>
    </w:p>
    <w:p>
      <w:pPr>
        <w:pStyle w:val="BodyText"/>
      </w:pPr>
      <w:r>
        <w:rPr>
          <w:b/>
          <w:bCs/>
        </w:rPr>
        <w:t xml:space="preserve">The task workflow.</w:t>
      </w:r>
      <w:r>
        <w:t xml:space="preserve"> </w:t>
      </w:r>
      <w:r>
        <w:t xml:space="preserve">Every unit of work runs RESEARCH → IMPLEMENT → REVIEW → INDEX,</w:t>
      </w:r>
      <w:r>
        <w:t xml:space="preserve"> </w:t>
      </w:r>
      <w:r>
        <w:t xml:space="preserve">with gates: a governing equation must be verified against its primary source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implementation, and a research pass returning UNVERIFIED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task and escalates</w:t>
      </w:r>
      <w:r>
        <w:t xml:space="preserve"> </w:t>
      </w:r>
      <w:r>
        <w:t xml:space="preserve">it to a design spike rather than permitting implementation from memory. Spikes produce a</w:t>
      </w:r>
      <w:r>
        <w:t xml:space="preserve"> </w:t>
      </w:r>
      <w:r>
        <w:t xml:space="preserve">decision record and no production code. Physics changes receive additional</w:t>
      </w:r>
      <w:r>
        <w:t xml:space="preserve"> </w:t>
      </w:r>
      <w:r>
        <w:t xml:space="preserve">dimensional-analysis, index-convention and spin-2 review checks.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Every piece of work follows the same four steps: look it up,</w:t>
      </w:r>
      <w:r>
        <w:t xml:space="preserve"> </w:t>
      </w:r>
      <w:r>
        <w:t xml:space="preserve">build it, review it, record it. The important rule is the first gate —</w:t>
      </w:r>
      <w:r>
        <w:t xml:space="preserve"> </w:t>
      </w:r>
      <w:r>
        <w:rPr>
          <w:b/>
          <w:bCs/>
        </w:rPr>
        <w:t xml:space="preserve">if the source</w:t>
      </w:r>
      <w:r>
        <w:rPr>
          <w:b/>
          <w:bCs/>
        </w:rPr>
        <w:t xml:space="preserve"> </w:t>
      </w:r>
      <w:r>
        <w:rPr>
          <w:b/>
          <w:bCs/>
        </w:rPr>
        <w:t xml:space="preserve">can’t be verified, work stops.</w:t>
      </w:r>
      <w:r>
        <w:t xml:space="preserve"> </w:t>
      </w:r>
      <w:r>
        <w:t xml:space="preserve">Nobody is permitted to implement physics from memory,</w:t>
      </w:r>
      <w:r>
        <w:t xml:space="preserve"> </w:t>
      </w:r>
      <w:r>
        <w:t xml:space="preserve">however confident they are. When that happens the task converts into a research</w:t>
      </w:r>
      <w:r>
        <w:t xml:space="preserve"> </w:t>
      </w:r>
      <w:r>
        <w:t xml:space="preserve">investigation whose only output is a written decision, deliberately producing no code at</w:t>
      </w:r>
      <w:r>
        <w:t xml:space="preserve"> </w:t>
      </w:r>
      <w:r>
        <w:t xml:space="preserve">all, so the reasoning gets settled before anything is built on it.</w:t>
      </w:r>
    </w:p>
    <w:p>
      <w:pPr>
        <w:pStyle w:val="BodyText"/>
      </w:pPr>
      <w:r>
        <w:rPr>
          <w:b/>
          <w:bCs/>
        </w:rPr>
        <w:t xml:space="preserve">Structural anti-silence.</w:t>
      </w:r>
      <w:r>
        <w:t xml:space="preserve"> </w:t>
      </w:r>
      <w:r>
        <w:t xml:space="preserve">The project’s recurring failure mode has not been wrong</w:t>
      </w:r>
      <w:r>
        <w:t xml:space="preserve"> </w:t>
      </w:r>
      <w:r>
        <w:t xml:space="preserve">output but</w:t>
      </w:r>
      <w:r>
        <w:t xml:space="preserve"> </w:t>
      </w:r>
      <w:r>
        <w:rPr>
          <w:i/>
          <w:iCs/>
        </w:rPr>
        <w:t xml:space="preserve">silent disappearance</w:t>
      </w:r>
      <w:r>
        <w:t xml:space="preserve">: a task that failed to parse and vanished from the</w:t>
      </w:r>
      <w:r>
        <w:t xml:space="preserve"> </w:t>
      </w:r>
      <w:r>
        <w:t xml:space="preserve">schedule; tasks stranded behind a blocker and simply absent from the plan; completed work</w:t>
      </w:r>
      <w:r>
        <w:t xml:space="preserve"> </w:t>
      </w:r>
      <w:r>
        <w:t xml:space="preserve">misreported as unreachable; a task declared blocked in prose but scheduled anyway,</w:t>
      </w:r>
      <w:r>
        <w:t xml:space="preserve"> </w:t>
      </w:r>
      <w:r>
        <w:t xml:space="preserve">because the scheduler reads a machine-readable dependency field and cannot read an</w:t>
      </w:r>
      <w:r>
        <w:t xml:space="preserve"> </w:t>
      </w:r>
      <w:r>
        <w:t xml:space="preserve">English paragraph. The standing rule is to fail loudly rather than degrade quietly, and</w:t>
      </w:r>
      <w:r>
        <w:t xml:space="preserve"> </w:t>
      </w:r>
      <w:r>
        <w:t xml:space="preserve">blocking conditions are expressed in the field the tool actually reads.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The mistakes that have actually hurt this project were never</w:t>
      </w:r>
      <w:r>
        <w:t xml:space="preserve"> </w:t>
      </w:r>
      <w:r>
        <w:t xml:space="preserve">wrong answers — they were</w:t>
      </w:r>
      <w:r>
        <w:t xml:space="preserve"> </w:t>
      </w:r>
      <w:r>
        <w:rPr>
          <w:b/>
          <w:bCs/>
        </w:rPr>
        <w:t xml:space="preserve">things quietly disappearing</w:t>
      </w:r>
      <w:r>
        <w:t xml:space="preserve">. Work that fell off the schedule</w:t>
      </w:r>
      <w:r>
        <w:t xml:space="preserve"> </w:t>
      </w:r>
      <w:r>
        <w:t xml:space="preserve">without anyone noticing. Tasks blocked in a way nobody could see. One case where a human</w:t>
      </w:r>
      <w:r>
        <w:t xml:space="preserve"> </w:t>
      </w:r>
      <w:r>
        <w:t xml:space="preserve">wrote</w:t>
      </w:r>
      <w:r>
        <w:t xml:space="preserve"> </w:t>
      </w:r>
      <w:r>
        <w:t xml:space="preserve">“this is blocked”</w:t>
      </w:r>
      <w:r>
        <w:t xml:space="preserve"> </w:t>
      </w:r>
      <w:r>
        <w:t xml:space="preserve">in a sentence, but the scheduling tool only reads a structured</w:t>
      </w:r>
      <w:r>
        <w:t xml:space="preserve"> </w:t>
      </w:r>
      <w:r>
        <w:t xml:space="preserve">field and cheerfully scheduled it anyway. The lesson, now a standing rule: prefer a loud</w:t>
      </w:r>
      <w:r>
        <w:t xml:space="preserve"> </w:t>
      </w:r>
      <w:r>
        <w:t xml:space="preserve">crash to a quiet degradation, and put warnings in the place the machine actually looks —</w:t>
      </w:r>
      <w:r>
        <w:t xml:space="preserve"> </w:t>
      </w:r>
      <w:r>
        <w:t xml:space="preserve">not in prose it can’t read.</w:t>
      </w:r>
    </w:p>
    <w:bookmarkEnd w:id="33"/>
    <w:bookmarkStart w:id="34" w:name="validation-suite"/>
    <w:p>
      <w:pPr>
        <w:pStyle w:val="Heading3"/>
      </w:pPr>
      <w:r>
        <w:t xml:space="preserve">Validation suite</w:t>
      </w:r>
    </w:p>
    <w:p>
      <w:pPr>
        <w:pStyle w:val="FirstParagraph"/>
      </w:pPr>
      <w:r>
        <w:t xml:space="preserve">Benchmarks, distinct from unit tests, validate physics against external or analytic</w:t>
      </w:r>
      <w:r>
        <w:t xml:space="preserve"> </w:t>
      </w:r>
      <w:r>
        <w:t xml:space="preserve">references (Extended Data Table 1). A benchmark that has not run since the code it</w:t>
      </w:r>
      <w:r>
        <w:t xml:space="preserve"> </w:t>
      </w:r>
      <w:r>
        <w:t xml:space="preserve">validates last changed is treated as</w:t>
      </w:r>
      <w:r>
        <w:t xml:space="preserve"> </w:t>
      </w:r>
      <w:r>
        <w:rPr>
          <w:b/>
          <w:bCs/>
        </w:rPr>
        <w:t xml:space="preserve">stale, not passing</w:t>
      </w:r>
      <w:r>
        <w:t xml:space="preserve">. Where a specified external</w:t>
      </w:r>
      <w:r>
        <w:t xml:space="preserve"> </w:t>
      </w:r>
      <w:r>
        <w:t xml:space="preserve">reference was unavailable — an array-synthesis package that could not be installed in the</w:t>
      </w:r>
      <w:r>
        <w:t xml:space="preserve"> </w:t>
      </w:r>
      <w:r>
        <w:t xml:space="preserve">offline build environment — the substitution to a closed-form analytic reference is</w:t>
      </w:r>
      <w:r>
        <w:t xml:space="preserve"> </w:t>
      </w:r>
      <w:r>
        <w:rPr>
          <w:b/>
          <w:bCs/>
        </w:rPr>
        <w:t xml:space="preserve">recorded in the index as a flagged substitution</w:t>
      </w:r>
      <w:r>
        <w:t xml:space="preserve"> </w:t>
      </w:r>
      <w:r>
        <w:t xml:space="preserve">rather than made silently, per the</w:t>
      </w:r>
      <w:r>
        <w:t xml:space="preserve"> </w:t>
      </w:r>
      <w:r>
        <w:t xml:space="preserve">project’s own</w:t>
      </w:r>
      <w:r>
        <w:t xml:space="preserve"> </w:t>
      </w:r>
      <w:r>
        <w:t xml:space="preserve">“make absence loud”</w:t>
      </w:r>
      <w:r>
        <w:t xml:space="preserve"> </w:t>
      </w:r>
      <w:r>
        <w:t xml:space="preserve">rule.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We separate two kinds of checking: does the code do what we</w:t>
      </w:r>
      <w:r>
        <w:t xml:space="preserve"> </w:t>
      </w:r>
      <w:r>
        <w:t xml:space="preserve">intended, and does the physics match reality? A validation that hasn’t been re-run since</w:t>
      </w:r>
      <w:r>
        <w:t xml:space="preserve"> </w:t>
      </w:r>
      <w:r>
        <w:t xml:space="preserve">the code changed is treated as</w:t>
      </w:r>
      <w:r>
        <w:t xml:space="preserve"> </w:t>
      </w:r>
      <w:r>
        <w:rPr>
          <w:b/>
          <w:bCs/>
        </w:rPr>
        <w:t xml:space="preserve">expired, not passing</w:t>
      </w:r>
      <w:r>
        <w:t xml:space="preserve"> </w:t>
      </w:r>
      <w:r>
        <w:t xml:space="preserve">— the same way you’d treat food.</w:t>
      </w:r>
      <w:r>
        <w:t xml:space="preserve"> </w:t>
      </w:r>
      <w:r>
        <w:t xml:space="preserve">And when we couldn’t obtain a comparison tool we’d planned to check against, we substituted</w:t>
      </w:r>
      <w:r>
        <w:t xml:space="preserve"> </w:t>
      </w:r>
      <w:r>
        <w:t xml:space="preserve">a different reference and</w:t>
      </w:r>
      <w:r>
        <w:t xml:space="preserve"> </w:t>
      </w:r>
      <w:r>
        <w:rPr>
          <w:i/>
          <w:iCs/>
        </w:rPr>
        <w:t xml:space="preserve">wrote that down prominently</w:t>
      </w:r>
      <w:r>
        <w:t xml:space="preserve">, rather than swapping it in quietly</w:t>
      </w:r>
      <w:r>
        <w:t xml:space="preserve"> </w:t>
      </w:r>
      <w:r>
        <w:t xml:space="preserve">and letting the paper imply a comparison we never made.</w:t>
      </w:r>
    </w:p>
    <w:p>
      <w:pPr>
        <w:pStyle w:val="BodyText"/>
      </w:pPr>
      <w:r>
        <w:t xml:space="preserve">Two cross-validations are worth naming because they were predicted before the code</w:t>
      </w:r>
      <w:r>
        <w:t xml:space="preserve"> </w:t>
      </w:r>
      <w:r>
        <w:t xml:space="preserve">existed. Linear memory computed from the Braginsky–Thorne/Favata formula</w:t>
      </w:r>
      <w:r>
        <w:t xml:space="preserve">12</w:t>
      </w:r>
      <w:r>
        <w:t xml:space="preserve"> </w:t>
      </w:r>
      <w:r>
        <w:t xml:space="preserve">reproduces the settled post-maneuver value of the independent quadrupole route</w:t>
      </w:r>
      <w:r>
        <w:t xml:space="preserve"> </w:t>
      </w:r>
      <w:r>
        <w:rPr>
          <w:b/>
          <w:bCs/>
        </w:rPr>
        <w:t xml:space="preserve">bit-for-bit on-axis</w:t>
      </w:r>
      <w:r>
        <w:t xml:space="preserve"> </w:t>
      </w:r>
      <w:r>
        <w:t xml:space="preserve">(difference exactly 0.0), and to 1 ULP for oblique observation</w:t>
      </w:r>
      <w:r>
        <w:t xml:space="preserve"> </w:t>
      </w:r>
      <w:r>
        <w:t xml:space="preserve">directions — the discrepancy being arithmetic, not physical, since the quadrupole route</w:t>
      </w:r>
      <w:r>
        <w:t xml:space="preserve"> </w:t>
      </w:r>
      <w:r>
        <w:t xml:space="preserve">forms and then subtracts a trace term that the projection removes analytically but whose</w:t>
      </w:r>
      <w:r>
        <w:t xml:space="preserve"> </w:t>
      </w:r>
      <w:r>
        <w:t xml:space="preserve">rounding does not vanish. Asserting bit-equality off-axis would be asserting a property of</w:t>
      </w:r>
      <w:r>
        <w:t xml:space="preserve"> </w:t>
      </w:r>
      <w:r>
        <w:t xml:space="preserve">float64 operation ordering, so the benchmark asserts exactness on-axis and 4 ULP off it.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The most satisfying check in the project. A passing</w:t>
      </w:r>
      <w:r>
        <w:t xml:space="preserve"> </w:t>
      </w:r>
      <w:r>
        <w:t xml:space="preserve">gravitational wave leaves a permanent trace — space doesn’t quite return to how it started.</w:t>
      </w:r>
      <w:r>
        <w:t xml:space="preserve"> </w:t>
      </w:r>
      <w:r>
        <w:t xml:space="preserve">That can be computed two completely different ways, and we wrote down,</w:t>
      </w:r>
      <w:r>
        <w:t xml:space="preserve"> </w:t>
      </w:r>
      <w:r>
        <w:rPr>
          <w:i/>
          <w:iCs/>
        </w:rPr>
        <w:t xml:space="preserve">before either was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implemented</w:t>
      </w:r>
      <w:r>
        <w:t xml:space="preserve">, that the two must agree. They do: in the head-on case,</w:t>
      </w:r>
      <w:r>
        <w:t xml:space="preserve"> </w:t>
      </w:r>
      <w:r>
        <w:rPr>
          <w:b/>
          <w:bCs/>
        </w:rPr>
        <w:t xml:space="preserve">not approximately</w:t>
      </w:r>
      <w:r>
        <w:rPr>
          <w:b/>
          <w:bCs/>
        </w:rPr>
        <w:t xml:space="preserve"> </w:t>
      </w:r>
      <w:r>
        <w:rPr>
          <w:b/>
          <w:bCs/>
        </w:rPr>
        <w:t xml:space="preserve">but to the very last binary digit.</w:t>
      </w:r>
      <w:r>
        <w:t xml:space="preserve"> </w:t>
      </w:r>
      <w:r>
        <w:t xml:space="preserve">Off to one side they differ in the final digit, and we</w:t>
      </w:r>
      <w:r>
        <w:t xml:space="preserve"> </w:t>
      </w:r>
      <w:r>
        <w:t xml:space="preserve">tracked down exactly why — an unavoidable rounding artefact of doing the arithmetic in a</w:t>
      </w:r>
      <w:r>
        <w:t xml:space="preserve"> </w:t>
      </w:r>
      <w:r>
        <w:t xml:space="preserve">different order, not a physics disagreement. So we require perfection head-on and allow a</w:t>
      </w:r>
      <w:r>
        <w:t xml:space="preserve"> </w:t>
      </w:r>
      <w:r>
        <w:t xml:space="preserve">few digits’ slack elsewhere, rather than pretending either result is more exact than it is.</w:t>
      </w:r>
    </w:p>
    <w:bookmarkEnd w:id="34"/>
    <w:bookmarkStart w:id="35" w:name="the-epistemic-firewall"/>
    <w:p>
      <w:pPr>
        <w:pStyle w:val="Heading3"/>
      </w:pPr>
      <w:r>
        <w:t xml:space="preserve">The epistemic firewall</w:t>
      </w:r>
    </w:p>
    <w:p>
      <w:pPr>
        <w:pStyle w:val="FirstParagraph"/>
      </w:pPr>
      <w:r>
        <w:t xml:space="preserve">Codified as a rule with a mechanical consequence: a source tracing to the HFGW patent</w:t>
      </w:r>
      <w:r>
        <w:t xml:space="preserve"> </w:t>
      </w:r>
      <w:r>
        <w:t xml:space="preserve">literature or its associated web presences halts the review process and is never cited as</w:t>
      </w:r>
      <w:r>
        <w:t xml:space="preserve"> </w:t>
      </w:r>
      <w:r>
        <w:t xml:space="preserve">authority. The JASON review</w:t>
      </w:r>
      <w:r>
        <w:t xml:space="preserve">2</w:t>
      </w:r>
      <w:r>
        <w:t xml:space="preserve"> </w:t>
      </w:r>
      <w:r>
        <w:t xml:space="preserve">is cited as the finding of record. Grishchuk and</w:t>
      </w:r>
      <w:r>
        <w:t xml:space="preserve"> </w:t>
      </w:r>
      <w:r>
        <w:t xml:space="preserve">Sazhin</w:t>
      </w:r>
      <w:r>
        <w:t xml:space="preserve">3</w:t>
      </w:r>
      <w:r>
        <w:t xml:space="preserve"> </w:t>
      </w:r>
      <w:r>
        <w:t xml:space="preserve">is the credible prior art on deliberately engineered gravitational</w:t>
      </w:r>
      <w:r>
        <w:t xml:space="preserve"> </w:t>
      </w:r>
      <w:r>
        <w:t xml:space="preserve">radiation.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A hard rule with teeth: if any source we’re about to rely on</w:t>
      </w:r>
      <w:r>
        <w:t xml:space="preserve"> </w:t>
      </w:r>
      <w:r>
        <w:t xml:space="preserve">traces back to the discredited body of work, everything stops. Not</w:t>
      </w:r>
      <w:r>
        <w:t xml:space="preserve"> </w:t>
      </w:r>
      <w:r>
        <w:t xml:space="preserve">“proceed with caution”</w:t>
      </w:r>
      <w:r>
        <w:t xml:space="preserve"> </w:t>
      </w:r>
      <w:r>
        <w:t xml:space="preserve">—</w:t>
      </w:r>
      <w:r>
        <w:t xml:space="preserve"> </w:t>
      </w:r>
      <w:r>
        <w:t xml:space="preserve">stop. We cite the official government review as the record of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that work is</w:t>
      </w:r>
      <w:r>
        <w:t xml:space="preserve"> </w:t>
      </w:r>
      <w:r>
        <w:t xml:space="preserve">discredited, and we point to the one genuinely credible 1974 paper as the honest starting</w:t>
      </w:r>
      <w:r>
        <w:t xml:space="preserve"> </w:t>
      </w:r>
      <w:r>
        <w:t xml:space="preserve">point.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All numerical results in this manuscript are produced by the committed test and benchmark</w:t>
      </w:r>
      <w:r>
        <w:t xml:space="preserve"> </w:t>
      </w:r>
      <w:r>
        <w:t xml:space="preserve">suite and are reproducible from the repository at the tagged submission commit. Source</w:t>
      </w:r>
      <w:r>
        <w:t xml:space="preserve"> </w:t>
      </w:r>
      <w:r>
        <w:t xml:space="preserve">Data for each figure will be deposited as machine-readable run manifests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ledger.RunManifest</w:t>
      </w:r>
      <w:r>
        <w:t xml:space="preserve">), each recording the configuration, the code version and the</w:t>
      </w:r>
      <w:r>
        <w:t xml:space="preserve"> </w:t>
      </w:r>
      <w:r>
        <w:t xml:space="preserve">provenance of every emitted metric.</w:t>
      </w:r>
      <w:r>
        <w:t xml:space="preserve"> </w:t>
      </w:r>
      <w:r>
        <w:rPr>
          <w:b/>
          <w:bCs/>
        </w:rPr>
        <w:t xml:space="preserve">Deposit DOI: to be minted at submission.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Every number in the paper can be regenerated by anyone who</w:t>
      </w:r>
      <w:r>
        <w:t xml:space="preserve"> </w:t>
      </w:r>
      <w:r>
        <w:t xml:space="preserve">downloads the code. Each figure will ship with a machine-readable record of the exact</w:t>
      </w:r>
      <w:r>
        <w:t xml:space="preserve"> </w:t>
      </w:r>
      <w:r>
        <w:t xml:space="preserve">settings and the exact version of the code that produced it, so a sceptic can rebuild the</w:t>
      </w:r>
      <w:r>
        <w:t xml:space="preserve"> </w:t>
      </w:r>
      <w:r>
        <w:t xml:space="preserve">result rather than take our word for it.</w:t>
      </w:r>
    </w:p>
    <w:bookmarkEnd w:id="37"/>
    <w:bookmarkStart w:id="38" w:name="code-availability"/>
    <w:p>
      <w:pPr>
        <w:pStyle w:val="Heading2"/>
      </w:pPr>
      <w:r>
        <w:t xml:space="preserve">Code availability</w:t>
      </w:r>
    </w:p>
    <w:p>
      <w:pPr>
        <w:pStyle w:val="FirstParagraph"/>
      </w:pPr>
      <w:r>
        <w:rPr>
          <w:rStyle w:val="VerbatimChar"/>
        </w:rPr>
        <w:t xml:space="preserve">gwtb</w:t>
      </w:r>
      <w:r>
        <w:t xml:space="preserve"> </w:t>
      </w:r>
      <w:r>
        <w:t xml:space="preserve">is released under Apache-2.0. The explicit patent grant is deliberate: the project</w:t>
      </w:r>
      <w:r>
        <w:t xml:space="preserve"> </w:t>
      </w:r>
      <w:r>
        <w:t xml:space="preserve">invites outside groups to develop hardware against the framework, and that clause protects</w:t>
      </w:r>
      <w:r>
        <w:t xml:space="preserve"> </w:t>
      </w:r>
      <w:r>
        <w:t xml:space="preserve">both them and downstream users. Repository:</w:t>
      </w:r>
      <w:r>
        <w:t xml:space="preserve"> </w:t>
      </w:r>
      <w:r>
        <w:rPr>
          <w:rStyle w:val="VerbatimChar"/>
        </w:rPr>
        <w:t xml:space="preserve">https://github.com/sudo-install-gravity/tractor-beam-cathedral</w:t>
      </w:r>
      <w:r>
        <w:t xml:space="preserve">.</w:t>
      </w:r>
      <w:r>
        <w:t xml:space="preserve"> </w:t>
      </w:r>
      <w:r>
        <w:rPr>
          <w:b/>
          <w:bCs/>
        </w:rPr>
        <w:t xml:space="preserve">The repository must be</w:t>
      </w:r>
      <w:r>
        <w:rPr>
          <w:b/>
          <w:bCs/>
        </w:rPr>
        <w:t xml:space="preserve"> </w:t>
      </w:r>
      <w:r>
        <w:rPr>
          <w:b/>
          <w:bCs/>
        </w:rPr>
        <w:t xml:space="preserve">public before submission</w:t>
      </w:r>
      <w:r>
        <w:t xml:space="preserve"> </w:t>
      </w:r>
      <w:r>
        <w:t xml:space="preserve">— this is a tracked, currently-open blocker.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The code is free and open for anyone to use, including</w:t>
      </w:r>
      <w:r>
        <w:t xml:space="preserve"> </w:t>
      </w:r>
      <w:r>
        <w:t xml:space="preserve">commercially. We chose a licence that explicitly grants patent rights, because we’re</w:t>
      </w:r>
      <w:r>
        <w:t xml:space="preserve"> </w:t>
      </w:r>
      <w:r>
        <w:t xml:space="preserve">inviting other people to try building hardware against this framework and we don’t want</w:t>
      </w:r>
      <w:r>
        <w:t xml:space="preserve"> </w:t>
      </w:r>
      <w:r>
        <w:t xml:space="preserve">them exposed to a patent trap later. One catch: the repository isn’t public yet, and it</w:t>
      </w:r>
      <w:r>
        <w:t xml:space="preserve"> </w:t>
      </w:r>
      <w:r>
        <w:t xml:space="preserve">must be before this paper can be submitted.</w:t>
      </w:r>
    </w:p>
    <w:p>
      <w:r>
        <w:pict>
          <v:rect style="width:0;height:1.5pt" o:hralign="center" o:hrstd="t" o:hr="t"/>
        </w:pict>
      </w:r>
    </w:p>
    <w:bookmarkEnd w:id="38"/>
    <w:bookmarkStart w:id="39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i/>
          <w:iCs/>
        </w:rPr>
        <w:t xml:space="preserve">(Nature style, numbered by first appearance. Placeholders marked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[complete]</w:t>
      </w:r>
      <w:r>
        <w:rPr>
          <w:i/>
          <w:iCs/>
        </w:rPr>
        <w:t xml:space="preserve"> </w:t>
      </w:r>
      <w:r>
        <w:rPr>
          <w:i/>
          <w:iCs/>
        </w:rPr>
        <w:t xml:space="preserve">still need</w:t>
      </w:r>
      <w:r>
        <w:rPr>
          <w:i/>
          <w:iCs/>
        </w:rPr>
        <w:t xml:space="preserve"> </w:t>
      </w:r>
      <w:r>
        <w:rPr>
          <w:i/>
          <w:iCs/>
        </w:rPr>
        <w:t xml:space="preserve">volume/page verification against the published record.)</w:t>
      </w:r>
    </w:p>
    <w:p>
      <w:pPr>
        <w:pStyle w:val="Compact"/>
        <w:numPr>
          <w:ilvl w:val="0"/>
          <w:numId w:val="1005"/>
        </w:numPr>
      </w:pPr>
      <w:r>
        <w:t xml:space="preserve">Abbott, B. P.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Observation of gravitational waves from a binary black hole</w:t>
      </w:r>
      <w:r>
        <w:t xml:space="preserve"> </w:t>
      </w:r>
      <w:r>
        <w:t xml:space="preserve">merger.</w:t>
      </w:r>
      <w:r>
        <w:t xml:space="preserve"> </w:t>
      </w:r>
      <w:r>
        <w:rPr>
          <w:i/>
          <w:iCs/>
        </w:rPr>
        <w:t xml:space="preserve">Phys. Rev. Lett.</w:t>
      </w:r>
      <w:r>
        <w:t xml:space="preserve"> </w:t>
      </w:r>
      <w:r>
        <w:rPr>
          <w:b/>
          <w:bCs/>
        </w:rPr>
        <w:t xml:space="preserve">116</w:t>
      </w:r>
      <w:r>
        <w:t xml:space="preserve">, 061102 (2016).</w:t>
      </w:r>
    </w:p>
    <w:p>
      <w:pPr>
        <w:pStyle w:val="Compact"/>
        <w:numPr>
          <w:ilvl w:val="0"/>
          <w:numId w:val="1005"/>
        </w:numPr>
      </w:pPr>
      <w:r>
        <w:t xml:space="preserve">Eardley, D.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rPr>
          <w:i/>
          <w:iCs/>
        </w:rPr>
        <w:t xml:space="preserve">High Frequency Gravitational Waves</w:t>
      </w:r>
      <w:r>
        <w:t xml:space="preserve">. JSR-08-506 (JASON, MITRE</w:t>
      </w:r>
      <w:r>
        <w:t xml:space="preserve"> </w:t>
      </w:r>
      <w:r>
        <w:t xml:space="preserve">Corporation, 2008).</w:t>
      </w:r>
    </w:p>
    <w:p>
      <w:pPr>
        <w:pStyle w:val="Compact"/>
        <w:numPr>
          <w:ilvl w:val="0"/>
          <w:numId w:val="1005"/>
        </w:numPr>
      </w:pPr>
      <w:r>
        <w:t xml:space="preserve">Grishchuk, L. P. &amp; Sazhin, M. V. Emission of gravitational waves by an electromagnetic</w:t>
      </w:r>
      <w:r>
        <w:t xml:space="preserve"> </w:t>
      </w:r>
      <w:r>
        <w:t xml:space="preserve">cavity.</w:t>
      </w:r>
      <w:r>
        <w:t xml:space="preserve"> </w:t>
      </w:r>
      <w:r>
        <w:rPr>
          <w:i/>
          <w:iCs/>
        </w:rPr>
        <w:t xml:space="preserve">Sov. Phys. JETP</w:t>
      </w:r>
      <w:r>
        <w:t xml:space="preserve"> </w:t>
      </w:r>
      <w:r>
        <w:rPr>
          <w:b/>
          <w:bCs/>
        </w:rPr>
        <w:t xml:space="preserve">38</w:t>
      </w:r>
      <w:r>
        <w:t xml:space="preserve">, 215–221 (1974).</w:t>
      </w:r>
    </w:p>
    <w:p>
      <w:pPr>
        <w:pStyle w:val="Compact"/>
        <w:numPr>
          <w:ilvl w:val="0"/>
          <w:numId w:val="1005"/>
        </w:numPr>
      </w:pPr>
      <w:r>
        <w:t xml:space="preserve">Blanchet, L. Gravitational radiation from post-Newtonian sources and inspiralling</w:t>
      </w:r>
      <w:r>
        <w:t xml:space="preserve"> </w:t>
      </w:r>
      <w:r>
        <w:t xml:space="preserve">compact binaries.</w:t>
      </w:r>
      <w:r>
        <w:t xml:space="preserve"> </w:t>
      </w:r>
      <w:r>
        <w:rPr>
          <w:i/>
          <w:iCs/>
        </w:rPr>
        <w:t xml:space="preserve">Living Rev. Relativ.</w:t>
      </w:r>
      <w:r>
        <w:t xml:space="preserve"> </w:t>
      </w:r>
      <w:r>
        <w:rPr>
          <w:b/>
          <w:bCs/>
        </w:rPr>
        <w:t xml:space="preserve">17</w:t>
      </w:r>
      <w:r>
        <w:t xml:space="preserve">, 2 (2014). arXiv:1310.1528.</w:t>
      </w:r>
    </w:p>
    <w:p>
      <w:pPr>
        <w:pStyle w:val="Compact"/>
        <w:numPr>
          <w:ilvl w:val="0"/>
          <w:numId w:val="1005"/>
        </w:numPr>
      </w:pPr>
      <w:r>
        <w:t xml:space="preserve">Flanagan, É. É. &amp; Hughes, S. A. The basics of gravitational wave theory.</w:t>
      </w:r>
      <w:r>
        <w:t xml:space="preserve"> </w:t>
      </w:r>
      <w:r>
        <w:rPr>
          <w:i/>
          <w:iCs/>
        </w:rPr>
        <w:t xml:space="preserve">New J. Phys.</w:t>
      </w:r>
      <w:r>
        <w:t xml:space="preserve"> </w:t>
      </w:r>
      <w:r>
        <w:rPr>
          <w:b/>
          <w:bCs/>
        </w:rPr>
        <w:t xml:space="preserve">7</w:t>
      </w:r>
      <w:r>
        <w:t xml:space="preserve">, 204 (2005). arXiv:gr-qc/0501041.</w:t>
      </w:r>
    </w:p>
    <w:p>
      <w:pPr>
        <w:pStyle w:val="Compact"/>
        <w:numPr>
          <w:ilvl w:val="0"/>
          <w:numId w:val="1005"/>
        </w:numPr>
      </w:pPr>
      <w:r>
        <w:t xml:space="preserve">Kowalska, I., Bulik, T., Belczyński, K., Dominik, M. &amp; Gondek-Rósińska, D. The eccentricity</w:t>
      </w:r>
      <w:r>
        <w:t xml:space="preserve"> </w:t>
      </w:r>
      <w:r>
        <w:t xml:space="preserve">distribution of compact binaries.</w:t>
      </w:r>
      <w:r>
        <w:t xml:space="preserve"> </w:t>
      </w:r>
      <w:r>
        <w:rPr>
          <w:i/>
          <w:iCs/>
        </w:rPr>
        <w:t xml:space="preserve">Astron. Astrophys.</w:t>
      </w:r>
      <w:r>
        <w:t xml:space="preserve"> </w:t>
      </w:r>
      <w:r>
        <w:rPr>
          <w:b/>
          <w:bCs/>
        </w:rPr>
        <w:t xml:space="preserve">527</w:t>
      </w:r>
      <w:r>
        <w:t xml:space="preserve">, A70 (2011).</w:t>
      </w:r>
      <w:r>
        <w:t xml:space="preserve"> </w:t>
      </w:r>
      <w:r>
        <w:t xml:space="preserve">arXiv:1010.0511.</w:t>
      </w:r>
    </w:p>
    <w:p>
      <w:pPr>
        <w:pStyle w:val="Compact"/>
        <w:numPr>
          <w:ilvl w:val="0"/>
          <w:numId w:val="1005"/>
        </w:numPr>
      </w:pPr>
      <w:r>
        <w:t xml:space="preserve">Weisberg, J. M. &amp; Huang, Y. Relativistic measurements from timing the binary pulsar</w:t>
      </w:r>
      <w:r>
        <w:t xml:space="preserve"> </w:t>
      </w:r>
      <w:r>
        <w:t xml:space="preserve">PSR B1913+16.</w:t>
      </w:r>
      <w:r>
        <w:t xml:space="preserve"> </w:t>
      </w:r>
      <w:r>
        <w:rPr>
          <w:i/>
          <w:iCs/>
        </w:rPr>
        <w:t xml:space="preserve">Astrophys. J.</w:t>
      </w:r>
      <w:r>
        <w:t xml:space="preserve"> </w:t>
      </w:r>
      <w:r>
        <w:rPr>
          <w:b/>
          <w:bCs/>
        </w:rPr>
        <w:t xml:space="preserve">829</w:t>
      </w:r>
      <w:r>
        <w:t xml:space="preserve">, 55 (2016). arXiv:1606.04581.</w:t>
      </w:r>
    </w:p>
    <w:p>
      <w:pPr>
        <w:pStyle w:val="Compact"/>
        <w:numPr>
          <w:ilvl w:val="0"/>
          <w:numId w:val="1005"/>
        </w:numPr>
      </w:pPr>
      <w:r>
        <w:t xml:space="preserve">Daly, R. T.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Successful kinetic impact into an asteroid for planetary defence.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rPr>
          <w:b/>
          <w:bCs/>
        </w:rPr>
        <w:t xml:space="preserve">616</w:t>
      </w:r>
      <w:r>
        <w:t xml:space="preserve">, 443–447 (2023).</w:t>
      </w:r>
      <w:r>
        <w:t xml:space="preserve"> </w:t>
      </w:r>
      <w:r>
        <w:rPr>
          <w:rStyle w:val="VerbatimChar"/>
        </w:rPr>
        <w:t xml:space="preserve">[complete]</w:t>
      </w:r>
    </w:p>
    <w:p>
      <w:pPr>
        <w:pStyle w:val="Compact"/>
        <w:numPr>
          <w:ilvl w:val="0"/>
          <w:numId w:val="1005"/>
        </w:numPr>
      </w:pPr>
      <w:r>
        <w:t xml:space="preserve">Lu, E. T. &amp; Love, S. G. Gravitational tractor for towing asteroids.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rPr>
          <w:b/>
          <w:bCs/>
        </w:rPr>
        <w:t xml:space="preserve">438</w:t>
      </w:r>
      <w:r>
        <w:t xml:space="preserve">,</w:t>
      </w:r>
      <w:r>
        <w:t xml:space="preserve"> </w:t>
      </w:r>
      <w:r>
        <w:t xml:space="preserve">177–178 (2005).</w:t>
      </w:r>
    </w:p>
    <w:p>
      <w:pPr>
        <w:pStyle w:val="Compact"/>
        <w:numPr>
          <w:ilvl w:val="0"/>
          <w:numId w:val="1005"/>
        </w:numPr>
      </w:pPr>
      <w:r>
        <w:t xml:space="preserve">Schweickart, R., Chapman, C., Durda, D. &amp; Hut, P.</w:t>
      </w:r>
      <w:r>
        <w:t xml:space="preserve"> </w:t>
      </w:r>
      <w:r>
        <w:rPr>
          <w:i/>
          <w:iCs/>
        </w:rPr>
        <w:t xml:space="preserve">Threat Mitigation: The Gravity</w:t>
      </w:r>
      <w:r>
        <w:rPr>
          <w:i/>
          <w:iCs/>
        </w:rPr>
        <w:t xml:space="preserve"> </w:t>
      </w:r>
      <w:r>
        <w:rPr>
          <w:i/>
          <w:iCs/>
        </w:rPr>
        <w:t xml:space="preserve">Tractor</w:t>
      </w:r>
      <w:r>
        <w:t xml:space="preserve">. B612 Foundation White Paper 042 (2006). arXiv:physics/0608157.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NIST Digital Library of Mathematical Functions</w:t>
      </w:r>
      <w:r>
        <w:t xml:space="preserve">, §10.53. https://dlmf.nist.gov/10.53</w:t>
      </w:r>
    </w:p>
    <w:p>
      <w:pPr>
        <w:pStyle w:val="Compact"/>
        <w:numPr>
          <w:ilvl w:val="0"/>
          <w:numId w:val="1005"/>
        </w:numPr>
      </w:pPr>
      <w:r>
        <w:t xml:space="preserve">Favata, M. The gravitational-wave memory effect.</w:t>
      </w:r>
      <w:r>
        <w:t xml:space="preserve"> </w:t>
      </w:r>
      <w:r>
        <w:rPr>
          <w:i/>
          <w:iCs/>
        </w:rPr>
        <w:t xml:space="preserve">Class. Quantum Grav.</w:t>
      </w:r>
      <w:r>
        <w:t xml:space="preserve"> </w:t>
      </w:r>
      <w:r>
        <w:rPr>
          <w:b/>
          <w:bCs/>
        </w:rPr>
        <w:t xml:space="preserve">27</w:t>
      </w:r>
      <w:r>
        <w:t xml:space="preserve">, 084036</w:t>
      </w:r>
      <w:r>
        <w:t xml:space="preserve"> </w:t>
      </w:r>
      <w:r>
        <w:t xml:space="preserve">(2010). arXiv:1003.3486.</w:t>
      </w:r>
    </w:p>
    <w:p>
      <w:pPr>
        <w:pStyle w:val="Compact"/>
        <w:numPr>
          <w:ilvl w:val="0"/>
          <w:numId w:val="1005"/>
        </w:numPr>
      </w:pPr>
      <w:r>
        <w:t xml:space="preserve">Hinderer, T. Tidal Love numbers of neutron stars.</w:t>
      </w:r>
      <w:r>
        <w:t xml:space="preserve"> </w:t>
      </w:r>
      <w:r>
        <w:rPr>
          <w:i/>
          <w:iCs/>
        </w:rPr>
        <w:t xml:space="preserve">Astrophys. J.</w:t>
      </w:r>
      <w:r>
        <w:t xml:space="preserve"> </w:t>
      </w:r>
      <w:r>
        <w:rPr>
          <w:b/>
          <w:bCs/>
        </w:rPr>
        <w:t xml:space="preserve">677</w:t>
      </w:r>
      <w:r>
        <w:t xml:space="preserve">, 1216 (2008).</w:t>
      </w:r>
      <w:r>
        <w:t xml:space="preserve"> </w:t>
      </w:r>
      <w:r>
        <w:t xml:space="preserve">arXiv:0711.2420.</w:t>
      </w:r>
    </w:p>
    <w:p>
      <w:pPr>
        <w:pStyle w:val="Compact"/>
        <w:numPr>
          <w:ilvl w:val="0"/>
          <w:numId w:val="1005"/>
        </w:numPr>
      </w:pPr>
      <w:r>
        <w:t xml:space="preserve">Cheng, W. H., Lee, M. H. &amp; Peale, S. J. Complete tidal evolution of Pluto–Charon.</w:t>
      </w:r>
      <w:r>
        <w:t xml:space="preserve"> </w:t>
      </w:r>
      <w:r>
        <w:rPr>
          <w:i/>
          <w:iCs/>
        </w:rPr>
        <w:t xml:space="preserve">Icarus</w:t>
      </w:r>
      <w:r>
        <w:t xml:space="preserve"> </w:t>
      </w:r>
      <w:r>
        <w:rPr>
          <w:b/>
          <w:bCs/>
        </w:rPr>
        <w:t xml:space="preserve">233</w:t>
      </w:r>
      <w:r>
        <w:t xml:space="preserve">, 242–258 (2014). arXiv:1402.0625.</w:t>
      </w:r>
    </w:p>
    <w:p>
      <w:pPr>
        <w:pStyle w:val="Compact"/>
        <w:numPr>
          <w:ilvl w:val="0"/>
          <w:numId w:val="1005"/>
        </w:numPr>
      </w:pPr>
      <w:r>
        <w:t xml:space="preserve">Thorne, K. S. Multipole expansions of gravitational radiation.</w:t>
      </w:r>
      <w:r>
        <w:t xml:space="preserve"> </w:t>
      </w:r>
      <w:r>
        <w:rPr>
          <w:i/>
          <w:iCs/>
        </w:rPr>
        <w:t xml:space="preserve">Rev. Mod. Phys.</w:t>
      </w:r>
      <w:r>
        <w:t xml:space="preserve"> </w:t>
      </w:r>
      <w:r>
        <w:rPr>
          <w:b/>
          <w:bCs/>
        </w:rPr>
        <w:t xml:space="preserve">52</w:t>
      </w:r>
      <w:r>
        <w:t xml:space="preserve">,</w:t>
      </w:r>
      <w:r>
        <w:t xml:space="preserve"> </w:t>
      </w:r>
      <w:r>
        <w:t xml:space="preserve">299–339 (1980).</w:t>
      </w:r>
      <w:r>
        <w:t xml:space="preserve"> </w:t>
      </w:r>
      <w:r>
        <w:rPr>
          <w:i/>
          <w:iCs/>
        </w:rPr>
        <w:t xml:space="preserve">(Cited without an equation number: the source is paywalled and its</w:t>
      </w:r>
      <w:r>
        <w:rPr>
          <w:i/>
          <w:iCs/>
        </w:rPr>
        <w:t xml:space="preserve"> </w:t>
      </w:r>
      <w:r>
        <w:rPr>
          <w:i/>
          <w:iCs/>
        </w:rPr>
        <w:t xml:space="preserve">numbering could not be confirmed. Per this project’s citation rule a guessed equation</w:t>
      </w:r>
      <w:r>
        <w:rPr>
          <w:i/>
          <w:iCs/>
        </w:rPr>
        <w:t xml:space="preserve"> </w:t>
      </w:r>
      <w:r>
        <w:rPr>
          <w:i/>
          <w:iCs/>
        </w:rPr>
        <w:t xml:space="preserve">number is worse than none.)</w:t>
      </w:r>
    </w:p>
    <w:p>
      <w:pPr>
        <w:pStyle w:val="Compact"/>
        <w:numPr>
          <w:ilvl w:val="0"/>
          <w:numId w:val="1005"/>
        </w:numPr>
      </w:pPr>
      <w:r>
        <w:t xml:space="preserve">Orfanidis, S. J.</w:t>
      </w:r>
      <w:r>
        <w:t xml:space="preserve"> </w:t>
      </w:r>
      <w:r>
        <w:rPr>
          <w:i/>
          <w:iCs/>
        </w:rPr>
        <w:t xml:space="preserve">Electromagnetic Waves and Antennas</w:t>
      </w:r>
      <w:r>
        <w:t xml:space="preserve"> </w:t>
      </w:r>
      <w:r>
        <w:t xml:space="preserve">ch. 19 (Rutgers Univ., open</w:t>
      </w:r>
      <w:r>
        <w:t xml:space="preserve"> </w:t>
      </w:r>
      <w:r>
        <w:t xml:space="preserve">access).</w:t>
      </w:r>
      <w:r>
        <w:t xml:space="preserve"> </w:t>
      </w:r>
      <w:r>
        <w:rPr>
          <w:i/>
          <w:iCs/>
        </w:rPr>
        <w:t xml:space="preserve">(Spin-1 reference by construction; cited only for the scalar baseline.)</w:t>
      </w:r>
    </w:p>
    <w:p>
      <w:pPr>
        <w:pStyle w:val="Compact"/>
        <w:numPr>
          <w:ilvl w:val="0"/>
          <w:numId w:val="1005"/>
        </w:numPr>
      </w:pPr>
      <w:r>
        <w:t xml:space="preserve">Misner, C. W., Thorne, K. S. &amp; Wheeler, J. A.</w:t>
      </w:r>
      <w:r>
        <w:t xml:space="preserve"> </w:t>
      </w:r>
      <w:r>
        <w:rPr>
          <w:i/>
          <w:iCs/>
        </w:rPr>
        <w:t xml:space="preserve">Gravitation</w:t>
      </w:r>
      <w:r>
        <w:t xml:space="preserve"> </w:t>
      </w:r>
      <w:r>
        <w:t xml:space="preserve">(Freeman, 1973).</w:t>
      </w:r>
    </w:p>
    <w:p>
      <w:pPr>
        <w:pStyle w:val="Compact"/>
        <w:numPr>
          <w:ilvl w:val="0"/>
          <w:numId w:val="1005"/>
        </w:numPr>
      </w:pPr>
      <w:r>
        <w:t xml:space="preserve">Born, M. &amp; Wolf, E.</w:t>
      </w:r>
      <w:r>
        <w:t xml:space="preserve"> </w:t>
      </w:r>
      <w:r>
        <w:rPr>
          <w:i/>
          <w:iCs/>
        </w:rPr>
        <w:t xml:space="preserve">Principles of Optics</w:t>
      </w:r>
      <w:r>
        <w:t xml:space="preserve"> </w:t>
      </w:r>
      <w:r>
        <w:t xml:space="preserve">§8.5.2 (Cambridge Univ. Press, 1999).</w:t>
      </w:r>
    </w:p>
    <w:p>
      <w:pPr>
        <w:pStyle w:val="Compact"/>
        <w:numPr>
          <w:ilvl w:val="0"/>
          <w:numId w:val="1005"/>
        </w:numPr>
      </w:pPr>
      <w:r>
        <w:t xml:space="preserve">Zel’dovich, Ya. B. &amp; Polnarev, A. G. Radiation of gravitational waves by a cluster of</w:t>
      </w:r>
      <w:r>
        <w:t xml:space="preserve"> </w:t>
      </w:r>
      <w:r>
        <w:t xml:space="preserve">superdense stars.</w:t>
      </w:r>
      <w:r>
        <w:t xml:space="preserve"> </w:t>
      </w:r>
      <w:r>
        <w:rPr>
          <w:i/>
          <w:iCs/>
        </w:rPr>
        <w:t xml:space="preserve">Sov. Astron.</w:t>
      </w:r>
      <w:r>
        <w:t xml:space="preserve"> </w:t>
      </w:r>
      <w:r>
        <w:rPr>
          <w:b/>
          <w:bCs/>
        </w:rPr>
        <w:t xml:space="preserve">18</w:t>
      </w:r>
      <w:r>
        <w:t xml:space="preserve">, 17 (1974).</w:t>
      </w:r>
    </w:p>
    <w:p>
      <w:pPr>
        <w:pStyle w:val="Compact"/>
        <w:numPr>
          <w:ilvl w:val="0"/>
          <w:numId w:val="1005"/>
        </w:numPr>
      </w:pPr>
      <w:r>
        <w:t xml:space="preserve">Braginsky, V. B. &amp; Thorne, K. S. Gravitational-wave bursts with memory and experimental</w:t>
      </w:r>
      <w:r>
        <w:t xml:space="preserve"> </w:t>
      </w:r>
      <w:r>
        <w:t xml:space="preserve">prospects.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rPr>
          <w:b/>
          <w:bCs/>
        </w:rPr>
        <w:t xml:space="preserve">327</w:t>
      </w:r>
      <w:r>
        <w:t xml:space="preserve">, 123–125 (1987).</w:t>
      </w:r>
      <w:r>
        <w:t xml:space="preserve"> </w:t>
      </w:r>
      <w:r>
        <w:rPr>
          <w:i/>
          <w:iCs/>
        </w:rPr>
        <w:t xml:space="preserve">(Historical provenance only — a Letter</w:t>
      </w:r>
      <w:r>
        <w:rPr>
          <w:i/>
          <w:iCs/>
        </w:rPr>
        <w:t xml:space="preserve"> </w:t>
      </w:r>
      <w:r>
        <w:rPr>
          <w:i/>
          <w:iCs/>
        </w:rPr>
        <w:t xml:space="preserve">with no numbered equations; ref. 12 is cited for the implemented form.)</w:t>
      </w:r>
    </w:p>
    <w:p>
      <w:pPr>
        <w:pStyle w:val="Compact"/>
        <w:numPr>
          <w:ilvl w:val="0"/>
          <w:numId w:val="1005"/>
        </w:numPr>
      </w:pPr>
      <w:r>
        <w:t xml:space="preserve">Dolph, C. L. A current distribution for broadside arrays.</w:t>
      </w:r>
      <w:r>
        <w:t xml:space="preserve"> </w:t>
      </w:r>
      <w:r>
        <w:rPr>
          <w:i/>
          <w:iCs/>
        </w:rPr>
        <w:t xml:space="preserve">Proc. IRE</w:t>
      </w:r>
      <w:r>
        <w:t xml:space="preserve"> </w:t>
      </w:r>
      <w:r>
        <w:rPr>
          <w:b/>
          <w:bCs/>
        </w:rPr>
        <w:t xml:space="preserve">34</w:t>
      </w:r>
      <w:r>
        <w:t xml:space="preserve">, 335–348</w:t>
      </w:r>
      <w:r>
        <w:t xml:space="preserve"> </w:t>
      </w:r>
      <w:r>
        <w:t xml:space="preserve">(1946).</w:t>
      </w:r>
      <w:r>
        <w:t xml:space="preserve"> </w:t>
      </w:r>
      <w:r>
        <w:rPr>
          <w:i/>
          <w:iCs/>
        </w:rPr>
        <w:t xml:space="preserve">(In-paper equation numbers unconfirmed; implemented via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scipy.signal.windows</w:t>
      </w:r>
      <w:r>
        <w:rPr>
          <w:i/>
          <w:iCs/>
        </w:rPr>
        <w:t xml:space="preserve">.)</w:t>
      </w:r>
    </w:p>
    <w:p>
      <w:pPr>
        <w:pStyle w:val="Compact"/>
        <w:numPr>
          <w:ilvl w:val="0"/>
          <w:numId w:val="1005"/>
        </w:numPr>
      </w:pPr>
      <w:r>
        <w:t xml:space="preserve">Taylor, T. T. Design of line-source antennas for narrow beamwidth and low side lobes.</w:t>
      </w:r>
      <w:r>
        <w:t xml:space="preserve"> </w:t>
      </w:r>
      <w:r>
        <w:rPr>
          <w:i/>
          <w:iCs/>
        </w:rPr>
        <w:t xml:space="preserve">IRE Trans. Antennas Propag.</w:t>
      </w:r>
      <w:r>
        <w:t xml:space="preserve"> </w:t>
      </w:r>
      <w:r>
        <w:rPr>
          <w:b/>
          <w:bCs/>
        </w:rPr>
        <w:t xml:space="preserve">3</w:t>
      </w:r>
      <w:r>
        <w:t xml:space="preserve">, 16–28 (1955).</w:t>
      </w:r>
      <w:r>
        <w:t xml:space="preserve"> </w:t>
      </w:r>
      <w:r>
        <w:rPr>
          <w:i/>
          <w:iCs/>
        </w:rPr>
        <w:t xml:space="preserve">(As ref. 21.)</w:t>
      </w:r>
    </w:p>
    <w:p>
      <w:pPr>
        <w:pStyle w:val="Compact"/>
        <w:numPr>
          <w:ilvl w:val="0"/>
          <w:numId w:val="1005"/>
        </w:numPr>
      </w:pPr>
      <w:r>
        <w:t xml:space="preserve">Fitzpatrick, R.</w:t>
      </w:r>
      <w:r>
        <w:t xml:space="preserve"> </w:t>
      </w:r>
      <w:r>
        <w:rPr>
          <w:i/>
          <w:iCs/>
        </w:rPr>
        <w:t xml:space="preserve">Newtonian Dynamics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Theoretical Fluid Mechanics</w:t>
      </w:r>
      <w:r>
        <w:t xml:space="preserve"> </w:t>
      </w:r>
      <w:r>
        <w:t xml:space="preserve">(Univ. Texas,</w:t>
      </w:r>
      <w:r>
        <w:t xml:space="preserve"> </w:t>
      </w:r>
      <w:r>
        <w:t xml:space="preserve">open-access lecture notes).</w:t>
      </w:r>
    </w:p>
    <w:p>
      <w:pPr>
        <w:pStyle w:val="Compact"/>
        <w:numPr>
          <w:ilvl w:val="0"/>
          <w:numId w:val="1005"/>
        </w:numPr>
      </w:pPr>
      <w:r>
        <w:t xml:space="preserve">Mashhoon, B. &amp; Rahvar, S. Properties and patterns of polarized gravitational waves.</w:t>
      </w:r>
      <w:r>
        <w:t xml:space="preserve"> </w:t>
      </w:r>
      <w:r>
        <w:rPr>
          <w:i/>
          <w:iCs/>
        </w:rPr>
        <w:t xml:space="preserve">Universe</w:t>
      </w:r>
      <w:r>
        <w:t xml:space="preserve"> </w:t>
      </w:r>
      <w:r>
        <w:rPr>
          <w:b/>
          <w:bCs/>
        </w:rPr>
        <w:t xml:space="preserve">9</w:t>
      </w:r>
      <w:r>
        <w:t xml:space="preserve">, 6 (2023). arXiv:2211.01691.</w:t>
      </w:r>
      <w:r>
        <w:t xml:space="preserve"> </w:t>
      </w:r>
      <w:r>
        <w:rPr>
          <w:i/>
          <w:iCs/>
        </w:rPr>
        <w:t xml:space="preserve">(Open access, CC BY 4.0. Eq. 4 is the</w:t>
      </w:r>
      <w:r>
        <w:rPr>
          <w:i/>
          <w:iCs/>
        </w:rPr>
        <w:t xml:space="preserve"> </w:t>
      </w:r>
      <w:r>
        <w:rPr>
          <w:i/>
          <w:iCs/>
        </w:rPr>
        <w:t xml:space="preserve">e^(2iψ) polarization rotation law — the Abstract’s central assertion. Verified</w:t>
      </w:r>
      <w:r>
        <w:rPr>
          <w:i/>
          <w:iCs/>
        </w:rPr>
        <w:t xml:space="preserve"> </w:t>
      </w:r>
      <w:r>
        <w:rPr>
          <w:i/>
          <w:iCs/>
        </w:rPr>
        <w:t xml:space="preserve">2026-08-03; it replaces a citation to ref. 5 eq. 4.22, which is the TT projector.)</w:t>
      </w:r>
    </w:p>
    <w:p>
      <w:pPr>
        <w:pStyle w:val="Compact"/>
        <w:numPr>
          <w:ilvl w:val="0"/>
          <w:numId w:val="1005"/>
        </w:numPr>
      </w:pPr>
      <w:r>
        <w:t xml:space="preserve">D’Addario, L. R.</w:t>
      </w:r>
      <w:r>
        <w:t xml:space="preserve"> </w:t>
      </w:r>
      <w:r>
        <w:rPr>
          <w:i/>
          <w:iCs/>
        </w:rPr>
        <w:t xml:space="preserve">Combining Loss of a Transmitting Array due to Phase Errors</w:t>
      </w:r>
      <w:r>
        <w:t xml:space="preserve">. IPN</w:t>
      </w:r>
      <w:r>
        <w:t xml:space="preserve"> </w:t>
      </w:r>
      <w:r>
        <w:t xml:space="preserve">Progress Report 42-175 (Jet Propulsion Laboratory, 2008).</w:t>
      </w:r>
      <w:r>
        <w:t xml:space="preserve"> </w:t>
      </w:r>
      <w:r>
        <w:t xml:space="preserve">https://ipnpr.jpl.nasa.gov/progress_report/42-175/175G.pdf</w:t>
      </w:r>
      <w:r>
        <w:t xml:space="preserve"> </w:t>
      </w:r>
      <w:r>
        <w:rPr>
          <w:i/>
          <w:iCs/>
        </w:rPr>
        <w:t xml:space="preserve">(Open access. Eq. 5 is the</w:t>
      </w:r>
      <w:r>
        <w:rPr>
          <w:i/>
          <w:iCs/>
        </w:rPr>
        <w:t xml:space="preserve"> </w:t>
      </w:r>
      <w:r>
        <w:rPr>
          <w:i/>
          <w:iCs/>
        </w:rPr>
        <w:t xml:space="preserve">finite-N random-phasor combining loss; its eq. 6 is the N → ∞ limit it attributes to</w:t>
      </w:r>
      <w:r>
        <w:rPr>
          <w:i/>
          <w:iCs/>
        </w:rPr>
        <w:t xml:space="preserve"> </w:t>
      </w:r>
      <w:r>
        <w:rPr>
          <w:i/>
          <w:iCs/>
        </w:rPr>
        <w:t xml:space="preserve">Ruze.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spin-1</w:t>
      </w:r>
      <w:r>
        <w:rPr>
          <w:i/>
          <w:iCs/>
        </w:rPr>
        <w:t xml:space="preserve"> </w:t>
      </w:r>
      <w:r>
        <w:rPr>
          <w:i/>
          <w:iCs/>
        </w:rPr>
        <w:t xml:space="preserve">source: it supports the N-dependence skeleton only, never the spin-2</w:t>
      </w:r>
      <w:r>
        <w:rPr>
          <w:i/>
          <w:iCs/>
        </w:rPr>
        <w:t xml:space="preserve"> </w:t>
      </w:r>
      <w:r>
        <w:rPr>
          <w:i/>
          <w:iCs/>
        </w:rPr>
        <w:t xml:space="preserve">prefactor.)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Nature</w:t>
      </w:r>
      <w:r>
        <w:t xml:space="preserve"> </w:t>
      </w:r>
      <w:r>
        <w:t xml:space="preserve">editorial policy on artificial intelligence: Large Language Models do not</w:t>
      </w:r>
      <w:r>
        <w:t xml:space="preserve"> </w:t>
      </w:r>
      <w:r>
        <w:t xml:space="preserve">satisfy authorship criteria, since authorship carries accountability that cannot be</w:t>
      </w:r>
      <w:r>
        <w:t xml:space="preserve"> </w:t>
      </w:r>
      <w:r>
        <w:t xml:space="preserve">assigned to an AI tool; their use must instead be documented. Springer Nature and</w:t>
      </w:r>
      <w:r>
        <w:t xml:space="preserve"> </w:t>
      </w:r>
      <w:r>
        <w:t xml:space="preserve">Science apply the same prohibition. https://www.nature.com/nature-portfolio/editorial-policies/ai</w:t>
      </w:r>
      <w:r>
        <w:t xml:space="preserve"> </w:t>
      </w:r>
      <w:r>
        <w:rPr>
          <w:i/>
          <w:iCs/>
        </w:rPr>
        <w:t xml:space="preserve">(Verified 2026-08-06.)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The sources we rely on. Two entries are unusual and worth</w:t>
      </w:r>
      <w:r>
        <w:t xml:space="preserve"> </w:t>
      </w:r>
      <w:r>
        <w:t xml:space="preserve">noticing.</w:t>
      </w:r>
      <w:r>
        <w:t xml:space="preserve"> </w:t>
      </w:r>
      <w:r>
        <w:rPr>
          <w:b/>
          <w:bCs/>
        </w:rPr>
        <w:t xml:space="preserve">Ref. 15</w:t>
      </w:r>
      <w:r>
        <w:t xml:space="preserve"> </w:t>
      </w:r>
      <w:r>
        <w:t xml:space="preserve">is cited deliberately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an equation number, because the paper</w:t>
      </w:r>
      <w:r>
        <w:t xml:space="preserve"> </w:t>
      </w:r>
      <w:r>
        <w:t xml:space="preserve">sits behind a paywall and we couldn’t confirm the numbering — and our own rule says a</w:t>
      </w:r>
      <w:r>
        <w:t xml:space="preserve"> </w:t>
      </w:r>
      <w:r>
        <w:t xml:space="preserve">guessed number is worse than no number.</w:t>
      </w:r>
      <w:r>
        <w:t xml:space="preserve"> </w:t>
      </w:r>
      <w:r>
        <w:rPr>
          <w:b/>
          <w:bCs/>
        </w:rPr>
        <w:t xml:space="preserve">Ref. 16</w:t>
      </w:r>
      <w:r>
        <w:t xml:space="preserve"> </w:t>
      </w:r>
      <w:r>
        <w:t xml:space="preserve">is an antenna textbook, included only</w:t>
      </w:r>
      <w:r>
        <w:t xml:space="preserve"> </w:t>
      </w:r>
      <w:r>
        <w:t xml:space="preserve">as the labelled radio-physics baseline; it must never be cited for anything gravitational,</w:t>
      </w:r>
      <w:r>
        <w:t xml:space="preserve"> </w:t>
      </w:r>
      <w:r>
        <w:t xml:space="preserve">and the note says so where anyone would see it.</w:t>
      </w:r>
    </w:p>
    <w:p>
      <w:r>
        <w:pict>
          <v:rect style="width:0;height:1.5pt" o:hralign="center" o:hrstd="t" o:hr="t"/>
        </w:pict>
      </w:r>
    </w:p>
    <w:bookmarkEnd w:id="39"/>
    <w:bookmarkStart w:id="40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The author thanks the maintainers of the open-access sources this framework is built on —</w:t>
      </w:r>
      <w:r>
        <w:t xml:space="preserve"> </w:t>
      </w:r>
      <w:r>
        <w:t xml:space="preserve">in particular Blanchet’s</w:t>
      </w:r>
      <w:r>
        <w:t xml:space="preserve"> </w:t>
      </w:r>
      <w:r>
        <w:rPr>
          <w:i/>
          <w:iCs/>
        </w:rPr>
        <w:t xml:space="preserve">Living Reviews</w:t>
      </w:r>
      <w:r>
        <w:t xml:space="preserve"> </w:t>
      </w:r>
      <w:r>
        <w:t xml:space="preserve">article, whose numbered equations made the</w:t>
      </w:r>
      <w:r>
        <w:t xml:space="preserve"> </w:t>
      </w:r>
      <w:r>
        <w:t xml:space="preserve">project’s citation discipline enforceable at all. A framework that requires every formula</w:t>
      </w:r>
      <w:r>
        <w:t xml:space="preserve"> </w:t>
      </w:r>
      <w:r>
        <w:t xml:space="preserve">to name a checkable equation can only exist where such sources are freely available.</w:t>
      </w:r>
    </w:p>
    <w:p>
      <w:pPr>
        <w:pStyle w:val="BodyText"/>
      </w:pPr>
      <w:r>
        <w:rPr>
          <w:i/>
          <w:iCs/>
        </w:rPr>
        <w:t xml:space="preserve">Institutional and individual acknowledgements to be added.</w:t>
      </w:r>
      <w:r>
        <w:t xml:space="preserve"> </w:t>
      </w:r>
      <w:r>
        <w:t xml:space="preserve">Per the README’s stated</w:t>
      </w:r>
      <w:r>
        <w:t xml:space="preserve"> </w:t>
      </w:r>
      <w:r>
        <w:t xml:space="preserve">intent, any assistance received from people or institutions with more formal training than</w:t>
      </w:r>
      <w:r>
        <w:t xml:space="preserve"> </w:t>
      </w:r>
      <w:r>
        <w:t xml:space="preserve">the author will be logged explicitly rather than absorbed into a general thank-you — the</w:t>
      </w:r>
      <w:r>
        <w:t xml:space="preserve"> </w:t>
      </w:r>
      <w:r>
        <w:t xml:space="preserve">degree of expert intervention required is itself one of this work’s reported quantities.</w:t>
      </w:r>
    </w:p>
    <w:bookmarkEnd w:id="40"/>
    <w:bookmarkStart w:id="41" w:name="author-contributions-1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b/>
          <w:bCs/>
        </w:rPr>
        <w:t xml:space="preserve">Author contributions</w:t>
      </w:r>
      <w:r>
        <w:t xml:space="preserve"> </w:t>
      </w:r>
      <w:r>
        <w:t xml:space="preserve">following the author list, which states the CRediT roles and</w:t>
      </w:r>
      <w:r>
        <w:t xml:space="preserve"> </w:t>
      </w:r>
      <w:r>
        <w:t xml:space="preserve">the AI-assistance disclosure in full.</w:t>
      </w:r>
    </w:p>
    <w:bookmarkEnd w:id="41"/>
    <w:bookmarkStart w:id="42" w:name="competing-interests"/>
    <w:p>
      <w:pPr>
        <w:pStyle w:val="Heading2"/>
      </w:pPr>
      <w:r>
        <w:t xml:space="preserve">Competing interests</w:t>
      </w:r>
    </w:p>
    <w:p>
      <w:pPr>
        <w:pStyle w:val="FirstParagraph"/>
      </w:pPr>
      <w:r>
        <w:t xml:space="preserve">The author declares no competing financial interests. Two non-financial disclosures are</w:t>
      </w:r>
      <w:r>
        <w:t xml:space="preserve"> </w:t>
      </w:r>
      <w:r>
        <w:t xml:space="preserve">made in the interest of completeness: the software is released under Apache-2.0 with an</w:t>
      </w:r>
      <w:r>
        <w:t xml:space="preserve"> </w:t>
      </w:r>
      <w:r>
        <w:rPr>
          <w:b/>
          <w:bCs/>
        </w:rPr>
        <w:t xml:space="preserve">explicit patent grant</w:t>
      </w:r>
      <w:r>
        <w:t xml:space="preserve"> </w:t>
      </w:r>
      <w:r>
        <w:t xml:space="preserve">(see Code availability), which is a deliberate choice to let</w:t>
      </w:r>
      <w:r>
        <w:t xml:space="preserve"> </w:t>
      </w:r>
      <w:r>
        <w:t xml:space="preserve">outside groups develop hardware against the framework without exposure; and the work was</w:t>
      </w:r>
      <w:r>
        <w:t xml:space="preserve"> </w:t>
      </w:r>
      <w:r>
        <w:t xml:space="preserve">produced with extensive commercial AI assistance, disclosed with per-model commit counts</w:t>
      </w:r>
      <w:r>
        <w:t xml:space="preserve"> </w:t>
      </w:r>
      <w:r>
        <w:t xml:space="preserve">under Author contributions.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The standard end-of-paper declarations. Nobody stands to profit</w:t>
      </w:r>
      <w:r>
        <w:t xml:space="preserve"> </w:t>
      </w:r>
      <w:r>
        <w:t xml:space="preserve">in a way that could bias the results. Two things are disclosed anyway because they could</w:t>
      </w:r>
      <w:r>
        <w:t xml:space="preserve"> </w:t>
      </w:r>
      <w:r>
        <w:t xml:space="preserve">reasonably be asked about: the software licence deliberately gives away patent rights so</w:t>
      </w:r>
      <w:r>
        <w:t xml:space="preserve"> </w:t>
      </w:r>
      <w:r>
        <w:t xml:space="preserve">that others can build hardware freely, and the work leaned heavily on commercial AI tools,</w:t>
      </w:r>
      <w:r>
        <w:t xml:space="preserve"> </w:t>
      </w:r>
      <w:r>
        <w:t xml:space="preserve">which we quantify rather than gesture at.</w:t>
      </w:r>
    </w:p>
    <w:p>
      <w:r>
        <w:pict>
          <v:rect style="width:0;height:1.5pt" o:hralign="center" o:hrstd="t" o:hr="t"/>
        </w:pict>
      </w:r>
    </w:p>
    <w:bookmarkEnd w:id="42"/>
    <w:bookmarkStart w:id="69" w:name="display-items"/>
    <w:p>
      <w:pPr>
        <w:pStyle w:val="Heading2"/>
      </w:pPr>
      <w:r>
        <w:t xml:space="preserve">Display items</w:t>
      </w:r>
    </w:p>
    <w:bookmarkStart w:id="43" w:name="Xfd4a15b31695f732755ac714ad5daa3e3680b23"/>
    <w:p>
      <w:pPr>
        <w:pStyle w:val="Heading3"/>
      </w:pPr>
      <w:r>
        <w:t xml:space="preserve">Table 1 | Spin-2 versus spin-1 array behaviour</w:t>
      </w:r>
    </w:p>
    <w:p>
      <w:pPr>
        <w:pStyle w:val="FirstParagraph"/>
      </w:pPr>
      <w:r>
        <w:t xml:space="preserve">Two co-phased elements, the second rotated by Δψ about the line of sight. Measured values</w:t>
      </w:r>
      <w:r>
        <w:t xml:space="preserve"> </w:t>
      </w:r>
      <w:r>
        <w:t xml:space="preserve">from the committed two-element prototype; the spin-1 column is what an antenna-theory</w:t>
      </w:r>
      <w:r>
        <w:t xml:space="preserve"> </w:t>
      </w:r>
      <w:r>
        <w:t xml:space="preserve">derivation predicts for the same geometry.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Δψ</w:t>
            </w:r>
          </w:p>
        </w:tc>
        <w:tc>
          <w:tcPr/>
          <w:p>
            <w:pPr>
              <w:pStyle w:val="Compact"/>
            </w:pPr>
            <w:r>
              <w:t xml:space="preserve">measured gain (spin-2)</w:t>
            </w:r>
          </w:p>
        </w:tc>
        <w:tc>
          <w:tcPr/>
          <w:p>
            <w:pPr>
              <w:pStyle w:val="Compact"/>
            </w:pPr>
            <w:r>
              <w:t xml:space="preserve">2 + 2cos(2Δψ)</w:t>
            </w:r>
          </w:p>
        </w:tc>
        <w:tc>
          <w:tcPr/>
          <w:p>
            <w:pPr>
              <w:pStyle w:val="Compact"/>
            </w:pPr>
            <w:r>
              <w:t xml:space="preserve">spin-1 prediction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0°</w:t>
            </w:r>
          </w:p>
        </w:tc>
        <w:tc>
          <w:tcPr/>
          <w:p>
            <w:pPr>
              <w:pStyle w:val="Compact"/>
            </w:pPr>
            <w:r>
              <w:t xml:space="preserve">4.000000</w:t>
            </w:r>
          </w:p>
        </w:tc>
        <w:tc>
          <w:tcPr/>
          <w:p>
            <w:pPr>
              <w:pStyle w:val="Compact"/>
            </w:pPr>
            <w:r>
              <w:t xml:space="preserve">4.000000</w:t>
            </w:r>
          </w:p>
        </w:tc>
        <w:tc>
          <w:tcPr/>
          <w:p>
            <w:pPr>
              <w:pStyle w:val="Compact"/>
            </w:pPr>
            <w:r>
              <w:t xml:space="preserve">4.000000</w:t>
            </w:r>
          </w:p>
        </w:tc>
        <w:tc>
          <w:tcPr/>
          <w:p>
            <w:pPr>
              <w:pStyle w:val="Compact"/>
            </w:pPr>
            <w:r>
              <w:t xml:space="preserve">full coherence, gain N²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30°</w:t>
            </w:r>
          </w:p>
        </w:tc>
        <w:tc>
          <w:tcPr/>
          <w:p>
            <w:pPr>
              <w:pStyle w:val="Compact"/>
            </w:pPr>
            <w:r>
              <w:t xml:space="preserve">3.000000</w:t>
            </w:r>
          </w:p>
        </w:tc>
        <w:tc>
          <w:tcPr/>
          <w:p>
            <w:pPr>
              <w:pStyle w:val="Compact"/>
            </w:pPr>
            <w:r>
              <w:t xml:space="preserve">3.000000</w:t>
            </w:r>
          </w:p>
        </w:tc>
        <w:tc>
          <w:tcPr/>
          <w:p>
            <w:pPr>
              <w:pStyle w:val="Compact"/>
            </w:pPr>
            <w:r>
              <w:t xml:space="preserve">3.732051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2.000000</w:t>
            </w:r>
          </w:p>
        </w:tc>
        <w:tc>
          <w:tcPr/>
          <w:p>
            <w:pPr>
              <w:pStyle w:val="Compact"/>
            </w:pPr>
            <w:r>
              <w:t xml:space="preserve">2.000000</w:t>
            </w:r>
          </w:p>
        </w:tc>
        <w:tc>
          <w:tcPr/>
          <w:p>
            <w:pPr>
              <w:pStyle w:val="Compact"/>
            </w:pPr>
            <w:r>
              <w:t xml:space="preserve">3.414214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orthogonal — powers add, gain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60°</w:t>
            </w:r>
          </w:p>
        </w:tc>
        <w:tc>
          <w:tcPr/>
          <w:p>
            <w:pPr>
              <w:pStyle w:val="Compact"/>
            </w:pPr>
            <w:r>
              <w:t xml:space="preserve">1.000000</w:t>
            </w:r>
          </w:p>
        </w:tc>
        <w:tc>
          <w:tcPr/>
          <w:p>
            <w:pPr>
              <w:pStyle w:val="Compact"/>
            </w:pPr>
            <w:r>
              <w:t xml:space="preserve">1.000000</w:t>
            </w:r>
          </w:p>
        </w:tc>
        <w:tc>
          <w:tcPr/>
          <w:p>
            <w:pPr>
              <w:pStyle w:val="Compact"/>
            </w:pPr>
            <w:r>
              <w:t xml:space="preserve">3.000000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2.000000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 cancellation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180°</w:t>
            </w:r>
          </w:p>
        </w:tc>
        <w:tc>
          <w:tcPr/>
          <w:p>
            <w:pPr>
              <w:pStyle w:val="Compact"/>
            </w:pPr>
            <w:r>
              <w:t xml:space="preserve">4.000000</w:t>
            </w:r>
          </w:p>
        </w:tc>
        <w:tc>
          <w:tcPr/>
          <w:p>
            <w:pPr>
              <w:pStyle w:val="Compact"/>
            </w:pPr>
            <w:r>
              <w:t xml:space="preserve">4.000000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full coherence again</w:t>
            </w:r>
          </w:p>
        </w:tc>
      </w:tr>
    </w:tbl>
    <w:p>
      <w:pPr>
        <w:pStyle w:val="BodyText"/>
      </w:pPr>
      <w:r>
        <w:rPr>
          <w:i/>
          <w:iCs/>
        </w:rPr>
        <w:t xml:space="preserve">Alignment tolerance (not shown): gain/N² = exp(−4σ²) + (1 − exp(−4σ²))/N, the second term</w:t>
      </w:r>
      <w:r>
        <w:rPr>
          <w:i/>
          <w:iCs/>
        </w:rPr>
        <w:t xml:space="preserve"> </w:t>
      </w:r>
      <w:r>
        <w:rPr>
          <w:i/>
          <w:iCs/>
        </w:rPr>
        <w:t xml:space="preserve">an exact finite-N bias; the bare exponential is the N → ∞ limit. Verified to within 5% of</w:t>
      </w:r>
      <w:r>
        <w:rPr>
          <w:i/>
          <w:iCs/>
        </w:rPr>
        <w:t xml:space="preserve"> </w:t>
      </w:r>
      <w:r>
        <w:rPr>
          <w:i/>
          <w:iCs/>
        </w:rPr>
        <w:t xml:space="preserve">that prediction across N ∈ {100, 200, 1000} and σ ∈ {2.87°, 10°, 20°}. 1% loss at σ = 2.87°,</w:t>
      </w:r>
      <w:r>
        <w:rPr>
          <w:i/>
          <w:iCs/>
        </w:rPr>
        <w:t xml:space="preserve"> </w:t>
      </w:r>
      <w:r>
        <w:rPr>
          <w:i/>
          <w:iCs/>
        </w:rPr>
        <w:t xml:space="preserve">exactly 2× tighter than the spin-1 exp(−σ²) — a statement about the limiting law.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The paper’s key result in one table, and the fastest way to see</w:t>
      </w:r>
      <w:r>
        <w:t xml:space="preserve"> </w:t>
      </w:r>
      <w:r>
        <w:t xml:space="preserve">the point. Take two emitters and rotate one relative to the other. Column 2 is what</w:t>
      </w:r>
      <w:r>
        <w:t xml:space="preserve"> </w:t>
      </w:r>
      <w:r>
        <w:t xml:space="preserve">gravity actually does; column 4 is what radio-antenna theory predicts for the identical</w:t>
      </w:r>
      <w:r>
        <w:t xml:space="preserve"> </w:t>
      </w:r>
      <w:r>
        <w:t xml:space="preserve">arrangement.</w:t>
      </w:r>
      <w:r>
        <w:t xml:space="preserve"> </w:t>
      </w:r>
      <w:r>
        <w:rPr>
          <w:b/>
          <w:bCs/>
        </w:rPr>
        <w:t xml:space="preserve">At 90° they disagree completely</w:t>
      </w:r>
      <w:r>
        <w:t xml:space="preserve">: gravity gives you exactly zero, radio</w:t>
      </w:r>
      <w:r>
        <w:t xml:space="preserve"> </w:t>
      </w:r>
      <w:r>
        <w:t xml:space="preserve">theory promises double. At 180° the roles reverse — gravity is back to full strength while</w:t>
      </w:r>
      <w:r>
        <w:t xml:space="preserve"> </w:t>
      </w:r>
      <w:r>
        <w:t xml:space="preserve">radio theory says zero. Anyone designing such an array using antenna intuition would build</w:t>
      </w:r>
      <w:r>
        <w:t xml:space="preserve"> </w:t>
      </w:r>
      <w:r>
        <w:t xml:space="preserve">something that emits nothing and have no idea why.</w:t>
      </w:r>
    </w:p>
    <w:bookmarkEnd w:id="43"/>
    <w:bookmarkStart w:id="44" w:name="table-2-feasibility-ledger"/>
    <w:p>
      <w:pPr>
        <w:pStyle w:val="Heading3"/>
      </w:pPr>
      <w:r>
        <w:t xml:space="preserve">Table 2 | Feasibility ledger</w:t>
      </w:r>
    </w:p>
    <w:p>
      <w:pPr>
        <w:pStyle w:val="FirstParagraph"/>
      </w:pPr>
      <w:r>
        <w:t xml:space="preserve">Emitted by</w:t>
      </w:r>
      <w:r>
        <w:t xml:space="preserve"> </w:t>
      </w:r>
      <w:r>
        <w:rPr>
          <w:rStyle w:val="VerbatimChar"/>
        </w:rPr>
        <w:t xml:space="preserve">ledger.GapReport</w:t>
      </w:r>
      <w:r>
        <w:t xml:space="preserve"> </w:t>
      </w:r>
      <w:r>
        <w:t xml:space="preserve">on the R5 campaign run; manifest in</w:t>
      </w:r>
      <w:r>
        <w:t xml:space="preserve"> </w:t>
      </w:r>
      <w:r>
        <w:rPr>
          <w:rStyle w:val="VerbatimChar"/>
        </w:rPr>
        <w:t xml:space="preserve">campaign/manifest.json</w:t>
      </w:r>
      <w:r>
        <w:t xml:space="preserve">. The emission and impulse rows carry the</w:t>
      </w:r>
      <w:r>
        <w:t xml:space="preserve"> </w:t>
      </w:r>
      <w:r>
        <w:rPr>
          <w:b/>
          <w:bCs/>
        </w:rPr>
        <w:t xml:space="preserve">worst</w:t>
      </w:r>
      <w:r>
        <w:t xml:space="preserve"> </w:t>
      </w:r>
      <w:r>
        <w:t xml:space="preserve">case over the</w:t>
      </w:r>
      <w:r>
        <w:t xml:space="preserve"> </w:t>
      </w:r>
      <w:r>
        <w:t xml:space="preserve">scoping set, not the most favourable — see the range beneath.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Wall</w:t>
            </w:r>
          </w:p>
        </w:tc>
        <w:tc>
          <w:tcPr/>
          <w:p>
            <w:pPr>
              <w:pStyle w:val="Compact"/>
            </w:pPr>
            <w:r>
              <w:t xml:space="preserve">Achieved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Gap (decades)</w:t>
            </w:r>
          </w:p>
        </w:tc>
        <w:tc>
          <w:tcPr/>
          <w:p>
            <w:pPr>
              <w:pStyle w:val="Compact"/>
            </w:pPr>
            <w:r>
              <w:t xml:space="preserve">Source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Aperture (diffraction)</w:t>
            </w:r>
          </w:p>
        </w:tc>
        <w:tc>
          <w:tcPr/>
          <w:p>
            <w:pPr>
              <w:pStyle w:val="Compact"/>
            </w:pPr>
            <w:r>
              <w:t xml:space="preserve">4.13 × 10¹</w:t>
            </w:r>
          </w:p>
        </w:tc>
        <w:tc>
          <w:tcPr/>
          <w:p>
            <w:pPr>
              <w:pStyle w:val="Compact"/>
            </w:pPr>
            <w:r>
              <w:t xml:space="preserve">5.98 × 10⁹</w:t>
            </w:r>
          </w:p>
        </w:tc>
        <w:tc>
          <w:tcPr/>
          <w:p>
            <w:pPr>
              <w:pStyle w:val="Compact"/>
            </w:pPr>
            <w:r>
              <w:t xml:space="preserve">D/λ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array.focus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Coupling (absorption, best-case source)</w:t>
            </w:r>
          </w:p>
        </w:tc>
        <w:tc>
          <w:tcPr/>
          <w:p>
            <w:pPr>
              <w:pStyle w:val="Compact"/>
            </w:pPr>
            <w:r>
              <w:t xml:space="preserve">4.37 × 10⁻³¹</w:t>
            </w:r>
          </w:p>
        </w:tc>
        <w:tc>
          <w:tcPr/>
          <w:p>
            <w:pPr>
              <w:pStyle w:val="Compact"/>
            </w:pPr>
            <w:r>
              <w:t xml:space="preserve">4.30 × 10¹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target.coupling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quadrupole</w:t>
            </w:r>
          </w:p>
        </w:tc>
        <w:tc>
          <w:tcPr/>
          <w:p>
            <w:pPr>
              <w:pStyle w:val="Compact"/>
            </w:pPr>
            <w:r>
              <w:t xml:space="preserve">2.11 × 10⁵</w:t>
            </w:r>
          </w:p>
        </w:tc>
        <w:tc>
          <w:tcPr/>
          <w:p>
            <w:pPr>
              <w:pStyle w:val="Compact"/>
            </w:pPr>
            <w:r>
              <w:t xml:space="preserve">1.00 × 10³⁰</w:t>
            </w:r>
          </w:p>
        </w:tc>
        <w:tc>
          <w:tcPr/>
          <w:p>
            <w:pPr>
              <w:pStyle w:val="Compact"/>
            </w:pPr>
            <w:r>
              <w:t xml:space="preserve">kg·m²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24.68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bodies.multipole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Emission magnitude</w:t>
            </w:r>
          </w:p>
        </w:tc>
        <w:tc>
          <w:tcPr/>
          <w:p>
            <w:pPr>
              <w:pStyle w:val="Compact"/>
            </w:pPr>
            <w:r>
              <w:t xml:space="preserve">7.50 × 10⁻²⁰</w:t>
            </w:r>
          </w:p>
        </w:tc>
        <w:tc>
          <w:tcPr/>
          <w:p>
            <w:pPr>
              <w:pStyle w:val="Compact"/>
            </w:pPr>
            <w:r>
              <w:t xml:space="preserve">1.33 × 10¹⁰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29.25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source.quadrupole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Impulse</w:t>
            </w:r>
          </w:p>
        </w:tc>
        <w:tc>
          <w:tcPr/>
          <w:p>
            <w:pPr>
              <w:pStyle w:val="Compact"/>
            </w:pPr>
            <w:r>
              <w:t xml:space="preserve">7.90 × 10⁻²</w:t>
            </w:r>
          </w:p>
        </w:tc>
        <w:tc>
          <w:tcPr/>
          <w:p>
            <w:pPr>
              <w:pStyle w:val="Compact"/>
            </w:pPr>
            <w:r>
              <w:t xml:space="preserve">1.40 × 10¹⁰</w:t>
            </w:r>
          </w:p>
        </w:tc>
        <w:tc>
          <w:tcPr/>
          <w:p>
            <w:pPr>
              <w:pStyle w:val="Compact"/>
            </w:pPr>
            <w:r>
              <w:t xml:space="preserve">N·s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29.25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target.deflection</w:t>
            </w:r>
          </w:p>
        </w:tc>
      </w:tr>
    </w:tbl>
    <w:p>
      <w:pPr>
        <w:pStyle w:val="BodyText"/>
      </w:pPr>
      <w:r>
        <w:rPr>
          <w:i/>
          <w:iCs/>
        </w:rPr>
        <w:t xml:space="preserve">Emission gap across the scoping set: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−6.75 to +29.25 decades</w:t>
      </w:r>
      <w:r>
        <w:rPr>
          <w:i/>
          <w:iCs/>
        </w:rPr>
        <w:t xml:space="preserve">. The negative value is</w:t>
      </w:r>
      <w:r>
        <w:rPr>
          <w:i/>
          <w:iCs/>
        </w:rPr>
        <w:t xml:space="preserve"> </w:t>
      </w:r>
      <w:r>
        <w:rPr>
          <w:i/>
          <w:iCs/>
        </w:rPr>
        <w:t xml:space="preserve">the 10⁹ kg / 1 km / 1 MHz configuration, where this wall does not bind; see R5. Quoting a</w:t>
      </w:r>
      <w:r>
        <w:rPr>
          <w:i/>
          <w:iCs/>
        </w:rPr>
        <w:t xml:space="preserve"> </w:t>
      </w:r>
      <w:r>
        <w:rPr>
          <w:i/>
          <w:iCs/>
        </w:rPr>
        <w:t xml:space="preserve">single emission number in either direction would misrepresent the result.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The scorecard. Each row reads: here is what we achieve, here is</w:t>
      </w:r>
      <w:r>
        <w:t xml:space="preserve"> </w:t>
      </w:r>
      <w:r>
        <w:t xml:space="preserve">what is needed, and here is the shortfall in powers of ten. Two things to notice. The</w:t>
      </w:r>
      <w:r>
        <w:t xml:space="preserve"> </w:t>
      </w:r>
      <w:r>
        <w:t xml:space="preserve">worst row is not the one about raw power — it is the body-quadrupole row, meaning the</w:t>
      </w:r>
      <w:r>
        <w:t xml:space="preserve"> </w:t>
      </w:r>
      <w:r>
        <w:t xml:space="preserve">difficulty of making a lump of matter change shape hard enough. And the emission row is</w:t>
      </w:r>
      <w:r>
        <w:t xml:space="preserve"> </w:t>
      </w:r>
      <w:r>
        <w:t xml:space="preserve">given as a</w:t>
      </w:r>
      <w:r>
        <w:t xml:space="preserve"> </w:t>
      </w:r>
      <w:r>
        <w:rPr>
          <w:i/>
          <w:iCs/>
        </w:rPr>
        <w:t xml:space="preserve">range</w:t>
      </w:r>
      <w:r>
        <w:t xml:space="preserve">, because at one extreme configuration it is not a shortfall at all.</w:t>
      </w:r>
      <w:r>
        <w:t xml:space="preserve"> </w:t>
      </w:r>
      <w:r>
        <w:t xml:space="preserve">Reporting only the flattering end, or only the damning end, would both have been</w:t>
      </w:r>
      <w:r>
        <w:t xml:space="preserve"> </w:t>
      </w:r>
      <w:r>
        <w:t xml:space="preserve">dishonest.</w:t>
      </w:r>
    </w:p>
    <w:bookmarkEnd w:id="44"/>
    <w:bookmarkStart w:id="45" w:name="table-3-coupling-channels-compared"/>
    <w:p>
      <w:pPr>
        <w:pStyle w:val="Heading3"/>
      </w:pPr>
      <w:r>
        <w:t xml:space="preserve">Table 3 | Coupling channels compared</w:t>
      </w:r>
    </w:p>
    <w:p>
      <w:pPr>
        <w:pStyle w:val="FirstParagraph"/>
      </w:pPr>
      <w:r>
        <w:t xml:space="preserve">Emitted by</w:t>
      </w:r>
      <w:r>
        <w:t xml:space="preserve"> </w:t>
      </w:r>
      <w:r>
        <w:rPr>
          <w:rStyle w:val="VerbatimChar"/>
        </w:rPr>
        <w:t xml:space="preserve">target.compare_channels</w:t>
      </w:r>
      <w:r>
        <w:t xml:space="preserve"> </w:t>
      </w:r>
      <w:r>
        <w:t xml:space="preserve">on the R6 campaign run. Same configuration, same</w:t>
      </w:r>
      <w:r>
        <w:t xml:space="preserve"> </w:t>
      </w:r>
      <w:r>
        <w:t xml:space="preserve">units, one row per channel.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Magnitude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Gap (decades)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Near-zone gradient</w:t>
            </w:r>
          </w:p>
        </w:tc>
        <w:tc>
          <w:tcPr/>
          <w:p>
            <w:pPr>
              <w:pStyle w:val="Compact"/>
            </w:pPr>
            <w:r>
              <w:t xml:space="preserve">Gravity tractor (refs 9,10)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3.32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Absorption thrust</w:t>
            </w:r>
          </w:p>
        </w:tc>
        <w:tc>
          <w:tcPr/>
          <w:p>
            <w:pPr>
              <w:pStyle w:val="Compact"/>
            </w:pPr>
            <w:r>
              <w:t xml:space="preserve">Momentum flux × cross-section</w:t>
            </w:r>
          </w:p>
        </w:tc>
        <w:tc>
          <w:tcPr/>
          <w:p>
            <w:pPr>
              <w:pStyle w:val="Compact"/>
            </w:pPr>
            <w:r>
              <w:t xml:space="preserve">4.37 × 10⁻³¹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32.0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Tidal strain</w:t>
            </w:r>
          </w:p>
        </w:tc>
        <w:tc>
          <w:tcPr/>
          <w:p>
            <w:pPr>
              <w:pStyle w:val="Compact"/>
            </w:pPr>
            <w:r>
              <w:t xml:space="preserve">Geodesic deviation</w:t>
            </w:r>
          </w:p>
        </w:tc>
        <w:tc>
          <w:tcPr/>
          <w:p>
            <w:pPr>
              <w:pStyle w:val="Compact"/>
            </w:pPr>
            <w:r>
              <w:t xml:space="preserve">2.50 × 10⁻³⁸</w:t>
            </w:r>
          </w:p>
        </w:tc>
        <w:tc>
          <w:tcPr/>
          <w:p>
            <w:pPr>
              <w:pStyle w:val="Compact"/>
            </w:pPr>
            <w:r>
              <w:t xml:space="preserve">— (strain)</w:t>
            </w:r>
          </w:p>
        </w:tc>
        <w:tc>
          <w:tcPr/>
          <w:p>
            <w:pPr>
              <w:pStyle w:val="Compact"/>
            </w:pPr>
            <w:r>
              <w:t xml:space="preserve">31.6</w:t>
            </w:r>
          </w:p>
        </w:tc>
      </w:tr>
    </w:tbl>
    <w:p>
      <w:pPr>
        <w:pStyle w:val="BodyText"/>
      </w:pPr>
      <w:r>
        <w:rPr>
          <w:i/>
          <w:iCs/>
        </w:rPr>
        <w:t xml:space="preserve">Radiative coupling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1.3 × 10⁻³¹</w:t>
      </w:r>
      <w:r>
        <w:rPr>
          <w:i/>
          <w:iCs/>
        </w:rPr>
        <w:t xml:space="preserve"> </w:t>
      </w:r>
      <w:r>
        <w:rPr>
          <w:i/>
          <w:iCs/>
        </w:rPr>
        <w:t xml:space="preserve">of the near-zone channel. The pre-registered</w:t>
      </w:r>
      <w:r>
        <w:rPr>
          <w:i/>
          <w:iCs/>
        </w:rPr>
        <w:t xml:space="preserve"> </w:t>
      </w:r>
      <w:r>
        <w:rPr>
          <w:i/>
          <w:iCs/>
        </w:rPr>
        <w:t xml:space="preserve">falsifier — radiative exceeding near-zone at any configuration — did not fire, and was</w:t>
      </w:r>
      <w:r>
        <w:rPr>
          <w:i/>
          <w:iCs/>
        </w:rPr>
        <w:t xml:space="preserve"> </w:t>
      </w:r>
      <w:r>
        <w:rPr>
          <w:i/>
          <w:iCs/>
        </w:rPr>
        <w:t xml:space="preserve">never close.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Three ways gravity could move an asteroid, measured side by</w:t>
      </w:r>
      <w:r>
        <w:t xml:space="preserve"> </w:t>
      </w:r>
      <w:r>
        <w:t xml:space="preserve">side. The result is not close and not flattering to this project: the boring option — park</w:t>
      </w:r>
      <w:r>
        <w:t xml:space="preserve"> </w:t>
      </w:r>
      <w:r>
        <w:t xml:space="preserve">a heavy spacecraft nearby and let plain gravity pull — is within a factor of thirteen of</w:t>
      </w:r>
      <w:r>
        <w:t xml:space="preserve"> </w:t>
      </w:r>
      <w:r>
        <w:t xml:space="preserve">working, while the exotic wave-based option is short by a factor with thirty-one zeros</w:t>
      </w:r>
      <w:r>
        <w:t xml:space="preserve"> </w:t>
      </w:r>
      <w:r>
        <w:t xml:space="preserve">after it. We report the middle and bottom rows anyway, because quietly omitting the</w:t>
      </w:r>
      <w:r>
        <w:t xml:space="preserve"> </w:t>
      </w:r>
      <w:r>
        <w:t xml:space="preserve">unflattering comparison is exactly how an honest analysis turns into a sales pitch.</w:t>
      </w:r>
    </w:p>
    <w:bookmarkEnd w:id="45"/>
    <w:bookmarkStart w:id="67" w:name="figure-legends"/>
    <w:p>
      <w:pPr>
        <w:pStyle w:val="Heading3"/>
      </w:pPr>
      <w:r>
        <w:t xml:space="preserve">Figure legends</w:t>
      </w:r>
    </w:p>
    <w:p>
      <w:pPr>
        <w:pStyle w:val="FirstParagraph"/>
      </w:pPr>
      <w:r>
        <w:drawing>
          <wp:inline>
            <wp:extent cx="5334000" cy="535441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docs/paper/campaign/fig1_architectur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54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Fig. 1 | Framework architecture, as it actually is.</w:t>
      </w:r>
      <w:r>
        <w:t xml:space="preserve"> </w:t>
      </w:r>
      <w:r>
        <w:t xml:space="preserve">Package dependency graph extracted</w:t>
      </w:r>
      <w:r>
        <w:t xml:space="preserve"> </w:t>
      </w:r>
      <w:r>
        <w:t xml:space="preserve">from the import statements (not from the documentation), annotated with the equation IDs each</w:t>
      </w:r>
      <w:r>
        <w:t xml:space="preserve"> </w:t>
      </w:r>
      <w:r>
        <w:t xml:space="preserve">package implements. Governance-motivated components are shaded. ⚠️</w:t>
      </w:r>
      <w:r>
        <w:t xml:space="preserve"> </w:t>
      </w:r>
      <w:r>
        <w:rPr>
          <w:rStyle w:val="VerbatimChar"/>
          <w:b/>
          <w:bCs/>
        </w:rPr>
        <w:t xml:space="preserve">source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propagate</w:t>
      </w:r>
      <w:r>
        <w:rPr>
          <w:b/>
          <w:bCs/>
        </w:rPr>
        <w:t xml:space="preserve"> </w:t>
      </w:r>
      <w:r>
        <w:rPr>
          <w:b/>
          <w:bCs/>
        </w:rPr>
        <w:t xml:space="preserve">import each other</w:t>
      </w:r>
      <w:r>
        <w:t xml:space="preserve">, so the layering is not strict — see the note below the diagram.</w:t>
      </w:r>
    </w:p>
    <w:p>
      <w:pPr>
        <w:pStyle w:val="FigurePlaceholder"/>
      </w:pPr>
      <w:r>
        <w:t xml:space="preserve">[ diagram source omitted — see the rendered figure above. The Mermaid source lives in docs/paper/nature-draft.md and renders on GitHub; regenerate the image with tools/render_mermaid.py ]</w:t>
      </w:r>
    </w:p>
    <w:p>
      <w:pPr>
        <w:pStyle w:val="BodyText"/>
      </w:pPr>
      <w:r>
        <w:rPr>
          <w:i/>
          <w:iCs/>
        </w:rPr>
        <w:t xml:space="preserve">Edges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core</w:t>
      </w:r>
      <w:r>
        <w:rPr>
          <w:i/>
          <w:iCs/>
        </w:rPr>
        <w:t xml:space="preserve"> </w:t>
      </w:r>
      <w:r>
        <w:rPr>
          <w:i/>
          <w:iCs/>
        </w:rPr>
        <w:t xml:space="preserve">are omitted: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every</w:t>
      </w:r>
      <w:r>
        <w:rPr>
          <w:i/>
          <w:iCs/>
        </w:rPr>
        <w:t xml:space="preserve"> </w:t>
      </w:r>
      <w:r>
        <w:rPr>
          <w:i/>
          <w:iCs/>
        </w:rPr>
        <w:t xml:space="preserve">package except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viz</w:t>
      </w:r>
      <w:r>
        <w:rPr>
          <w:i/>
          <w:iCs/>
        </w:rPr>
        <w:t xml:space="preserve"> </w:t>
      </w:r>
      <w:r>
        <w:rPr>
          <w:i/>
          <w:iCs/>
        </w:rPr>
        <w:t xml:space="preserve">imports it, and drawing all</w:t>
      </w:r>
      <w:r>
        <w:rPr>
          <w:i/>
          <w:iCs/>
        </w:rPr>
        <w:t xml:space="preserve"> </w:t>
      </w:r>
      <w:r>
        <w:rPr>
          <w:i/>
          <w:iCs/>
        </w:rPr>
        <w:t xml:space="preserve">seven obscures the structure.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viz</w:t>
      </w:r>
      <w:r>
        <w:rPr>
          <w:i/>
          <w:iCs/>
        </w:rPr>
        <w:t xml:space="preserve"> </w:t>
      </w:r>
      <w:r>
        <w:rPr>
          <w:i/>
          <w:iCs/>
        </w:rPr>
        <w:t xml:space="preserve">imports nothing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gwtb</w:t>
      </w:r>
      <w:r>
        <w:rPr>
          <w:i/>
          <w:iCs/>
        </w:rPr>
        <w:t xml:space="preserve"> </w:t>
      </w:r>
      <w:r>
        <w:rPr>
          <w:i/>
          <w:iCs/>
        </w:rPr>
        <w:t xml:space="preserve">at all — it takes callables</w:t>
      </w:r>
      <w:r>
        <w:rPr>
          <w:i/>
          <w:iCs/>
        </w:rPr>
        <w:t xml:space="preserve"> </w:t>
      </w:r>
      <w:r>
        <w:rPr>
          <w:i/>
          <w:iCs/>
        </w:rPr>
        <w:t xml:space="preserve">and arrays from the caller, which is why it sits at depth 0 beside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core</w:t>
      </w:r>
      <w:r>
        <w:rPr>
          <w:i/>
          <w:iCs/>
        </w:rPr>
        <w:t xml:space="preserve"> </w:t>
      </w:r>
      <w:r>
        <w:rPr>
          <w:i/>
          <w:iCs/>
        </w:rPr>
        <w:t xml:space="preserve">rather than at the</w:t>
      </w:r>
      <w:r>
        <w:rPr>
          <w:i/>
          <w:iCs/>
        </w:rPr>
        <w:t xml:space="preserve"> </w:t>
      </w:r>
      <w:r>
        <w:rPr>
          <w:i/>
          <w:iCs/>
        </w:rPr>
        <w:t xml:space="preserve">top.</w:t>
      </w:r>
    </w:p>
    <w:p>
      <w:pPr>
        <w:pStyle w:val="BodyText"/>
      </w:pPr>
      <w:r>
        <w:rPr>
          <w:b/>
          <w:bCs/>
        </w:rPr>
        <w:t xml:space="preserve">Two things this diagram corrects.</w:t>
      </w:r>
      <w:r>
        <w:t xml:space="preserve"> </w:t>
      </w:r>
      <w:r>
        <w:t xml:space="preserve">First, the Methods text describes</w:t>
      </w:r>
      <w:r>
        <w:t xml:space="preserve"> </w:t>
      </w:r>
      <w:r>
        <w:t xml:space="preserve">“nine packages in</w:t>
      </w:r>
      <w:r>
        <w:t xml:space="preserve"> </w:t>
      </w:r>
      <w:r>
        <w:t xml:space="preserve">dependency order”</w:t>
      </w:r>
      <w:r>
        <w:t xml:space="preserve"> </w:t>
      </w:r>
      <w:r>
        <w:t xml:space="preserve">and lists</w:t>
      </w:r>
      <w:r>
        <w:t xml:space="preserve"> </w:t>
      </w:r>
      <w:r>
        <w:rPr>
          <w:rStyle w:val="VerbatimChar"/>
        </w:rPr>
        <w:t xml:space="preserve">ledger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; the imports run the other way —</w:t>
      </w:r>
      <w:r>
        <w:t xml:space="preserve"> </w:t>
      </w:r>
      <w:r>
        <w:rPr>
          <w:rStyle w:val="VerbatimChar"/>
        </w:rPr>
        <w:t xml:space="preserve">target.coupling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ledger.gap_report</w:t>
      </w:r>
      <w:r>
        <w:t xml:space="preserve">, so the ledger is</w:t>
      </w:r>
      <w:r>
        <w:t xml:space="preserve"> </w:t>
      </w:r>
      <w:r>
        <w:rPr>
          <w:i/>
          <w:iCs/>
        </w:rPr>
        <w:t xml:space="preserve">upstream</w:t>
      </w:r>
      <w:r>
        <w:t xml:space="preserve"> </w:t>
      </w:r>
      <w:r>
        <w:t xml:space="preserve">of the target</w:t>
      </w:r>
      <w:r>
        <w:t xml:space="preserve"> </w:t>
      </w:r>
      <w:r>
        <w:t xml:space="preserve">layer, not a final reporting stage. Second, and more substantively,</w:t>
      </w:r>
      <w:r>
        <w:t xml:space="preserve"> </w:t>
      </w:r>
      <w:r>
        <w:rPr>
          <w:b/>
          <w:bCs/>
        </w:rPr>
        <w:t xml:space="preserve">the layering is not</w:t>
      </w:r>
      <w:r>
        <w:rPr>
          <w:b/>
          <w:bCs/>
        </w:rPr>
        <w:t xml:space="preserve"> </w:t>
      </w:r>
      <w:r>
        <w:rPr>
          <w:b/>
          <w:bCs/>
        </w:rPr>
        <w:t xml:space="preserve">strict</w:t>
      </w:r>
      <w:r>
        <w:t xml:space="preserve">:</w:t>
      </w:r>
      <w:r>
        <w:t xml:space="preserve"> </w:t>
      </w:r>
      <w:r>
        <w:rPr>
          <w:rStyle w:val="VerbatimChar"/>
        </w:rPr>
        <w:t xml:space="preserve">propagate.retarded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source.quadrupole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source.quadrupole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source.memory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source.multipole_rad</w:t>
      </w:r>
      <w:r>
        <w:t xml:space="preserve"> </w:t>
      </w:r>
      <w:r>
        <w:t xml:space="preserve">all import</w:t>
      </w:r>
      <w:r>
        <w:t xml:space="preserve"> </w:t>
      </w:r>
      <w:r>
        <w:rPr>
          <w:rStyle w:val="VerbatimChar"/>
        </w:rPr>
        <w:t xml:space="preserve">propagate.tt_projection</w:t>
      </w:r>
      <w:r>
        <w:t xml:space="preserve"> </w:t>
      </w:r>
      <w:r>
        <w:t xml:space="preserve">(dotted</w:t>
      </w:r>
      <w:r>
        <w:t xml:space="preserve"> </w:t>
      </w:r>
      <w:r>
        <w:t xml:space="preserve">edges). At</w:t>
      </w:r>
      <w:r>
        <w:t xml:space="preserve"> </w:t>
      </w:r>
      <w:r>
        <w:rPr>
          <w:i/>
          <w:iCs/>
        </w:rPr>
        <w:t xml:space="preserve">module</w:t>
      </w:r>
      <w:r>
        <w:t xml:space="preserve"> </w:t>
      </w:r>
      <w:r>
        <w:t xml:space="preserve">granularity the graph is a clean DAG with no circular import; the cycle</w:t>
      </w:r>
      <w:r>
        <w:t xml:space="preserve"> </w:t>
      </w:r>
      <w:r>
        <w:t xml:space="preserve">exists only at</w:t>
      </w:r>
      <w:r>
        <w:t xml:space="preserve"> </w:t>
      </w:r>
      <w:r>
        <w:rPr>
          <w:i/>
          <w:iCs/>
        </w:rPr>
        <w:t xml:space="preserve">package</w:t>
      </w:r>
      <w:r>
        <w:t xml:space="preserve"> </w:t>
      </w:r>
      <w:r>
        <w:t xml:space="preserve">granularity. It is therefore a description defect rather than a</w:t>
      </w:r>
      <w:r>
        <w:t xml:space="preserve"> </w:t>
      </w:r>
      <w:r>
        <w:t xml:space="preserve">runtime one — but</w:t>
      </w:r>
      <w:r>
        <w:t xml:space="preserve"> </w:t>
      </w:r>
      <w:r>
        <w:t xml:space="preserve">“strict dependency order”</w:t>
      </w:r>
      <w:r>
        <w:t xml:space="preserve"> </w:t>
      </w:r>
      <w:r>
        <w:t xml:space="preserve">is not what the code does, and this figure is</w:t>
      </w:r>
      <w:r>
        <w:t xml:space="preserve"> </w:t>
      </w:r>
      <w:r>
        <w:t xml:space="preserve">generated from the imports precisely so that claim cannot drift again.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The floor plan of the software, drawn from the code itself rather</w:t>
      </w:r>
      <w:r>
        <w:t xml:space="preserve"> </w:t>
      </w:r>
      <w:r>
        <w:t xml:space="preserve">than from our description of it — and the two disagree. We had written that the nine layers</w:t>
      </w:r>
      <w:r>
        <w:t xml:space="preserve"> </w:t>
      </w:r>
      <w:r>
        <w:t xml:space="preserve">stack cleanly, each resting only on the ones below. They very nearly do, but two of them lean</w:t>
      </w:r>
      <w:r>
        <w:t xml:space="preserve"> </w:t>
      </w:r>
      <w:r>
        <w:t xml:space="preserve">on each other: the part that generates waves and the part that propagates them each use</w:t>
      </w:r>
      <w:r>
        <w:t xml:space="preserve"> </w:t>
      </w:r>
      <w:r>
        <w:t xml:space="preserve">something from the other. It causes no malfunction, and the individual files are still</w:t>
      </w:r>
      <w:r>
        <w:t xml:space="preserve"> </w:t>
      </w:r>
      <w:r>
        <w:t xml:space="preserve">properly ordered — it is the tidy summary that was wrong, not the program. We are showing the</w:t>
      </w:r>
      <w:r>
        <w:t xml:space="preserve"> </w:t>
      </w:r>
      <w:r>
        <w:t xml:space="preserve">real shape rather than the one we meant to build.</w:t>
      </w:r>
    </w:p>
    <w:p>
      <w:pPr>
        <w:pStyle w:val="BodyText"/>
      </w:pPr>
      <w:r>
        <w:drawing>
          <wp:inline>
            <wp:extent cx="5334000" cy="4415517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docs/paper/campaign/fig2_provenanc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5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Fig. 2 | The provenance apparatus.</w:t>
      </w:r>
      <w:r>
        <w:t xml:space="preserve"> </w:t>
      </w:r>
      <w:r>
        <w:t xml:space="preserve">The five mechanisms, the point in a claim’s life at</w:t>
      </w:r>
      <w:r>
        <w:t xml:space="preserve"> </w:t>
      </w:r>
      <w:r>
        <w:t xml:space="preserve">which each intervenes, and the specific realized or near-miss failure that produced it. Every</w:t>
      </w:r>
      <w:r>
        <w:t xml:space="preserve"> </w:t>
      </w:r>
      <w:r>
        <w:t xml:space="preserve">one was added in response to something that went wrong, not designed in advance.</w:t>
      </w:r>
    </w:p>
    <w:p>
      <w:pPr>
        <w:pStyle w:val="FigurePlaceholder"/>
      </w:pPr>
      <w:r>
        <w:t xml:space="preserve">[ diagram source omitted — see the rendered figure above. The Mermaid source lives in docs/paper/nature-draft.md and renders on GitHub; regenerate the image with tools/render_mermaid.py ]</w:t>
      </w:r>
    </w:p>
    <w:p>
      <w:pPr>
        <w:pStyle w:val="BodyText"/>
      </w:pPr>
      <w:r>
        <w:t xml:space="preserve">The gate that matters most is the leftward one:</w:t>
      </w:r>
      <w:r>
        <w:t xml:space="preserve"> </w:t>
      </w:r>
      <w:r>
        <w:rPr>
          <w:b/>
          <w:bCs/>
        </w:rPr>
        <w:t xml:space="preserve">a research pass returning UNVERIFIED blocks</w:t>
      </w:r>
      <w:r>
        <w:rPr>
          <w:b/>
          <w:bCs/>
        </w:rPr>
        <w:t xml:space="preserve"> </w:t>
      </w:r>
      <w:r>
        <w:rPr>
          <w:b/>
          <w:bCs/>
        </w:rPr>
        <w:t xml:space="preserve">the task</w:t>
      </w:r>
      <w:r>
        <w:t xml:space="preserve"> </w:t>
      </w:r>
      <w:r>
        <w:t xml:space="preserve">and converts it into a design spike whose only output is a written decision. Three</w:t>
      </w:r>
      <w:r>
        <w:t xml:space="preserve"> </w:t>
      </w:r>
      <w:r>
        <w:t xml:space="preserve">of this project’s Architecture Decision Records exist because that gate fired, and one of them</w:t>
      </w:r>
      <w:r>
        <w:t xml:space="preserve"> </w:t>
      </w:r>
      <w:r>
        <w:t xml:space="preserve">(ADR-0007) records a citation search that</w:t>
      </w:r>
      <w:r>
        <w:t xml:space="preserve"> </w:t>
      </w:r>
      <w:r>
        <w:rPr>
          <w:i/>
          <w:iCs/>
        </w:rPr>
        <w:t xml:space="preserve">failed</w:t>
      </w:r>
      <w:r>
        <w:t xml:space="preserve"> </w:t>
      </w:r>
      <w:r>
        <w:t xml:space="preserve">— the result was admitted on numerical</w:t>
      </w:r>
      <w:r>
        <w:t xml:space="preserve"> </w:t>
      </w:r>
      <w:r>
        <w:t xml:space="preserve">evidence instead, with the likely primary source deliberately cited without an equation number.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The five safeguards, and what each is guarding against. The</w:t>
      </w:r>
      <w:r>
        <w:t xml:space="preserve"> </w:t>
      </w:r>
      <w:r>
        <w:t xml:space="preserve">important feature is that none was designed in advance out of tidiness — each exists because</w:t>
      </w:r>
      <w:r>
        <w:t xml:space="preserve"> </w:t>
      </w:r>
      <w:r>
        <w:t xml:space="preserve">something went wrong or nearly did, and the red boxes name the specific incident. Read the</w:t>
      </w:r>
      <w:r>
        <w:t xml:space="preserve"> </w:t>
      </w:r>
      <w:r>
        <w:t xml:space="preserve">flow left to right: a proposed claim has to clear a source check before anyone may write code,</w:t>
      </w:r>
      <w:r>
        <w:t xml:space="preserve"> </w:t>
      </w:r>
      <w:r>
        <w:t xml:space="preserve">and if the source cannot be verified the work stops and becomes a research question instead. On</w:t>
      </w:r>
      <w:r>
        <w:t xml:space="preserve"> </w:t>
      </w:r>
      <w:r>
        <w:t xml:space="preserve">three occasions that gate fired and produced a written decision rather than a program. Once,</w:t>
      </w:r>
      <w:r>
        <w:t xml:space="preserve"> </w:t>
      </w:r>
      <w:r>
        <w:t xml:space="preserve">the honest outcome was</w:t>
      </w:r>
      <w:r>
        <w:t xml:space="preserve"> </w:t>
      </w:r>
      <w:r>
        <w:t xml:space="preserve">“no published source for this exists”</w:t>
      </w:r>
      <w:r>
        <w:t xml:space="preserve"> </w:t>
      </w:r>
      <w:r>
        <w:t xml:space="preserve">— which we recorded as the answer</w:t>
      </w:r>
      <w:r>
        <w:t xml:space="preserve"> </w:t>
      </w:r>
      <w:r>
        <w:t xml:space="preserve">rather than quietly picking a plausible-looking reference.</w:t>
      </w:r>
    </w:p>
    <w:p>
      <w:pPr>
        <w:pStyle w:val="BodyText"/>
      </w:pPr>
      <w:r>
        <w:drawing>
          <wp:inline>
            <wp:extent cx="5334000" cy="45720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docs/paper/campaign/fig3_mismatch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Fig. 3 | Element mismatch is a function of 2Δψ, at every N.</w:t>
      </w:r>
      <w:r>
        <w:t xml:space="preserve"> </w:t>
      </w:r>
      <w:r>
        <w:t xml:space="preserve">Array gain/N² versus relative</w:t>
      </w:r>
      <w:r>
        <w:t xml:space="preserve"> </w:t>
      </w:r>
      <w:r>
        <w:t xml:space="preserve">element orientation for N = 2–1000 (markers), against the spin-2 prediction cos²Δψ (solid) and</w:t>
      </w:r>
      <w:r>
        <w:t xml:space="preserve"> </w:t>
      </w:r>
      <w:r>
        <w:t xml:space="preserve">the spin-1 prediction cos²(Δψ/2) (dotted). Lower panel: residual against cos²Δψ, worst</w:t>
      </w:r>
      <w:r>
        <w:t xml:space="preserve"> </w:t>
      </w:r>
      <w:r>
        <w:t xml:space="preserve">4.5 × 10⁻¹⁴, confirming the law is exact and N-independent. The 90° cancellation is complete</w:t>
      </w:r>
      <w:r>
        <w:t xml:space="preserve"> </w:t>
      </w:r>
      <w:r>
        <w:t xml:space="preserve">at every N (3.75 × 10⁻³³) where spin-1 reasoning predicts 0.5. Source:</w:t>
      </w:r>
      <w:r>
        <w:t xml:space="preserve"> </w:t>
      </w:r>
      <w:r>
        <w:rPr>
          <w:rStyle w:val="VerbatimChar"/>
        </w:rPr>
        <w:t xml:space="preserve">campaign/R2.json</w:t>
      </w:r>
      <w:r>
        <w:t xml:space="preserve">.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docs/paper/campaign/fig4_alignment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Fig. 4 | Spin-2 alignment tolerance is exactly twice as tight.</w:t>
      </w:r>
      <w:r>
        <w:t xml:space="preserve"> </w:t>
      </w:r>
      <w:r>
        <w:t xml:space="preserve">Measured gain fraction</w:t>
      </w:r>
      <w:r>
        <w:t xml:space="preserve"> </w:t>
      </w:r>
      <w:r>
        <w:t xml:space="preserve">versus orientation jitter σ (N = 200, 400 realizations, ±5 s.e.), against the spin-2 law with</w:t>
      </w:r>
      <w:r>
        <w:t xml:space="preserve"> </w:t>
      </w:r>
      <w:r>
        <w:t xml:space="preserve">its finite-N bias, the spin-2 limit exp(−4σ²), and the spin-1 law exp(−σ²). The spin-2 form</w:t>
      </w:r>
      <w:r>
        <w:t xml:space="preserve"> </w:t>
      </w:r>
      <w:r>
        <w:t xml:space="preserve">fits 201× better (1.3 × 10⁻³ versus 2.7 × 10⁻¹ worst deviation). 1% loss at σ = 2.87°.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campaign/R2.json</w:t>
      </w:r>
      <w:r>
        <w:t xml:space="preserve">.</w:t>
      </w:r>
    </w:p>
    <w:p>
      <w:pPr>
        <w:pStyle w:val="BodyText"/>
      </w:pPr>
      <w:r>
        <w:drawing>
          <wp:inline>
            <wp:extent cx="5334000" cy="45720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docs/paper/campaign/fig5_degeneracy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Fig. 5 | Degeneracy breaking: only the rigid model is flat.</w:t>
      </w:r>
      <w:r>
        <w:t xml:space="preserve"> </w:t>
      </w:r>
      <w:r>
        <w:t xml:space="preserve">Quadrupole signature versus</w:t>
      </w:r>
      <w:r>
        <w:t xml:space="preserve"> </w:t>
      </w:r>
      <w:r>
        <w:t xml:space="preserve">radius at fixed M = 10¹⁵ kg over two decades. Upper panel (log): elastic response for three</w:t>
      </w:r>
      <w:r>
        <w:t xml:space="preserve"> </w:t>
      </w:r>
      <w:r>
        <w:t xml:space="preserve">materials, varying by 7.6 × 10⁴ – 2.1 × 10⁵ ×, and the geometric finite-size departure.</w:t>
      </w:r>
      <w:r>
        <w:t xml:space="preserve"> </w:t>
      </w:r>
      <w:r>
        <w:t xml:space="preserve">Lower panel (</w:t>
      </w:r>
      <w:r>
        <w:rPr>
          <w:b/>
          <w:bCs/>
        </w:rPr>
        <w:t xml:space="preserve">linear</w:t>
      </w:r>
      <w:r>
        <w:t xml:space="preserve">): the rigid model, identically 0.0 at all nine radii. The rigid result</w:t>
      </w:r>
      <w:r>
        <w:t xml:space="preserve"> </w:t>
      </w:r>
      <w:r>
        <w:t xml:space="preserve">is plotted linearly because zero is not representable on a logarithmic axis and a clamped line</w:t>
      </w:r>
      <w:r>
        <w:t xml:space="preserve"> </w:t>
      </w:r>
      <w:r>
        <w:t xml:space="preserve">would read as a measurement rather than an exact null. Source:</w:t>
      </w:r>
      <w:r>
        <w:t xml:space="preserve"> </w:t>
      </w:r>
      <w:r>
        <w:rPr>
          <w:rStyle w:val="VerbatimChar"/>
        </w:rPr>
        <w:t xml:space="preserve">campaign/R3.json</w:t>
      </w:r>
      <w:r>
        <w:t xml:space="preserve">.</w:t>
      </w:r>
    </w:p>
    <w:p>
      <w:pPr>
        <w:pStyle w:val="BodyText"/>
      </w:pPr>
      <w:r>
        <w:drawing>
          <wp:inline>
            <wp:extent cx="5334000" cy="35052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docs/paper/campaign/fig6_focu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Fig. 6 | Mode-locking signature, against the correct background.</w:t>
      </w:r>
      <w:r>
        <w:t xml:space="preserve"> </w:t>
      </w:r>
      <w:r>
        <w:t xml:space="preserve">Peak-to-background ratio</w:t>
      </w:r>
      <w:r>
        <w:t xml:space="preserve"> </w:t>
      </w:r>
      <w:r>
        <w:t xml:space="preserve">versus √N at 1 MHz, where the geometry gives D/λ = 17.7, 41.3 and 53.1 for N = 16, 64, 100 —</w:t>
      </w:r>
      <w:r>
        <w:t xml:space="preserve"> </w:t>
      </w:r>
      <w:r>
        <w:t xml:space="preserve">every configuration super-wavelength (ADR-0006 trap 1). Two references are drawn: the naive √N,</w:t>
      </w:r>
      <w:r>
        <w:t xml:space="preserve"> </w:t>
      </w:r>
      <w:r>
        <w:t xml:space="preserve">which the measurements exceed by 12.6%, and the Rayleigh-corrected 2√N/√π = 1.128√N, which they</w:t>
      </w:r>
      <w:r>
        <w:t xml:space="preserve"> </w:t>
      </w:r>
      <w:r>
        <w:t xml:space="preserve">match to 3.1%.</w:t>
      </w:r>
      <w:r>
        <w:t xml:space="preserve"> </w:t>
      </w:r>
      <w:r>
        <w:rPr>
          <w:b/>
          <w:bCs/>
        </w:rPr>
        <w:t xml:space="preserve">The background mean is √(Nπ)/2, not √N</w:t>
      </w:r>
      <w:r>
        <w:t xml:space="preserve"> </w:t>
      </w:r>
      <w:r>
        <w:t xml:space="preserve">(trap 4); the 12.6% offset is that</w:t>
      </w:r>
      <w:r>
        <w:t xml:space="preserve"> </w:t>
      </w:r>
      <w:r>
        <w:t xml:space="preserve">correction, not a defect. Source:</w:t>
      </w:r>
      <w:r>
        <w:t xml:space="preserve"> </w:t>
      </w:r>
      <w:r>
        <w:rPr>
          <w:rStyle w:val="VerbatimChar"/>
        </w:rPr>
        <w:t xml:space="preserve">campaign/R4.json</w:t>
      </w:r>
      <w:r>
        <w:t xml:space="preserve">.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docs/paper/campaign/fig7_wall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Fig. 7 | The walls, in decades — and which one actually binds.</w:t>
      </w:r>
      <w:r>
        <w:t xml:space="preserve"> </w:t>
      </w:r>
      <w:r>
        <w:t xml:space="preserve">Gap between achieved and</w:t>
      </w:r>
      <w:r>
        <w:t xml:space="preserve"> </w:t>
      </w:r>
      <w:r>
        <w:t xml:space="preserve">required per ledger row. Emission is drawn as a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(−6.75 to +29.25) over the scoping</w:t>
      </w:r>
      <w:r>
        <w:t xml:space="preserve"> </w:t>
      </w:r>
      <w:r>
        <w:t xml:space="preserve">configuration set: at 10⁹ kg / 1 km / 1 MHz that wall does not bind. Coupling is evaluated at</w:t>
      </w:r>
      <w:r>
        <w:t xml:space="preserve"> </w:t>
      </w:r>
      <w:r>
        <w:t xml:space="preserve">that same best-case source and still demands 14.0 decades, with diffraction demanding 8.16 —</w:t>
      </w:r>
      <w:r>
        <w:t xml:space="preserve"> </w:t>
      </w:r>
      <w:r>
        <w:t xml:space="preserve">so beating the emission wall does not make the concept work. The transducer problem is out of</w:t>
      </w:r>
      <w:r>
        <w:t xml:space="preserve"> </w:t>
      </w:r>
      <w:r>
        <w:t xml:space="preserve">scope by charter (conjecture C-1); its absence is a scope statement, not a zero.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campaign/R5.json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campaign/R6.json</w:t>
      </w:r>
      <w:r>
        <w:t xml:space="preserve">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The seven planned figures. Two are diagrams of how the software</w:t>
      </w:r>
      <w:r>
        <w:t xml:space="preserve"> </w:t>
      </w:r>
      <w:r>
        <w:t xml:space="preserve">and its safety machinery are put together. Three show the new rotation rules and the</w:t>
      </w:r>
      <w:r>
        <w:t xml:space="preserve"> </w:t>
      </w:r>
      <w:r>
        <w:t xml:space="preserve">alignment requirement. One shows the focusing experiment. The last one is the honest chart:</w:t>
      </w:r>
      <w:r>
        <w:t xml:space="preserve"> </w:t>
      </w:r>
      <w:r>
        <w:t xml:space="preserve">a bar per obstacle, each bar’s height being how many powers of ten we fall short — including</w:t>
      </w:r>
      <w:r>
        <w:t xml:space="preserve"> </w:t>
      </w:r>
      <w:r>
        <w:t xml:space="preserve">a bar for the problem we explicitly refuse to claim we’ve solved.</w:t>
      </w:r>
    </w:p>
    <w:bookmarkEnd w:id="67"/>
    <w:bookmarkStart w:id="68" w:name="extended-data"/>
    <w:p>
      <w:pPr>
        <w:pStyle w:val="Heading3"/>
      </w:pPr>
      <w:r>
        <w:t xml:space="preserve">Extended Data</w:t>
      </w:r>
    </w:p>
    <w:p>
      <w:pPr>
        <w:pStyle w:val="FirstParagraph"/>
      </w:pPr>
      <w:r>
        <w:rPr>
          <w:b/>
          <w:bCs/>
        </w:rPr>
        <w:t xml:space="preserve">Extended Data Table 1 | Benchmark validation status.</w:t>
      </w:r>
      <w:r>
        <w:t xml:space="preserve"> </w:t>
      </w:r>
      <w:r>
        <w:t xml:space="preserve">Benchmark, quantity, reference,</w:t>
      </w:r>
      <w:r>
        <w:t xml:space="preserve"> </w:t>
      </w:r>
      <w:r>
        <w:t xml:space="preserve">computed, deviation, equation ID, last-run commit.</w:t>
      </w:r>
      <w:r>
        <w:t xml:space="preserve"> </w:t>
      </w:r>
      <w:r>
        <w:rPr>
          <w:i/>
          <w:iCs/>
        </w:rPr>
        <w:t xml:space="preserve">Partially available.</w:t>
      </w:r>
    </w:p>
    <w:p>
      <w:pPr>
        <w:pStyle w:val="BodyText"/>
      </w:pPr>
      <w:r>
        <w:rPr>
          <w:b/>
          <w:bCs/>
        </w:rPr>
        <w:t xml:space="preserve">Extended Data Table 2 | Degeneracy-breaking factors per mechanism.</w:t>
      </w:r>
      <w:r>
        <w:t xml:space="preserve"> </w:t>
      </w:r>
      <w:r>
        <w:t xml:space="preserve">Measured over nine</w:t>
      </w:r>
      <w:r>
        <w:t xml:space="preserve"> </w:t>
      </w:r>
      <w:r>
        <w:t xml:space="preserve">radii spanning two decades (10 m – 1 km) at fixed M = 10¹⁵ kg. Source:</w:t>
      </w:r>
      <w:r>
        <w:t xml:space="preserve"> </w:t>
      </w:r>
      <w:r>
        <w:rPr>
          <w:rStyle w:val="VerbatimChar"/>
        </w:rPr>
        <w:t xml:space="preserve">campaign/R3.json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Variation across the sweep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Rigid (trajectory only)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identically 0.0</w:t>
            </w:r>
            <w:r>
              <w:t xml:space="preserve"> </w:t>
            </w:r>
            <w:r>
              <w:t xml:space="preserve">at all nine radii</w:t>
            </w:r>
          </w:p>
        </w:tc>
        <w:tc>
          <w:tcPr/>
          <w:p>
            <w:pPr>
              <w:pStyle w:val="Compact"/>
            </w:pPr>
            <w:r>
              <w:t xml:space="preserve">mass only — R and ρ are degenerate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Elastic, steel (μ = 79.3 GPa)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2.12 × 10⁵ ×</w:t>
            </w:r>
          </w:p>
        </w:tc>
        <w:tc>
          <w:tcPr/>
          <w:p>
            <w:pPr>
              <w:pStyle w:val="Compact"/>
            </w:pPr>
            <w:r>
              <w:t xml:space="preserve">R (as R⁵) and ρ (through μ̃)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Elastic, tungsten (μ = 161 GPa)</w:t>
            </w:r>
          </w:p>
        </w:tc>
        <w:tc>
          <w:tcPr/>
          <w:p>
            <w:pPr>
              <w:pStyle w:val="Compact"/>
            </w:pPr>
            <w:r>
              <w:t xml:space="preserve">1.04 × 10⁵ ×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Elastic, osmium (μ = 222 GPa)</w:t>
            </w:r>
          </w:p>
        </w:tc>
        <w:tc>
          <w:tcPr/>
          <w:p>
            <w:pPr>
              <w:pStyle w:val="Compact"/>
            </w:pPr>
            <w:r>
              <w:t xml:space="preserve">7.57 × 10⁴ ×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Finite-size retardation (1 kHz)</w:t>
            </w:r>
          </w:p>
        </w:tc>
        <w:tc>
          <w:tcPr/>
          <w:p>
            <w:pPr>
              <w:pStyle w:val="Compact"/>
            </w:pPr>
            <w:r>
              <w:t xml:space="preserve">2.2 × 10⁻⁹ → 2.2 × 10⁻⁵ departure from unity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 only</w:t>
            </w:r>
            <w:r>
              <w:t xml:space="preserve"> </w:t>
            </w:r>
            <w:r>
              <w:t xml:space="preserve">— the form factor is geometric</w:t>
            </w:r>
          </w:p>
        </w:tc>
      </w:tr>
    </w:tbl>
    <w:p>
      <w:pPr>
        <w:pStyle w:val="BodyText"/>
      </w:pPr>
      <w:r>
        <w:rPr>
          <w:i/>
          <w:iCs/>
        </w:rPr>
        <w:t xml:space="preserve">The rigid row is an exact null, not a small number: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Sphere.self_quadrupole</w:t>
      </w:r>
      <w:r>
        <w:rPr>
          <w:i/>
          <w:iCs/>
        </w:rPr>
        <w:t xml:space="preserve"> </w:t>
      </w:r>
      <w:r>
        <w:rPr>
          <w:i/>
          <w:iCs/>
        </w:rPr>
        <w:t xml:space="preserve">returns 0.0 at</w:t>
      </w:r>
      <w:r>
        <w:rPr>
          <w:i/>
          <w:iCs/>
        </w:rPr>
        <w:t xml:space="preserve"> </w:t>
      </w:r>
      <w:r>
        <w:rPr>
          <w:i/>
          <w:iCs/>
        </w:rPr>
        <w:t xml:space="preserve">every radius. The falsifier for R3 was any radius dependence at all in that row.</w:t>
      </w:r>
    </w:p>
    <w:p>
      <w:pPr>
        <w:pStyle w:val="BodyText"/>
      </w:pPr>
      <w:r>
        <w:rPr>
          <w:b/>
          <w:bCs/>
        </w:rPr>
        <w:t xml:space="preserve">Extended Data Table 3 | Silent numerical failures at astronomical scale.</w:t>
      </w:r>
      <w:r>
        <w:t xml:space="preserve"> </w:t>
      </w:r>
      <w:r>
        <w:t xml:space="preserve">Construction,</w:t>
      </w:r>
      <w:r>
        <w:t xml:space="preserve"> </w:t>
      </w:r>
      <w:r>
        <w:t xml:space="preserve">magnitude, failure mode, remedy, verifying test.</w:t>
      </w:r>
      <w:r>
        <w:t xml:space="preserve"> </w:t>
      </w:r>
      <w:r>
        <w:rPr>
          <w:i/>
          <w:iCs/>
        </w:rPr>
        <w:t xml:space="preserve">Available.</w:t>
      </w:r>
    </w:p>
    <w:p>
      <w:pPr>
        <w:pStyle w:val="BodyText"/>
      </w:pPr>
      <w:r>
        <w:rPr>
          <w:b/>
          <w:bCs/>
        </w:rPr>
        <w:t xml:space="preserve">Extended Data Table 4 | Independent verification of the l = 2 form factor.</w:t>
      </w:r>
      <w:r>
        <w:t xml:space="preserve"> </w:t>
      </w:r>
      <w:r>
        <w:t xml:space="preserve">Four routes,</w:t>
      </w:r>
      <w:r>
        <w:t xml:space="preserve"> </w:t>
      </w:r>
      <w:r>
        <w:t xml:space="preserve">their shared machinery (none), and their residuals.</w:t>
      </w:r>
      <w:r>
        <w:t xml:space="preserve"> </w:t>
      </w:r>
      <w:r>
        <w:rPr>
          <w:i/>
          <w:iCs/>
        </w:rPr>
        <w:t xml:space="preserve">Available.</w:t>
      </w:r>
    </w:p>
    <w:p>
      <w:pPr>
        <w:pStyle w:val="BodyText"/>
      </w:pPr>
      <w:r>
        <w:rPr>
          <w:b/>
          <w:bCs/>
        </w:rPr>
        <w:t xml:space="preserve">Extended Data Table 5 | Assumption ledger.</w:t>
      </w:r>
      <w:r>
        <w:t xml:space="preserve"> </w:t>
      </w:r>
      <w:r>
        <w:t xml:space="preserve">All 30 rows: assumption, where asserted,</w:t>
      </w:r>
      <w:r>
        <w:t xml:space="preserve"> </w:t>
      </w:r>
      <w:r>
        <w:t xml:space="preserve">valid when, breaks down at.</w:t>
      </w:r>
      <w:r>
        <w:t xml:space="preserve"> </w:t>
      </w:r>
      <w:r>
        <w:rPr>
          <w:i/>
          <w:iCs/>
        </w:rPr>
        <w:t xml:space="preserve">Available.</w:t>
      </w:r>
    </w:p>
    <w:p>
      <w:pPr>
        <w:pStyle w:val="BodyText"/>
      </w:pPr>
      <w:r>
        <w:rPr>
          <w:b/>
          <w:bCs/>
        </w:rPr>
        <w:t xml:space="preserve">Extended Data Table 6 | Claims registry.</w:t>
      </w:r>
      <w:r>
        <w:t xml:space="preserve"> </w:t>
      </w:r>
      <w:r>
        <w:t xml:space="preserve">All 22 claims by category, with sources and</w:t>
      </w:r>
      <w:r>
        <w:t xml:space="preserve"> </w:t>
      </w:r>
      <w:r>
        <w:t xml:space="preserve">promotion/demotion history.</w:t>
      </w:r>
      <w:r>
        <w:t xml:space="preserve"> </w:t>
      </w:r>
      <w:r>
        <w:rPr>
          <w:i/>
          <w:iCs/>
        </w:rPr>
        <w:t xml:space="preserve">Available.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Six supporting tables for readers who want to check our work</w:t>
      </w:r>
      <w:r>
        <w:t xml:space="preserve"> </w:t>
      </w:r>
      <w:r>
        <w:t xml:space="preserve">rather than take it on trust. The two most useful to a sceptic are Table 5 — every</w:t>
      </w:r>
      <w:r>
        <w:t xml:space="preserve"> </w:t>
      </w:r>
      <w:r>
        <w:t xml:space="preserve">simplifying assumption together with the conditions under which it fails — and Table 6 —</w:t>
      </w:r>
      <w:r>
        <w:t xml:space="preserve"> </w:t>
      </w:r>
      <w:r>
        <w:t xml:space="preserve">every claim sorted into established fact, our own reasoning, or acknowledged guess.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numbers-in-this-draft"/>
    <w:p>
      <w:pPr>
        <w:pStyle w:val="Heading2"/>
      </w:pPr>
      <w:r>
        <w:t xml:space="preserve">Numbers in this draft</w:t>
      </w:r>
    </w:p>
    <w:p>
      <w:pPr>
        <w:pStyle w:val="FirstParagraph"/>
      </w:pPr>
      <w:r>
        <w:t xml:space="preserve">Every numeric value above is one of three kinds, and the distinction must survive editing: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Committed test/benchmark output</w:t>
      </w:r>
      <w:r>
        <w:t xml:space="preserve"> </w:t>
      </w:r>
      <w:r>
        <w:t xml:space="preserve">— reproducible today by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. All numbers in</w:t>
      </w:r>
      <w:r>
        <w:t xml:space="preserve"> </w:t>
      </w:r>
      <w:r>
        <w:t xml:space="preserve">the Main, Discussion, Methods and Table 1 are of this kind.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Campaign output</w:t>
      </w:r>
      <w:r>
        <w:t xml:space="preserve"> </w:t>
      </w:r>
      <w:r>
        <w:t xml:space="preserve">— produced by</w:t>
      </w:r>
      <w:r>
        <w:t xml:space="preserve"> </w:t>
      </w:r>
      <w:r>
        <w:rPr>
          <w:rStyle w:val="VerbatimChar"/>
        </w:rPr>
        <w:t xml:space="preserve">python tools/run_campaign.py</w:t>
      </w:r>
      <w:r>
        <w:t xml:space="preserve">, recorded in</w:t>
      </w:r>
      <w:r>
        <w:t xml:space="preserve"> </w:t>
      </w:r>
      <w:r>
        <w:rPr>
          <w:rStyle w:val="VerbatimChar"/>
        </w:rPr>
        <w:t xml:space="preserve">docs/paper/campaign/R&lt;n&gt;.json</w:t>
      </w:r>
      <w:r>
        <w:t xml:space="preserve"> </w:t>
      </w:r>
      <w:r>
        <w:t xml:space="preserve">with a run manifest, and reported in Results, Table 2,</w:t>
      </w:r>
      <w:r>
        <w:t xml:space="preserve"> </w:t>
      </w:r>
      <w:r>
        <w:t xml:space="preserve">Table 3 and Figs. 3–7.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TBD</w:t>
      </w:r>
      <w:r>
        <w:t xml:space="preserve"> </w:t>
      </w:r>
      <w:r>
        <w:t xml:space="preserve">— a hole in a display item.</w:t>
      </w:r>
      <w:r>
        <w:t xml:space="preserve"> </w:t>
      </w:r>
      <w:r>
        <w:rPr>
          <w:b/>
          <w:bCs/>
        </w:rPr>
        <w:t xml:space="preserve">None remain.</w:t>
      </w:r>
    </w:p>
    <w:p>
      <w:pPr>
        <w:pStyle w:val="FirstParagraph"/>
      </w:pPr>
      <w:r>
        <w:t xml:space="preserve">There are no values of a fourth kind, and none may be introduced. A number that cannot be</w:t>
      </w:r>
      <w:r>
        <w:t xml:space="preserve"> </w:t>
      </w:r>
      <w:r>
        <w:t xml:space="preserve">traced to a named test or a campaign JSON does not belong in this manuscript. The campaign</w:t>
      </w:r>
      <w:r>
        <w:t xml:space="preserve"> </w:t>
      </w:r>
      <w:r>
        <w:t xml:space="preserve">runner evaluates each pre-registered falsifier itself and returns a verdict, so</w:t>
      </w:r>
      <w:r>
        <w:t xml:space="preserve"> </w:t>
      </w:r>
      <w:r>
        <w:t xml:space="preserve">“the run</w:t>
      </w:r>
      <w:r>
        <w:t xml:space="preserve"> </w:t>
      </w:r>
      <w:r>
        <w:t xml:space="preserve">succeeded”</w:t>
      </w:r>
      <w:r>
        <w:t xml:space="preserve"> </w:t>
      </w:r>
      <w:r>
        <w:t xml:space="preserve">is a machine-checkable claim rather than an editorial one.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A rule for whoever edits this draft next. Every number here is</w:t>
      </w:r>
      <w:r>
        <w:t xml:space="preserve"> </w:t>
      </w:r>
      <w:r>
        <w:t xml:space="preserve">one of exactly three things: something a computer can regenerate on demand today, a</w:t>
      </w:r>
      <w:r>
        <w:t xml:space="preserve"> </w:t>
      </w:r>
      <w:r>
        <w:t xml:space="preserve">placeholder for something we’ve promised to measure, or an explicit blank. There is no</w:t>
      </w:r>
      <w:r>
        <w:t xml:space="preserve"> </w:t>
      </w:r>
      <w:r>
        <w:t xml:space="preserve">fourth category — no estimates, no remembered figures, no</w:t>
      </w:r>
      <w:r>
        <w:t xml:space="preserve"> </w:t>
      </w:r>
      <w:r>
        <w:t xml:space="preserve">“roughly.”</w:t>
      </w:r>
      <w:r>
        <w:t xml:space="preserve"> </w:t>
      </w:r>
      <w:r>
        <w:t xml:space="preserve">If a number can’t be</w:t>
      </w:r>
      <w:r>
        <w:t xml:space="preserve"> </w:t>
      </w:r>
      <w:r>
        <w:t xml:space="preserve">traced to a specific test, it doesn’t belong in the paper.</w:t>
      </w:r>
    </w:p>
    <w:p>
      <w:r>
        <w:pict>
          <v:rect style="width:0;height:1.5pt" o:hralign="center" o:hrstd="t" o:hr="t"/>
        </w:pict>
      </w:r>
    </w:p>
    <w:bookmarkEnd w:id="70"/>
    <w:bookmarkStart w:id="71" w:name="X0eb8261bb79f11682b3b6f6d6a62116e6743752"/>
    <w:p>
      <w:pPr>
        <w:pStyle w:val="Heading2"/>
      </w:pPr>
      <w:r>
        <w:t xml:space="preserve">Submission notes — delete before submission</w:t>
      </w:r>
    </w:p>
    <w:p>
      <w:pPr>
        <w:pStyle w:val="FirstParagraph"/>
      </w:pPr>
      <w:r>
        <w:rPr>
          <w:b/>
          <w:bCs/>
        </w:rPr>
        <w:t xml:space="preserve">Venue.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is a stretch for this manuscript and the drafting reflects a</w:t>
      </w:r>
      <w:r>
        <w:t xml:space="preserve"> </w:t>
      </w:r>
      <w:r>
        <w:t xml:space="preserve">deliberate choice about which contribution is foregrounded. The concept-feasibility</w:t>
      </w:r>
      <w:r>
        <w:t xml:space="preserve"> </w:t>
      </w:r>
      <w:r>
        <w:t xml:space="preserve">framing has no path: the framework’s own ledger reports a gap of tens of orders of</w:t>
      </w:r>
      <w:r>
        <w:t xml:space="preserve"> </w:t>
      </w:r>
      <w:r>
        <w:t xml:space="preserve">magnitude, and an editor who reads</w:t>
      </w:r>
      <w:r>
        <w:t xml:space="preserve"> </w:t>
      </w:r>
      <w:r>
        <w:t xml:space="preserve">“gravitational tractor beam”</w:t>
      </w:r>
      <w:r>
        <w:t xml:space="preserve"> </w:t>
      </w:r>
      <w:r>
        <w:t xml:space="preserve">will place it next to the</w:t>
      </w:r>
      <w:r>
        <w:t xml:space="preserve"> </w:t>
      </w:r>
      <w:r>
        <w:t xml:space="preserve">literature ref. 2 assessed. The framing with a real chance is</w:t>
      </w:r>
      <w:r>
        <w:t xml:space="preserve"> </w:t>
      </w:r>
      <w:r>
        <w:rPr>
          <w:b/>
          <w:bCs/>
        </w:rPr>
        <w:t xml:space="preserve">methodological</w:t>
      </w:r>
      <w:r>
        <w:t xml:space="preserve"> </w:t>
      </w:r>
      <w:r>
        <w:t xml:space="preserve">— a spin-2</w:t>
      </w:r>
      <w:r>
        <w:t xml:space="preserve"> </w:t>
      </w:r>
      <w:r>
        <w:t xml:space="preserve">extension of array theory with no reference implementation, plus provenance enforced</w:t>
      </w:r>
      <w:r>
        <w:t xml:space="preserve"> </w:t>
      </w:r>
      <w:r>
        <w:t xml:space="preserve">mechanically in software — and this draft leads with that.</w:t>
      </w:r>
    </w:p>
    <w:p>
      <w:pPr>
        <w:pStyle w:val="BodyText"/>
      </w:pPr>
      <w:r>
        <w:t xml:space="preserve">Realistic alternatives, in descending order of fit: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i/>
          <w:iCs/>
        </w:rPr>
        <w:t xml:space="preserve">Nature Computational Science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  <w:i/>
          <w:iCs/>
        </w:rPr>
        <w:t xml:space="preserve">Nature Methods</w:t>
      </w:r>
      <w:r>
        <w:t xml:space="preserve"> </w:t>
      </w:r>
      <w:r>
        <w:t xml:space="preserve">— a research-software paper</w:t>
      </w:r>
      <w:r>
        <w:t xml:space="preserve"> </w:t>
      </w:r>
      <w:r>
        <w:t xml:space="preserve">whose thesis is that epistemic status can be made machine-checkable. Probably the best</w:t>
      </w:r>
      <w:r>
        <w:t xml:space="preserve"> </w:t>
      </w:r>
      <w:r>
        <w:t xml:space="preserve">fit for the manuscript as written.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i/>
          <w:iCs/>
        </w:rPr>
        <w:t xml:space="preserve">Classical and Quantum Gravity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  <w:i/>
          <w:iCs/>
        </w:rPr>
        <w:t xml:space="preserve">Phys. Rev. D</w:t>
      </w:r>
      <w:r>
        <w:t xml:space="preserve"> </w:t>
      </w:r>
      <w:r>
        <w:t xml:space="preserve">— foreground the spin-2 array</w:t>
      </w:r>
      <w:r>
        <w:t xml:space="preserve"> </w:t>
      </w:r>
      <w:r>
        <w:t xml:space="preserve">derivation and the finite-size form factor, drop most of the governance material to an</w:t>
      </w:r>
      <w:r>
        <w:t xml:space="preserve"> </w:t>
      </w:r>
      <w:r>
        <w:t xml:space="preserve">appendix. This is where the</w:t>
      </w:r>
      <w:r>
        <w:t xml:space="preserve"> </w:t>
      </w:r>
      <w:r>
        <w:rPr>
          <w:i/>
          <w:iCs/>
        </w:rPr>
        <w:t xml:space="preserve">physics</w:t>
      </w:r>
      <w:r>
        <w:t xml:space="preserve"> </w:t>
      </w:r>
      <w:r>
        <w:t xml:space="preserve">result is most likely to be read by people who can</w:t>
      </w:r>
      <w:r>
        <w:t xml:space="preserve"> </w:t>
      </w:r>
      <w:r>
        <w:t xml:space="preserve">check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i/>
          <w:iCs/>
        </w:rPr>
        <w:t xml:space="preserve">Journal of Open Source Software</w:t>
      </w:r>
      <w:r>
        <w:t xml:space="preserve"> </w:t>
      </w:r>
      <w:r>
        <w:t xml:space="preserve">— for the software artifact itself; short, and</w:t>
      </w:r>
      <w:r>
        <w:t xml:space="preserve"> </w:t>
      </w:r>
      <w:r>
        <w:t xml:space="preserve">complementary rather than competing.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An honest assessment of where this could actually be published.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is the most prestigious journal in science and this is a long shot — if we pitch</w:t>
      </w:r>
      <w:r>
        <w:t xml:space="preserve"> </w:t>
      </w:r>
      <w:r>
        <w:t xml:space="preserve">it as</w:t>
      </w:r>
      <w:r>
        <w:t xml:space="preserve"> </w:t>
      </w:r>
      <w:r>
        <w:t xml:space="preserve">“we invented a tractor beam,”</w:t>
      </w:r>
      <w:r>
        <w:t xml:space="preserve"> </w:t>
      </w:r>
      <w:r>
        <w:t xml:space="preserve">an editor will file it next to the discredited work and</w:t>
      </w:r>
      <w:r>
        <w:t xml:space="preserve"> </w:t>
      </w:r>
      <w:r>
        <w:t xml:space="preserve">reject it, correctly. The version with a real chance leads with the</w:t>
      </w:r>
      <w:r>
        <w:t xml:space="preserve"> </w:t>
      </w:r>
      <w:r>
        <w:rPr>
          <w:i/>
          <w:iCs/>
        </w:rPr>
        <w:t xml:space="preserve">method</w:t>
      </w:r>
      <w:r>
        <w:t xml:space="preserve">: a genuine new</w:t>
      </w:r>
      <w:r>
        <w:t xml:space="preserve"> </w:t>
      </w:r>
      <w:r>
        <w:t xml:space="preserve">piece of physics that nobody has worked out before, plus a novel approach to making</w:t>
      </w:r>
      <w:r>
        <w:t xml:space="preserve"> </w:t>
      </w:r>
      <w:r>
        <w:t xml:space="preserve">scientific software self-auditing. The alternatives listed are less famous but better</w:t>
      </w:r>
      <w:r>
        <w:t xml:space="preserve"> </w:t>
      </w:r>
      <w:r>
        <w:t xml:space="preserve">matched, and a physics-specialist journal is where experts most likely to</w:t>
      </w:r>
      <w:r>
        <w:t xml:space="preserve"> </w:t>
      </w:r>
      <w:r>
        <w:rPr>
          <w:i/>
          <w:iCs/>
        </w:rPr>
        <w:t xml:space="preserve">catch our</w:t>
      </w:r>
      <w:r>
        <w:rPr>
          <w:i/>
          <w:iCs/>
        </w:rPr>
        <w:t xml:space="preserve"> </w:t>
      </w:r>
      <w:r>
        <w:rPr>
          <w:i/>
          <w:iCs/>
        </w:rPr>
        <w:t xml:space="preserve">mistakes</w:t>
      </w:r>
      <w:r>
        <w:t xml:space="preserve"> </w:t>
      </w:r>
      <w:r>
        <w:t xml:space="preserve">would actually read it.</w:t>
      </w:r>
    </w:p>
    <w:p>
      <w:pPr>
        <w:pStyle w:val="BodyText"/>
      </w:pPr>
      <w:r>
        <w:rPr>
          <w:b/>
          <w:bCs/>
        </w:rPr>
        <w:t xml:space="preserve">Blockers before any submission.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repository is not public.</w:t>
      </w:r>
      <w:r>
        <w:t xml:space="preserve"> </w:t>
      </w:r>
      <w:r>
        <w:t xml:space="preserve">Code availability cannot be satisfied. This is</w:t>
      </w:r>
      <w:r>
        <w:t xml:space="preserve"> </w:t>
      </w:r>
      <w:r>
        <w:t xml:space="preserve">tracked in the backlog and is the project’s sole remaining externally-blocked item.</w:t>
      </w:r>
    </w:p>
    <w:p>
      <w:pPr>
        <w:pStyle w:val="Compact"/>
        <w:numPr>
          <w:ilvl w:val="0"/>
          <w:numId w:val="1008"/>
        </w:numPr>
      </w:pPr>
      <w:r>
        <w:rPr>
          <w:strike/>
        </w:rPr>
        <w:t xml:space="preserve">No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CITATION.cff</w:t>
      </w:r>
      <w:r>
        <w:rPr>
          <w:strike/>
        </w:rPr>
        <w:t xml:space="preserve">, no author list, no CRediT table.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Done 2026-08-06.</w:t>
      </w:r>
      <w:r>
        <w:t xml:space="preserve"> </w:t>
      </w:r>
      <w:r>
        <w:t xml:space="preserve">Author</w:t>
      </w:r>
      <w:r>
        <w:t xml:space="preserve"> </w:t>
      </w:r>
      <w:r>
        <w:t xml:space="preserve">list, CRediT statement and a schema-validated</w:t>
      </w:r>
      <w:r>
        <w:t xml:space="preserve"> </w:t>
      </w:r>
      <w:r>
        <w:rPr>
          <w:rStyle w:val="VerbatimChar"/>
        </w:rPr>
        <w:t xml:space="preserve">CITATION.cff</w:t>
      </w:r>
      <w:r>
        <w:t xml:space="preserve"> </w:t>
      </w:r>
      <w:r>
        <w:t xml:space="preserve">are in place, with the</w:t>
      </w:r>
      <w:r>
        <w:t xml:space="preserve"> </w:t>
      </w:r>
      <w:r>
        <w:t xml:space="preserve">AI-assistance disclosure carrying per-model commit counts (35 Opus 5, 20 Sonnet 5, of 61</w:t>
      </w:r>
      <w:r>
        <w:t xml:space="preserve"> </w:t>
      </w:r>
      <w:r>
        <w:t xml:space="preserve">commits) and pointing at the git trailers as the authoritative record.</w:t>
      </w:r>
      <w:r>
        <w:t xml:space="preserve"> </w:t>
      </w:r>
      <w:r>
        <w:rPr>
          <w:b/>
          <w:bCs/>
        </w:rPr>
        <w:t xml:space="preserve">One item</w:t>
      </w:r>
      <w:r>
        <w:rPr>
          <w:b/>
          <w:bCs/>
        </w:rPr>
        <w:t xml:space="preserve"> </w:t>
      </w:r>
      <w:r>
        <w:rPr>
          <w:b/>
          <w:bCs/>
        </w:rPr>
        <w:t xml:space="preserve">remains: an ORCID</w:t>
      </w:r>
      <w:r>
        <w:t xml:space="preserve">, which is free to register and is the only durable identifier for a</w:t>
      </w:r>
      <w:r>
        <w:t xml:space="preserve"> </w:t>
      </w:r>
      <w:r>
        <w:t xml:space="preserve">project meant to outlive its authors.</w:t>
      </w:r>
    </w:p>
    <w:p>
      <w:pPr>
        <w:pStyle w:val="Compact"/>
        <w:numPr>
          <w:ilvl w:val="0"/>
          <w:numId w:val="1008"/>
        </w:numPr>
      </w:pPr>
      <w:r>
        <w:rPr>
          <w:strike/>
        </w:rPr>
        <w:t xml:space="preserve">The Results campaign has not been run.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Run 2026-08-03.</w:t>
      </w:r>
      <w:r>
        <w:t xml:space="preserve"> </w:t>
      </w:r>
      <w:r>
        <w:t xml:space="preserve">R2–R6 confirmed,</w:t>
      </w:r>
      <w:r>
        <w:t xml:space="preserve"> </w:t>
      </w:r>
      <w:r>
        <w:t xml:space="preserve">R5 with a flagged finding. Reproduce with</w:t>
      </w:r>
      <w:r>
        <w:t xml:space="preserve"> </w:t>
      </w:r>
      <w:r>
        <w:rPr>
          <w:rStyle w:val="VerbatimChar"/>
        </w:rPr>
        <w:t xml:space="preserve">python tools/run_campaign.py</w:t>
      </w:r>
      <w:r>
        <w:t xml:space="preserve">. Two items</w:t>
      </w:r>
      <w:r>
        <w:t xml:space="preserve"> </w:t>
      </w:r>
      <w:r>
        <w:t xml:space="preserve">follow from it: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the figures are draft-quality — legible and correct, but the</w:t>
      </w:r>
      <w:r>
        <w:t xml:space="preserve"> </w:t>
      </w:r>
      <w:r>
        <w:t xml:space="preserve">author intends to redraw them, and Figs. 1 and 2 (architecture, provenance apparatus)</w:t>
      </w:r>
      <w:r>
        <w:t xml:space="preserve"> </w:t>
      </w:r>
      <w:r>
        <w:t xml:space="preserve">are diagrams no code produces and remain undrawn;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the campaign contradicted the</w:t>
      </w:r>
      <w:r>
        <w:t xml:space="preserve"> </w:t>
      </w:r>
      <w:r>
        <w:t xml:space="preserve">project’s own</w:t>
      </w:r>
      <w:r>
        <w:t xml:space="preserve"> </w:t>
      </w:r>
      <w:r>
        <w:t xml:space="preserve">“roughly 40 orders of magnitude”</w:t>
      </w:r>
      <w:r>
        <w:t xml:space="preserve"> </w:t>
      </w:r>
      <w:r>
        <w:t xml:space="preserve">figure, which is now corrected to a</w:t>
      </w:r>
      <w:r>
        <w:t xml:space="preserve"> </w:t>
      </w:r>
      <w:r>
        <w:t xml:space="preserve">−6.75 to +29.25 decade range in README.md, Methods and PHYSICS.md §8.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strike/>
        </w:rPr>
        <w:t xml:space="preserve">docs/INDEX.md</w:t>
      </w:r>
      <w:r>
        <w:rPr>
          <w:strike/>
        </w:rPr>
        <w:t xml:space="preserve"> </w:t>
      </w:r>
      <w:r>
        <w:rPr>
          <w:strike/>
        </w:rPr>
        <w:t xml:space="preserve">§2 is stale.</w:t>
      </w:r>
      <w:r>
        <w:t xml:space="preserve"> </w:t>
      </w:r>
      <w:r>
        <w:rPr>
          <w:strike/>
        </w:rPr>
        <w:t xml:space="preserve">§4 Validation Status is absent.</w:t>
      </w:r>
      <w:r>
        <w:t xml:space="preserve"> </w:t>
      </w:r>
      <w:r>
        <w:rPr>
          <w:b/>
          <w:bCs/>
        </w:rPr>
        <w:t xml:space="preserve">Both resolved</w:t>
      </w:r>
      <w:r>
        <w:rPr>
          <w:b/>
          <w:bCs/>
        </w:rPr>
        <w:t xml:space="preserve"> </w:t>
      </w:r>
      <w:r>
        <w:rPr>
          <w:b/>
          <w:bCs/>
        </w:rPr>
        <w:t xml:space="preserve">2026-08-02.</w:t>
      </w:r>
      <w:r>
        <w:t xml:space="preserve"> </w:t>
      </w:r>
      <w:r>
        <w:t xml:space="preserve">§2 was rewritten against the code and §1 gained EQ-035–EQ-053; §4 then</w:t>
      </w:r>
      <w:r>
        <w:t xml:space="preserve"> </w:t>
      </w:r>
      <w:r>
        <w:t xml:space="preserve">gained 18 rows covering the ~30 tasks it had never documented, including T-6.5/T-6.6.</w:t>
      </w:r>
      <w:r>
        <w:t xml:space="preserve"> </w:t>
      </w:r>
      <w:r>
        <w:rPr>
          <w:b/>
          <w:bCs/>
        </w:rPr>
        <w:t xml:space="preserve">Three findings from that pass; (a) is now closed, (b) and (c) remain open.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(a) RESOLVED 2026-08-03, and the diagnosis inverted the fix.</w:t>
      </w:r>
      <w:r>
        <w:t xml:space="preserve"> </w:t>
      </w:r>
      <w:r>
        <w:t xml:space="preserve">The finding was</w:t>
      </w:r>
      <w:r>
        <w:t xml:space="preserve"> </w:t>
      </w:r>
      <w:r>
        <w:t xml:space="preserve">originally written as</w:t>
      </w:r>
      <w:r>
        <w:t xml:space="preserve"> </w:t>
      </w:r>
      <w:r>
        <w:t xml:space="preserve">“the CI check is weaker than the figure the manuscript prints,</w:t>
      </w:r>
      <w:r>
        <w:t xml:space="preserve"> </w:t>
      </w:r>
      <w:r>
        <w:t xml:space="preserve">so tighten the test.”</w:t>
      </w:r>
      <w:r>
        <w:t xml:space="preserve"> </w:t>
      </w:r>
      <w:r>
        <w:rPr>
          <w:b/>
          <w:bCs/>
        </w:rPr>
        <w:t xml:space="preserve">Tightening was impossible and the ADR was the defective</w:t>
      </w:r>
      <w:r>
        <w:rPr>
          <w:b/>
          <w:bCs/>
        </w:rPr>
        <w:t xml:space="preserve"> </w:t>
      </w:r>
      <w:r>
        <w:rPr>
          <w:b/>
          <w:bCs/>
        </w:rPr>
        <w:t xml:space="preserve">document.</w:t>
      </w:r>
      <w:r>
        <w:t xml:space="preserve"> </w:t>
      </w:r>
      <w:r>
        <w:rPr>
          <w:rStyle w:val="VerbatimChar"/>
        </w:rPr>
        <w:t xml:space="preserve">exp(−4σ²)</w:t>
      </w:r>
      <w:r>
        <w:t xml:space="preserve"> </w:t>
      </w:r>
      <w:r>
        <w:t xml:space="preserve">is the N → ∞ limit; at finite N there is an exact positive bias</w:t>
      </w:r>
      <w:r>
        <w:t xml:space="preserve"> </w:t>
      </w:r>
      <w:r>
        <w:t xml:space="preserve">(1 − exp(−4σ²))/N that neither ADR-0003 nor the test named. At the test’s N = 200 the</w:t>
      </w:r>
      <w:r>
        <w:t xml:space="preserve"> </w:t>
      </w:r>
      <w:r>
        <w:t xml:space="preserve">bias alone is 5.7 × 10⁻⁴, so no tolerance there could ever reach 10⁻⁴ — the old</w:t>
      </w:r>
      <w:r>
        <w:t xml:space="preserve"> </w:t>
      </w:r>
      <w:r>
        <w:t xml:space="preserve">abs 2 × 10⁻³ was correctly sized. Meanwhile ADR-0003’s</w:t>
      </w:r>
      <w:r>
        <w:t xml:space="preserve"> </w:t>
      </w:r>
      <w:r>
        <w:t xml:space="preserve">“~10⁻⁴”</w:t>
      </w:r>
      <w:r>
        <w:t xml:space="preserve"> </w:t>
      </w:r>
      <w:r>
        <w:t xml:space="preserve">is contradicted by its</w:t>
      </w:r>
      <w:r>
        <w:t xml:space="preserve"> </w:t>
      </w:r>
      <w:r>
        <w:t xml:space="preserve">own printed table (8.8 × 10⁻⁴ at σ = 20°) and unreachable at the N = 100 it also cites.</w:t>
      </w:r>
      <w:r>
        <w:t xml:space="preserve"> </w:t>
      </w:r>
      <w:r>
        <w:t xml:space="preserve">Closed by an ADR amendment, EQ-054, and a rebuilt test asserting the corrected prediction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5 standard errors of its own sampling distribution</w:t>
      </w:r>
      <w:r>
        <w:t xml:space="preserve"> </w:t>
      </w:r>
      <w:r>
        <w:t xml:space="preserve">— statistical rather than</w:t>
      </w:r>
      <w:r>
        <w:t xml:space="preserve"> </w:t>
      </w:r>
      <w:r>
        <w:t xml:space="preserve">absolute, after a flat tolerance was caught in review failing 13 of 30 reseeds at σ = 20°</w:t>
      </w:r>
      <w:r>
        <w:t xml:space="preserve"> </w:t>
      </w:r>
      <w:r>
        <w:t xml:space="preserve">while passing on the committed seed — with a parametrized positive control and a</w:t>
      </w:r>
      <w:r>
        <w:t xml:space="preserve"> </w:t>
      </w:r>
      <w:r>
        <w:t xml:space="preserve">committed evidence script.</w:t>
      </w:r>
      <w:r>
        <w:t xml:space="preserve"> </w:t>
      </w:r>
      <w:r>
        <w:rPr>
          <w:b/>
          <w:bCs/>
        </w:rPr>
        <w:t xml:space="preserve">The Main text and Table 1 caption above are updated</w:t>
      </w:r>
      <w:r>
        <w:rPr>
          <w:b/>
          <w:bCs/>
        </w:rPr>
        <w:t xml:space="preserve"> </w:t>
      </w:r>
      <w:r>
        <w:rPr>
          <w:b/>
          <w:bCs/>
        </w:rPr>
        <w:t xml:space="preserve">accordingly; no claim was demoted, and the σ ≤ 2.87° requirement is unaffected.</w:t>
      </w:r>
      <w:r>
        <w:t xml:space="preserve"> </w:t>
      </w:r>
      <w:r>
        <w:rPr>
          <w:i/>
          <w:iCs/>
        </w:rPr>
        <w:t xml:space="preserve">One citation question is left open by this fix:</w:t>
      </w:r>
      <w:r>
        <w:t xml:space="preserve"> </w:t>
      </w:r>
      <w:r>
        <w:rPr>
          <w:rStyle w:val="VerbatimChar"/>
        </w:rPr>
        <w:t xml:space="preserve">code-reviewer</w:t>
      </w:r>
      <w:r>
        <w:t xml:space="preserve"> </w:t>
      </w:r>
      <w:r>
        <w:t xml:space="preserve">flagged Ruze,</w:t>
      </w:r>
      <w:r>
        <w:t xml:space="preserve"> </w:t>
      </w:r>
      <w:r>
        <w:rPr>
          <w:i/>
          <w:iCs/>
        </w:rPr>
        <w:t xml:space="preserve">Proc.</w:t>
      </w:r>
      <w:r>
        <w:rPr>
          <w:i/>
          <w:iCs/>
        </w:rPr>
        <w:t xml:space="preserve"> </w:t>
      </w:r>
      <w:r>
        <w:rPr>
          <w:i/>
          <w:iCs/>
        </w:rPr>
        <w:t xml:space="preserve">IEEE</w:t>
      </w:r>
      <w:r>
        <w:t xml:space="preserve"> </w:t>
      </w:r>
      <w:r>
        <w:rPr>
          <w:b/>
          <w:bCs/>
        </w:rPr>
        <w:t xml:space="preserve">54</w:t>
      </w:r>
      <w:r>
        <w:t xml:space="preserve">(4):633 (1966) as a plausible precedent for the finite-N random-phasor</w:t>
      </w:r>
      <w:r>
        <w:t xml:space="preserve"> </w:t>
      </w:r>
      <w:r>
        <w:t xml:space="preserve">statistics. It is unconfirmed and is a</w:t>
      </w:r>
      <w:r>
        <w:t xml:space="preserve"> </w:t>
      </w:r>
      <w:r>
        <w:rPr>
          <w:b/>
          <w:bCs/>
        </w:rPr>
        <w:t xml:space="preserve">spin-1</w:t>
      </w:r>
      <w:r>
        <w:t xml:space="preserve"> </w:t>
      </w:r>
      <w:r>
        <w:t xml:space="preserve">source, so it could at most promote the</w:t>
      </w:r>
      <w:r>
        <w:t xml:space="preserve"> </w:t>
      </w:r>
      <w:r>
        <w:t xml:space="preserve">generic</w:t>
      </w:r>
      <w:r>
        <w:t xml:space="preserve"> </w:t>
      </w:r>
      <w:r>
        <w:rPr>
          <w:rStyle w:val="VerbatimChar"/>
        </w:rPr>
        <w:t xml:space="preserve">(1−μ²)/N</w:t>
      </w:r>
      <w:r>
        <w:t xml:space="preserve"> </w:t>
      </w:r>
      <w:r>
        <w:t xml:space="preserve">structure — never the</w:t>
      </w:r>
      <w:r>
        <w:t xml:space="preserve"> </w:t>
      </w:r>
      <w:r>
        <w:rPr>
          <w:rStyle w:val="VerbatimChar"/>
        </w:rPr>
        <w:t xml:space="preserve">4σ²</w:t>
      </w:r>
      <w:r>
        <w:t xml:space="preserve"> </w:t>
      </w:r>
      <w:r>
        <w:t xml:space="preserve">spin-2 prefactor, which stays Category B.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researcher</w:t>
      </w:r>
      <w:r>
        <w:t xml:space="preserve"> </w:t>
      </w:r>
      <w:r>
        <w:t xml:space="preserve">pass is owed before submission.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(b) RESOLVED 2026-08-03.</w:t>
      </w:r>
      <w:r>
        <w:t xml:space="preserve"> </w:t>
      </w:r>
      <w:r>
        <w:t xml:space="preserve">ADR-0003’s 1 × 10⁻¹⁴ analytic-TT agreement, quoted in the</w:t>
      </w:r>
      <w:r>
        <w:t xml:space="preserve"> </w:t>
      </w:r>
      <w:r>
        <w:t xml:space="preserve">Main, existed</w:t>
      </w:r>
      <w:r>
        <w:t xml:space="preserve"> </w:t>
      </w:r>
      <w:r>
        <w:rPr>
          <w:b/>
          <w:bCs/>
        </w:rPr>
        <w:t xml:space="preserve">only in the scratch prototype</w:t>
      </w:r>
      <w:r>
        <w:t xml:space="preserve"> </w:t>
      </w:r>
      <w:r>
        <w:t xml:space="preserve">— the suite checked structure and relative</w:t>
      </w:r>
      <w:r>
        <w:t xml:space="preserve"> </w:t>
      </w:r>
      <w:r>
        <w:t xml:space="preserve">behaviour but pinned no absolute analytic value, so the printed figure was not reproducible</w:t>
      </w:r>
      <w:r>
        <w:t xml:space="preserve"> </w:t>
      </w:r>
      <w:r>
        <w:t xml:space="preserve">from the repository. Closed by three parametrized tests: the hand-derived closed form</w:t>
      </w:r>
      <w:r>
        <w:t xml:space="preserve"> </w:t>
      </w:r>
      <w:r>
        <w:t xml:space="preserve">h^TT = ½[[cos2ψ, sin2ψ],[sin2ψ, −cos2ψ]] through the projector and again through the</w:t>
      </w:r>
      <w:r>
        <w:t xml:space="preserve"> </w:t>
      </w:r>
      <w:r>
        <w:t xml:space="preserve">production superposition path, over the nine ψ of the original spike, plus the half-period</w:t>
      </w:r>
      <w:r>
        <w:t xml:space="preserve"> </w:t>
      </w:r>
      <w:r>
        <w:t xml:space="preserve">inversion h(ψ+π/2) = −h(ψ) that rules out period 2π.</w:t>
      </w:r>
      <w:r>
        <w:t xml:space="preserve"> </w:t>
      </w:r>
      <w:r>
        <w:rPr>
          <w:b/>
          <w:bCs/>
        </w:rPr>
        <w:t xml:space="preserve">This claim proved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conservative</w:t>
      </w:r>
      <w:r>
        <w:rPr>
          <w:b/>
          <w:bCs/>
        </w:rPr>
        <w:t xml:space="preserve">:</w:t>
      </w:r>
      <w:r>
        <w:t xml:space="preserve"> </w:t>
      </w:r>
      <w:r>
        <w:t xml:space="preserve">measured worst error 1.1 × 10⁻¹⁶ against the 10⁻¹⁴ printed. The two ADR-0003 precision</w:t>
      </w:r>
      <w:r>
        <w:t xml:space="preserve"> </w:t>
      </w:r>
      <w:r>
        <w:t xml:space="preserve">errors ran in opposite directions — (a) optimistic, (b) pessimistic — which is why neither</w:t>
      </w:r>
      <w:r>
        <w:t xml:space="preserve"> </w:t>
      </w:r>
      <w:r>
        <w:t xml:space="preserve">could be assumed and both had to be measured.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(c) RESOLVED 2026-08-03.</w:t>
      </w:r>
      <w:r>
        <w:t xml:space="preserve"> </w:t>
      </w:r>
      <w:r>
        <w:rPr>
          <w:rStyle w:val="VerbatimChar"/>
        </w:rPr>
        <w:t xml:space="preserve">octupole_moment</w:t>
      </w:r>
      <w:r>
        <w:t xml:space="preserve"> </w:t>
      </w:r>
      <w:r>
        <w:t xml:space="preserve">claimed a cross-check against ref. 4</w:t>
      </w:r>
      <w:r>
        <w:t xml:space="preserve"> </w:t>
      </w:r>
      <w:r>
        <w:t xml:space="preserve">eq. 302a that no test executed; it now runs across five mass ratios at rtol 10⁻¹², and is</w:t>
      </w:r>
      <w:r>
        <w:t xml:space="preserve"> </w:t>
      </w:r>
      <w:r>
        <w:t xml:space="preserve">mutation-checked against the STF trace coefficient. The citation sweep also established</w:t>
      </w:r>
      <w:r>
        <w:t xml:space="preserve"> </w:t>
      </w:r>
      <w:r>
        <w:t xml:space="preserve">that ref. 4 eq. 302a is the</w:t>
      </w:r>
      <w:r>
        <w:t xml:space="preserve"> </w:t>
      </w:r>
      <w:r>
        <w:rPr>
          <w:b/>
          <w:bCs/>
        </w:rPr>
        <w:t xml:space="preserve">2.5PN circular-orbit</w:t>
      </w:r>
      <w:r>
        <w:t xml:space="preserve"> </w:t>
      </w:r>
      <w:r>
        <w:t xml:space="preserve">octupole and eq. 123a is Theorem 6’s</w:t>
      </w:r>
      <w:r>
        <w:t xml:space="preserve"> </w:t>
      </w:r>
      <w:r>
        <w:t xml:space="preserve">general</w:t>
      </w:r>
      <w:r>
        <w:t xml:space="preserve"> </w:t>
      </w:r>
      <w:r>
        <w:rPr>
          <w:b/>
          <w:bCs/>
        </w:rPr>
        <w:t xml:space="preserve">post-Newtonian</w:t>
      </w:r>
      <w:r>
        <w:t xml:space="preserve"> </w:t>
      </w:r>
      <w:r>
        <w:t xml:space="preserve">multipole — neither is the Newtonian point-mass expression the</w:t>
      </w:r>
      <w:r>
        <w:t xml:space="preserve"> </w:t>
      </w:r>
      <w:r>
        <w:t xml:space="preserve">registry had implied, so both citations are now scoped and reclassified DERIVED.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RESOLVED 2026-08-03 — and the citation was wrong.</w:t>
      </w:r>
      <w:r>
        <w:t xml:space="preserve"> </w:t>
      </w:r>
      <w:r>
        <w:t xml:space="preserve">EQ-040 cited ref. 5 eq. 4.22 for</w:t>
      </w:r>
      <w:r>
        <w:t xml:space="preserve"> </w:t>
      </w:r>
      <w:r>
        <w:t xml:space="preserve">the e^(2iψ) rotation law.</w:t>
      </w:r>
      <w:r>
        <w:t xml:space="preserve"> </w:t>
      </w:r>
      <w:r>
        <w:rPr>
          <w:b/>
          <w:bCs/>
        </w:rPr>
        <w:t xml:space="preserve">Ref. 5 eq. 4.22 is the transverse-traceless projector</w:t>
      </w:r>
      <w:r>
        <w:t xml:space="preserve"> </w:t>
      </w:r>
      <w:r>
        <w:t xml:space="preserve">— the</w:t>
      </w:r>
      <w:r>
        <w:t xml:space="preserve"> </w:t>
      </w:r>
      <w:r>
        <w:t xml:space="preserve">same equation EQ-004 cites, correctly — and the rotation law appears</w:t>
      </w:r>
      <w:r>
        <w:t xml:space="preserve"> </w:t>
      </w:r>
      <w:r>
        <w:rPr>
          <w:b/>
          <w:bCs/>
        </w:rPr>
        <w:t xml:space="preserve">nowhere in that</w:t>
      </w:r>
      <w:r>
        <w:rPr>
          <w:b/>
          <w:bCs/>
        </w:rPr>
        <w:t xml:space="preserve"> </w:t>
      </w:r>
      <w:r>
        <w:rPr>
          <w:b/>
          <w:bCs/>
        </w:rPr>
        <w:t xml:space="preserve">paper</w:t>
      </w:r>
      <w:r>
        <w:t xml:space="preserve">; it shows the 45° relationship only qualitatively, in its Figure 1, with no</w:t>
      </w:r>
      <w:r>
        <w:t xml:space="preserve"> </w:t>
      </w:r>
      <w:r>
        <w:t xml:space="preserve">equation. Now cited to</w:t>
      </w:r>
      <w:r>
        <w:t xml:space="preserve"> </w:t>
      </w:r>
      <w:r>
        <w:rPr>
          <w:b/>
          <w:bCs/>
        </w:rPr>
        <w:t xml:space="preserve">Mashhoon &amp; Rahvar</w:t>
      </w:r>
      <w:r>
        <w:rPr>
          <w:b/>
          <w:bCs/>
        </w:rPr>
        <w:t xml:space="preserve">24</w:t>
      </w:r>
      <w:r>
        <w:rPr>
          <w:b/>
          <w:bCs/>
        </w:rPr>
        <w:t xml:space="preserve"> </w:t>
      </w:r>
      <w:r>
        <w:rPr>
          <w:b/>
          <w:bCs/>
        </w:rPr>
        <w:t xml:space="preserve">eq. 4</w:t>
      </w:r>
      <w:r>
        <w:t xml:space="preserve">, which matches the</w:t>
      </w:r>
      <w:r>
        <w:t xml:space="preserve"> </w:t>
      </w:r>
      <w:r>
        <w:t xml:space="preserve">implementation term for term and is open access. Ref. 17 (MTW) was simultaneously found to</w:t>
      </w:r>
      <w:r>
        <w:t xml:space="preserve"> </w:t>
      </w:r>
      <w:r>
        <w:t xml:space="preserve">be carrying this claim in the claims registry as a</w:t>
      </w:r>
      <w:r>
        <w:t xml:space="preserve"> </w:t>
      </w:r>
      <w:r>
        <w:rPr>
          <w:b/>
          <w:bCs/>
        </w:rPr>
        <w:t xml:space="preserve">chapter</w:t>
      </w:r>
      <w:r>
        <w:t xml:space="preserve"> </w:t>
      </w:r>
      <w:r>
        <w:t xml:space="preserve">reference, which this</w:t>
      </w:r>
      <w:r>
        <w:t xml:space="preserve"> </w:t>
      </w:r>
      <w:r>
        <w:t xml:space="preserve">project’s own citation rule rejects; it now has the same numbered source.</w:t>
      </w:r>
      <w:r>
        <w:t xml:space="preserve"> </w:t>
      </w:r>
      <w:r>
        <w:rPr>
          <w:b/>
          <w:bCs/>
        </w:rPr>
        <w:t xml:space="preserve">No physics</w:t>
      </w:r>
      <w:r>
        <w:rPr>
          <w:b/>
          <w:bCs/>
        </w:rPr>
        <w:t xml:space="preserve"> </w:t>
      </w:r>
      <w:r>
        <w:rPr>
          <w:b/>
          <w:bCs/>
        </w:rPr>
        <w:t xml:space="preserve">changed</w:t>
      </w:r>
      <w:r>
        <w:t xml:space="preserve"> </w:t>
      </w:r>
      <w:r>
        <w:t xml:space="preserve">— e^(2iψ) was never in doubt. What was broken was the provenance of the</w:t>
      </w:r>
      <w:r>
        <w:t xml:space="preserve"> </w:t>
      </w:r>
      <w:r>
        <w:t xml:space="preserve">Abstract’s opening assertion, and only reading the source caught it.</w:t>
      </w:r>
      <w:r>
        <w:t xml:space="preserve"> </w:t>
      </w:r>
      <w:r>
        <w:rPr>
          <w:i/>
          <w:iCs/>
        </w:rPr>
        <w:t xml:space="preserve">Two adjacent findings from the same pass:</w:t>
      </w:r>
      <w:r>
        <w:t xml:space="preserve"> </w:t>
      </w:r>
      <w:r>
        <w:t xml:space="preserve">ref. 5 eq. 2.22 defines the</w:t>
      </w:r>
      <w:r>
        <w:t xml:space="preserve"> </w:t>
      </w:r>
      <w:r>
        <w:rPr>
          <w:b/>
          <w:bCs/>
        </w:rPr>
        <w:t xml:space="preserve">scalars</w:t>
      </w:r>
      <w:r>
        <w:t xml:space="preserve"> </w:t>
      </w:r>
      <w:r>
        <w:t xml:space="preserve">h₊/h_× from TT metric components, not the</w:t>
      </w:r>
      <w:r>
        <w:t xml:space="preserve"> </w:t>
      </w:r>
      <w:r>
        <w:rPr>
          <w:b/>
          <w:bCs/>
        </w:rPr>
        <w:t xml:space="preserve">basis tensors</w:t>
      </w:r>
      <w:r>
        <w:t xml:space="preserve"> </w:t>
      </w:r>
      <w:r>
        <w:t xml:space="preserve">the framework attributes to</w:t>
      </w:r>
      <w:r>
        <w:t xml:space="preserve"> </w:t>
      </w:r>
      <w:r>
        <w:t xml:space="preserve">it (EQ-035 re-flagged); and the Ruze precedent question from blocker 4(a) resolved</w:t>
      </w:r>
      <w:r>
        <w:t xml:space="preserve"> </w:t>
      </w:r>
      <w:r>
        <w:rPr>
          <w:b/>
          <w:bCs/>
        </w:rPr>
        <w:t xml:space="preserve">against</w:t>
      </w:r>
      <w:r>
        <w:t xml:space="preserve"> </w:t>
      </w:r>
      <w:r>
        <w:t xml:space="preserve">Ruze — the finite-N form is D’Addario</w:t>
      </w:r>
      <w:r>
        <w:t xml:space="preserve">25</w:t>
      </w:r>
      <w:r>
        <w:t xml:space="preserve"> </w:t>
      </w:r>
      <w:r>
        <w:t xml:space="preserve">eq. 5, whose own eq. 6 is</w:t>
      </w:r>
      <w:r>
        <w:t xml:space="preserve"> </w:t>
      </w:r>
      <w:r>
        <w:t xml:space="preserve">the N → ∞ reduction it attributes to Ruze. EQ-054 stays Category B: D’Addario is a</w:t>
      </w:r>
      <w:r>
        <w:t xml:space="preserve"> </w:t>
      </w:r>
      <w:r>
        <w:t xml:space="preserve">scalar/spin-1 source and supports only the N-dependence skeleton.</w:t>
      </w:r>
    </w:p>
    <w:p>
      <w:pPr>
        <w:pStyle w:val="Compact"/>
        <w:numPr>
          <w:ilvl w:val="0"/>
          <w:numId w:val="1008"/>
        </w:numPr>
      </w:pPr>
      <w:r>
        <w:rPr>
          <w:strike/>
        </w:rPr>
        <w:t xml:space="preserve">Reference 8 (DART) needs volume/page verification.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Verified 2026-08-03</w:t>
      </w:r>
      <w:r>
        <w:t xml:space="preserve"> </w:t>
      </w:r>
      <w:r>
        <w:t xml:space="preserve">against Crossref (doi:10.1038/s41586-023-05810-5; British</w:t>
      </w:r>
      <w:r>
        <w:t xml:space="preserve"> </w:t>
      </w:r>
      <w:r>
        <w:t xml:space="preserve">“defence”</w:t>
      </w:r>
      <w:r>
        <w:t xml:space="preserve"> </w:t>
      </w:r>
      <w:r>
        <w:t xml:space="preserve">as published).</w:t>
      </w:r>
    </w:p>
    <w:p>
      <w:pPr>
        <w:pStyle w:val="Compact"/>
        <w:numPr>
          <w:ilvl w:val="0"/>
          <w:numId w:val="1008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Ten references are listed but never cited in the text</w:t>
      </w:r>
      <w:r>
        <w:t xml:space="preserve">: refs 13, 14, 15, 16, 17,</w:t>
      </w:r>
      <w:r>
        <w:t xml:space="preserve"> </w:t>
      </w:r>
      <w:r>
        <w:t xml:space="preserve">18, 19, 20, 21, 22 (Hinderer; Cheng, Lee &amp; Peale; Thorne 1980; Orfanidis; MTW; Born &amp;</w:t>
      </w:r>
      <w:r>
        <w:t xml:space="preserve"> </w:t>
      </w:r>
      <w:r>
        <w:t xml:space="preserve">Wolf; Zel’dovich &amp; Polnarev; Braginsky &amp; Thorne; Dolph; Taylor). They are carried over</w:t>
      </w:r>
      <w:r>
        <w:t xml:space="preserve"> </w:t>
      </w:r>
      <w:r>
        <w:t xml:space="preserve">from the</w:t>
      </w:r>
      <w:r>
        <w:t xml:space="preserve"> </w:t>
      </w:r>
      <w:r>
        <w:rPr>
          <w:i/>
          <w:iCs/>
        </w:rPr>
        <w:t xml:space="preserve">codebase’s</w:t>
      </w:r>
      <w:r>
        <w:t xml:space="preserve"> </w:t>
      </w:r>
      <w:r>
        <w:t xml:space="preserve">equation registry, where they are genuinely used, rather than</w:t>
      </w:r>
      <w:r>
        <w:t xml:space="preserve"> </w:t>
      </w:r>
      <w:r>
        <w:t xml:space="preserve">cited by this manuscript — the body mentions</w:t>
      </w:r>
      <w:r>
        <w:t xml:space="preserve"> </w:t>
      </w:r>
      <w:r>
        <w:t xml:space="preserve">“Braginsky–Thorne”</w:t>
      </w:r>
      <w:r>
        <w:t xml:space="preserve"> </w:t>
      </w:r>
      <w:r>
        <w:t xml:space="preserve">only inside</w:t>
      </w:r>
      <w:r>
        <w:t xml:space="preserve"> </w:t>
      </w:r>
      <w:r>
        <w:t xml:space="preserve">“Braginsky–Thorne/Favata”</w:t>
      </w:r>
      <w:r>
        <w:t xml:space="preserve">, which resolves to ref 12.</w:t>
      </w:r>
      <w:r>
        <w:t xml:space="preserve"> </w:t>
      </w:r>
      <w:r>
        <w:rPr>
          <w:b/>
          <w:bCs/>
        </w:rPr>
        <w:t xml:space="preserve">An uncited reference list is</w:t>
      </w:r>
      <w:r>
        <w:rPr>
          <w:b/>
          <w:bCs/>
        </w:rPr>
        <w:t xml:space="preserve"> </w:t>
      </w:r>
      <w:r>
        <w:rPr>
          <w:b/>
          <w:bCs/>
        </w:rPr>
        <w:t xml:space="preserve">padding, and this project should not ship it.</w:t>
      </w:r>
      <w:r>
        <w:t xml:space="preserve"> </w:t>
      </w:r>
      <w:r>
        <w:t xml:space="preserve">Each needs either a real citation in</w:t>
      </w:r>
      <w:r>
        <w:t xml:space="preserve"> </w:t>
      </w:r>
      <w:r>
        <w:t xml:space="preserve">Methods where its result is used, or removal to</w:t>
      </w:r>
      <w:r>
        <w:t xml:space="preserve"> </w:t>
      </w:r>
      <w:r>
        <w:rPr>
          <w:rStyle w:val="VerbatimChar"/>
        </w:rPr>
        <w:t xml:space="preserve">docs/INDEX.md</w:t>
      </w:r>
      <w:r>
        <w:t xml:space="preserve">, where it already lives.</w:t>
      </w:r>
      <w:r>
        <w:t xml:space="preserve"> </w:t>
      </w:r>
      <w:r>
        <w:t xml:space="preserve">This is a decision about what the manuscript claims to rest on, so it is flagged rather</w:t>
      </w:r>
      <w:r>
        <w:t xml:space="preserve"> </w:t>
      </w:r>
      <w:r>
        <w:t xml:space="preserve">than resolved automatically.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Figures are draft-quality.</w:t>
      </w:r>
      <w:r>
        <w:t xml:space="preserve"> </w:t>
      </w:r>
      <w:r>
        <w:t xml:space="preserve">Legible, correct, and regenerable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tools/run_campaign.py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tools/render_mermaid.py</w:t>
      </w:r>
      <w:r>
        <w:t xml:space="preserve">), but the author intends to redraw</w:t>
      </w:r>
      <w:r>
        <w:t xml:space="preserve"> </w:t>
      </w:r>
      <w:r>
        <w:t xml:space="preserve">them for submission.</w:t>
      </w:r>
    </w:p>
    <w:p>
      <w:pPr>
        <w:pStyle w:val="NonExpertSummary"/>
      </w:pPr>
      <w:r>
        <w:rPr>
          <w:b/>
          <w:bCs/>
          <w:i/>
          <w:iCs/>
        </w:rPr>
        <w:t xml:space="preserve">Non-expert summary:</w:t>
      </w:r>
      <w:r>
        <w:t xml:space="preserve"> </w:t>
      </w:r>
      <w:r>
        <w:t xml:space="preserve">Eight things that must be fixed before this can be submitted</w:t>
      </w:r>
      <w:r>
        <w:t xml:space="preserve"> </w:t>
      </w:r>
      <w:r>
        <w:t xml:space="preserve">anywhere.</w:t>
      </w:r>
      <w:r>
        <w:t xml:space="preserve"> </w:t>
      </w:r>
      <w:r>
        <w:rPr>
          <w:b/>
          <w:bCs/>
        </w:rPr>
        <w:t xml:space="preserve">One of the two substantive ones has since been fixed</w:t>
      </w:r>
      <w:r>
        <w:t xml:space="preserve"> </w:t>
      </w:r>
      <w:r>
        <w:t xml:space="preserve">— see item 4(a). The</w:t>
      </w:r>
      <w:r>
        <w:t xml:space="preserve"> </w:t>
      </w:r>
      <w:r>
        <w:t xml:space="preserve">paper had quoted a precision figure for the alignment requirement that was better than our</w:t>
      </w:r>
      <w:r>
        <w:t xml:space="preserve"> </w:t>
      </w:r>
      <w:r>
        <w:t xml:space="preserve">own automated tests actually checked. Chasing it down produced a genuinely useful surprise:</w:t>
      </w:r>
      <w:r>
        <w:t xml:space="preserve"> </w:t>
      </w:r>
      <w:r>
        <w:t xml:space="preserve">the tests weren’t sloppy, the</w:t>
      </w:r>
      <w:r>
        <w:t xml:space="preserve"> </w:t>
      </w:r>
      <w:r>
        <w:rPr>
          <w:i/>
          <w:iCs/>
        </w:rPr>
        <w:t xml:space="preserve">formula</w:t>
      </w:r>
      <w:r>
        <w:t xml:space="preserve"> </w:t>
      </w:r>
      <w:r>
        <w:t xml:space="preserve">had been described imprecisely. The alignment law</w:t>
      </w:r>
      <w:r>
        <w:t xml:space="preserve"> </w:t>
      </w:r>
      <w:r>
        <w:t xml:space="preserve">describes an array with infinitely many emitters; a real one with a finite number behaves</w:t>
      </w:r>
      <w:r>
        <w:t xml:space="preserve"> </w:t>
      </w:r>
      <w:r>
        <w:t xml:space="preserve">slightly differently, by an amount nobody had written down. Correcting that made the test</w:t>
      </w:r>
      <w:r>
        <w:t xml:space="preserve"> </w:t>
      </w:r>
      <w:r>
        <w:t xml:space="preserve">about twenty times stricter and the claim more accurate at the same time.</w:t>
      </w:r>
      <w:r>
        <w:t xml:space="preserve"> </w:t>
      </w:r>
      <w:r>
        <w:rPr>
          <w:b/>
          <w:bCs/>
        </w:rPr>
        <w:t xml:space="preserve">The second</w:t>
      </w:r>
      <w:r>
        <w:rPr>
          <w:b/>
          <w:bCs/>
        </w:rPr>
        <w:t xml:space="preserve"> </w:t>
      </w:r>
      <w:r>
        <w:rPr>
          <w:b/>
          <w:bCs/>
        </w:rPr>
        <w:t xml:space="preserve">still stands:</w:t>
      </w:r>
      <w:r>
        <w:t xml:space="preserve"> </w:t>
      </w:r>
      <w:r>
        <w:t xml:space="preserve">one accuracy figure quoted in the paper lives only in a scratch file rather</w:t>
      </w:r>
      <w:r>
        <w:t xml:space="preserve"> </w:t>
      </w:r>
      <w:r>
        <w:t xml:space="preserve">than in the reproducible test suite, so a reader could not regenerate it. Separately, one</w:t>
      </w:r>
      <w:r>
        <w:t xml:space="preserve"> </w:t>
      </w:r>
      <w:r>
        <w:t xml:space="preserve">citation supporting the Abstract’s central assertion has not been independently verified,</w:t>
      </w:r>
      <w:r>
        <w:t xml:space="preserve"> </w:t>
      </w:r>
      <w:r>
        <w:t xml:space="preserve">and it must be before anyone reads this. All of these were found by our own audit, of our</w:t>
      </w:r>
      <w:r>
        <w:t xml:space="preserve"> </w:t>
      </w:r>
      <w:r>
        <w:t xml:space="preserve">own paper, about our own headline results — which is the method doing its job, and also the</w:t>
      </w:r>
      <w:r>
        <w:t xml:space="preserve"> </w:t>
      </w:r>
      <w:r>
        <w:t xml:space="preserve">reason we publish the near-misses rather than quietly patching them.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NonExpertSummary" w:type="paragraph">
    <w:name w:val="NonExpertSummary"/>
    <w:basedOn w:val="BodyText"/>
    <w:qFormat/>
    <w:pPr>
      <w:pBdr>
        <w:left w:color="4A7EBB" w:space="8" w:sz="18" w:val="single"/>
      </w:pBdr>
      <w:shd w:color="auto" w:fill="EEF3FA" w:val="clear"/>
      <w:spacing w:after="200" w:before="120"/>
      <w:ind w:left="340" w:right="170"/>
    </w:pPr>
    <w:rPr>
      <w:i/>
      <w:color w:val="1F3864"/>
      <w:sz w:val="19"/>
    </w:rPr>
  </w:style>
  <w:style w:customStyle="1" w:styleId="FigurePlaceholder" w:type="paragraph">
    <w:name w:val="FigurePlaceholder"/>
    <w:basedOn w:val="BodyText"/>
    <w:qFormat/>
    <w:pPr>
      <w:pBdr>
        <w:top w:color="A6A6A6" w:space="12" w:sz="8" w:val="dashed"/>
        <w:left w:color="A6A6A6" w:space="12" w:sz="8" w:val="dashed"/>
        <w:bottom w:color="A6A6A6" w:space="12" w:sz="8" w:val="dashed"/>
        <w:right w:color="A6A6A6" w:space="12" w:sz="8" w:val="dashed"/>
      </w:pBdr>
      <w:shd w:color="auto" w:fill="F7F7F7" w:val="clear"/>
      <w:spacing w:after="120" w:before="280" w:line="360" w:lineRule="auto"/>
      <w:jc w:val="center"/>
    </w:pPr>
    <w:rPr>
      <w:b/>
      <w:color w:val="80808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2026-08-06T23:24:03Z</dcterms:created>
  <dcterms:modified xsi:type="dcterms:W3CDTF">2026-08-06T23:24:03Z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