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28"/>
          <w:szCs w:val="28"/>
        </w:rPr>
        <w:t xml:space="preserve">CS 499 Capstone — Milestone Four</w:t>
      </w:r>
    </w:p>
    <w:p>
      <w:pPr>
        <w:spacing w:after="80"/>
        <w:jc w:val="center"/>
      </w:pPr>
      <w:r>
        <w:rPr>
          <w:rFonts w:ascii="Arial" w:cs="Arial" w:eastAsia="Arial" w:hAnsi="Arial"/>
          <w:i/>
          <w:iCs/>
          <w:color w:val="555555"/>
          <w:sz w:val="26"/>
          <w:szCs w:val="26"/>
        </w:rPr>
        <w:t xml:space="preserve">Databases Enhancement Narrative</w:t>
      </w:r>
    </w:p>
    <w:p>
      <w:pPr>
        <w:spacing w:after="240"/>
        <w:jc w:val="center"/>
      </w:pPr>
      <w:r>
        <w:rPr>
          <w:rFonts w:ascii="Arial" w:cs="Arial" w:eastAsia="Arial" w:hAnsi="Arial"/>
          <w:color w:val="888888"/>
          <w:sz w:val="22"/>
          <w:szCs w:val="22"/>
        </w:rPr>
        <w:t xml:space="preserve">Steven Foltz  |  Southern New Hampshire University  |  March 22, 2026</w:t>
      </w:r>
    </w:p>
    <w:p>
      <w:pPr>
        <w:pBdr>
          <w:bottom w:val="single" w:color="2C3E50" w:sz="6" w:space="1"/>
        </w:pBdr>
        <w:spacing w:after="360"/>
      </w:pPr>
      <w:r>
        <w:t xml:space="preserve"/>
      </w:r>
    </w:p>
    <w:p>
      <w:pPr>
        <w:pStyle w:val="Heading1"/>
      </w:pPr>
      <w:r>
        <w:rPr>
          <w:rFonts w:ascii="Arial" w:cs="Arial" w:eastAsia="Arial" w:hAnsi="Arial"/>
          <w:b/>
          <w:bCs/>
          <w:sz w:val="32"/>
          <w:szCs w:val="32"/>
        </w:rPr>
        <w:t xml:space="preserve">1. Artifact Description</w:t>
      </w:r>
    </w:p>
    <w:p>
      <w:pPr>
        <w:spacing w:after="160"/>
        <w:jc w:val="both"/>
      </w:pPr>
      <w:r>
        <w:rPr>
          <w:rFonts w:ascii="Arial" w:cs="Arial" w:eastAsia="Arial" w:hAnsi="Arial"/>
          <w:sz w:val="24"/>
          <w:szCs w:val="24"/>
        </w:rPr>
        <w:t xml:space="preserve">The artifact selected for the Databases category of this ePortfolio is the Grazioso Salvare Rescue Animal Dashboard, originally developed in CS 340: Client/Server Development during the Spring 2025 term. The application is a Python-based Dash web dashboard connected to a MongoDB database containing records from the Austin Animal Center (AAC). It allows Grazioso Salvare staff to filter shelter animals by rescue suitability category — water rescue, mountain rescue, and disaster/tracking rescue — and to visualize results on an interactive map and breed chart.</w:t>
      </w:r>
    </w:p>
    <w:p>
      <w:pPr>
        <w:spacing w:after="160"/>
        <w:jc w:val="both"/>
      </w:pPr>
      <w:r>
        <w:rPr>
          <w:rFonts w:ascii="Arial" w:cs="Arial" w:eastAsia="Arial" w:hAnsi="Arial"/>
          <w:sz w:val="24"/>
          <w:szCs w:val="24"/>
        </w:rPr>
        <w:t xml:space="preserve">In Milestone Two (Software Design and Engineering), the codebase was restructured with a generic CRUD base class, environment-variable-driven configuration, comprehensive logging, and a dedicated security module. In Milestone Three (Algorithms and Data Structures), a new animal_shelter_ds.py module introduced in-memory data structures — a hash-map index, inverted index, min-heap priority queue, and binary search filter — to reduce repeated O(n) database scans to sub-linear in-session lookups.</w:t>
      </w:r>
    </w:p>
    <w:p>
      <w:pPr>
        <w:spacing w:after="160"/>
        <w:jc w:val="both"/>
      </w:pPr>
      <w:r>
        <w:rPr>
          <w:rFonts w:ascii="Arial" w:cs="Arial" w:eastAsia="Arial" w:hAnsi="Arial"/>
          <w:sz w:val="24"/>
          <w:szCs w:val="24"/>
        </w:rPr>
        <w:t xml:space="preserve">Milestone Four targets the Databases category and introduces db_manager.py, a new module that addresses the database layer directly. Rather than trusting that the underlying MongoDB deployment is correctly configured, this module programmatically manages indexes, enforces a JSON Schema, establishes a connection pool, moves data processing into server-side aggregation pipelines, and provides query performance logging — all within the same codebase the application already depends on.</w:t>
      </w:r>
    </w:p>
    <w:p>
      <w:r>
        <w:t xml:space="preserve"/>
      </w:r>
    </w:p>
    <w:p>
      <w:pPr>
        <w:pStyle w:val="Heading1"/>
      </w:pPr>
      <w:r>
        <w:rPr>
          <w:rFonts w:ascii="Arial" w:cs="Arial" w:eastAsia="Arial" w:hAnsi="Arial"/>
          <w:b/>
          <w:bCs/>
          <w:sz w:val="32"/>
          <w:szCs w:val="32"/>
        </w:rPr>
        <w:t xml:space="preserve">2. Justification for Inclusion</w:t>
      </w:r>
    </w:p>
    <w:p>
      <w:pPr>
        <w:pStyle w:val="Heading2"/>
      </w:pPr>
      <w:r>
        <w:rPr>
          <w:rFonts w:ascii="Arial" w:cs="Arial" w:eastAsia="Arial" w:hAnsi="Arial"/>
          <w:b/>
          <w:bCs/>
          <w:sz w:val="28"/>
          <w:szCs w:val="28"/>
        </w:rPr>
        <w:t xml:space="preserve">Why This Artifact?</w:t>
      </w:r>
    </w:p>
    <w:p>
      <w:pPr>
        <w:spacing w:after="160"/>
        <w:jc w:val="both"/>
      </w:pPr>
      <w:r>
        <w:rPr>
          <w:rFonts w:ascii="Arial" w:cs="Arial" w:eastAsia="Arial" w:hAnsi="Arial"/>
          <w:sz w:val="24"/>
          <w:szCs w:val="24"/>
        </w:rPr>
        <w:t xml:space="preserve">This artifact was chosen because it presents a realistic and multi-layered database challenge. The original CS 340 project treated MongoDB as a black box: it opened a connection, ran queries, and returned results, with no attention paid to index existence, data integrity constraints, connection lifecycle, or query performance. A production rescue-animal dashboard used by field staff cannot afford unpredictable query times caused by missing indexes, corrupt documents caused by absent validation, or cascading failures caused by connection exhaustion. Addressing these concerns required engaging with MongoDB at a fundamentally deeper level, which is precisely what the Databases enhancement category demands.</w:t>
      </w:r>
    </w:p>
    <w:p>
      <w:pPr>
        <w:spacing w:after="160"/>
        <w:jc w:val="both"/>
      </w:pPr>
      <w:r>
        <w:rPr>
          <w:rFonts w:ascii="Arial" w:cs="Arial" w:eastAsia="Arial" w:hAnsi="Arial"/>
          <w:sz w:val="24"/>
          <w:szCs w:val="24"/>
        </w:rPr>
        <w:t xml:space="preserve">The artifact also offers a compelling demonstration of the trade-offs inherent in database design. For example, adding more indexes accelerates reads but slows writes and increases storage. Applying strict schema validation prevents bad data but can reject legitimate historical records that predate the schema. Using a larger connection pool reduces wait time under load but consumes more server memory. Each of these decisions is documented in db_manager.py and discussed in this narrative.</w:t>
      </w:r>
    </w:p>
    <w:p>
      <w:r>
        <w:t xml:space="preserve"/>
      </w:r>
    </w:p>
    <w:p>
      <w:pPr>
        <w:pStyle w:val="Heading2"/>
      </w:pPr>
      <w:r>
        <w:rPr>
          <w:rFonts w:ascii="Arial" w:cs="Arial" w:eastAsia="Arial" w:hAnsi="Arial"/>
          <w:b/>
          <w:bCs/>
          <w:sz w:val="28"/>
          <w:szCs w:val="28"/>
        </w:rPr>
        <w:t xml:space="preserve">Specific Components Showcasing Database Skills</w:t>
      </w:r>
    </w:p>
    <w:p>
      <w:pPr>
        <w:spacing w:after="160"/>
        <w:jc w:val="both"/>
      </w:pPr>
      <w:r>
        <w:rPr>
          <w:rFonts w:ascii="Arial" w:cs="Arial" w:eastAsia="Arial" w:hAnsi="Arial"/>
          <w:sz w:val="24"/>
          <w:szCs w:val="24"/>
        </w:rPr>
        <w:t xml:space="preserve">The db_manager.py module introduces five distinct database-layer capabilities: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268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Class / Function</w:t>
            </w:r>
          </w:p>
        </w:tc>
        <w:tc>
          <w:tcPr>
            <w:tcW w:type="dxa" w:w="2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Database Concept Demonstrated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Connection Pool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ConnectionPool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Pool sizing, health check, auto-reconnect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Index Management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IndexManager</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B-tree indexes, compound indexes, text indexes, IXSCAN vs COLLSCAN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Schema Validation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SchemaValidator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JSON Schema, validation levels, write-time enforcement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Aggregation Pipelines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AggregationPipelines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Server-side grouping, $facet, $match push-down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Query Performance Logger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QueryPerformanceLogger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explain(), COLLSCAN detection, wall-clock timing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Facade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DatabaseManager</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Composition, single-call setup, health reporting</w:t>
            </w:r>
          </w:p>
        </w:tc>
      </w:tr>
    </w:tbl>
    <w:p>
      <w:r>
        <w:t xml:space="preserve"/>
      </w:r>
    </w:p>
    <w:p>
      <w:pPr>
        <w:spacing w:after="160"/>
        <w:jc w:val="both"/>
      </w:pPr>
      <w:r>
        <w:rPr>
          <w:rFonts w:ascii="Arial" w:cs="Arial" w:eastAsia="Arial" w:hAnsi="Arial"/>
          <w:b/>
          <w:bCs/>
          <w:sz w:val="24"/>
          <w:szCs w:val="24"/>
        </w:rPr>
        <w:t xml:space="preserve">Connection Pool (ConnectionPool).</w:t>
      </w:r>
    </w:p>
    <w:p>
      <w:pPr>
        <w:spacing w:after="160"/>
        <w:jc w:val="both"/>
      </w:pPr>
      <w:r>
        <w:rPr>
          <w:rFonts w:ascii="Arial" w:cs="Arial" w:eastAsia="Arial" w:hAnsi="Arial"/>
          <w:sz w:val="24"/>
          <w:szCs w:val="24"/>
        </w:rPr>
        <w:t xml:space="preserve">The original application opened a new MongoClient on every server restart with no pool configuration. ConnectionPool wraps MongoClient with explicit maxPoolSize (10), minPoolSize (2), and timeout settings. It exposes is_healthy() which pings the server, and reconnect() which closes and reopens the client when a transient failure is detected. A context manager (session()) is provided for multi-document atomic operations using MongoDB client sessions. By reusing connections from a pool rather than opening a socket per request, latency under concurrent load is reduced and the risk of exhausting server-side connection limits is eliminated.</w:t>
      </w:r>
    </w:p>
    <w:p>
      <w:r>
        <w:t xml:space="preserve"/>
      </w:r>
    </w:p>
    <w:p>
      <w:pPr>
        <w:spacing w:after="160"/>
        <w:jc w:val="both"/>
      </w:pPr>
      <w:r>
        <w:rPr>
          <w:rFonts w:ascii="Arial" w:cs="Arial" w:eastAsia="Arial" w:hAnsi="Arial"/>
          <w:b/>
          <w:bCs/>
          <w:sz w:val="24"/>
          <w:szCs w:val="24"/>
        </w:rPr>
        <w:t xml:space="preserve">Index Management (IndexManager).</w:t>
      </w:r>
    </w:p>
    <w:p>
      <w:pPr>
        <w:spacing w:after="160"/>
        <w:jc w:val="both"/>
      </w:pPr>
      <w:r>
        <w:rPr>
          <w:rFonts w:ascii="Arial" w:cs="Arial" w:eastAsia="Arial" w:hAnsi="Arial"/>
          <w:sz w:val="24"/>
          <w:szCs w:val="24"/>
        </w:rPr>
        <w:t xml:space="preserve">Without indexes, every rescue-type query requires a full collection scan (COLLSCAN): MongoDB examines every document to evaluate the filter, giving O(n) time complexity. IndexManager creates four indexes: a single-field index on animal_type, a sparse single-field index on age_upon_outcome_in_weeks, a compound index on (animal_type, breed, age_upon_outcome_in_weeks) optimised for the rescue-type queries, and a text index on name for free-text search. The compound index is the most impactful: MongoDB can satisfy the rescue filter with an index scan (IXSCAN) that examines only the matching documents, reducing query time from O(n) to O(log n + k). verify_rescue_index() confirms the compound index is present before queries run, and create_all() uses background: true so index builds do not block the application.</w:t>
      </w:r>
    </w:p>
    <w:p>
      <w:r>
        <w:t xml:space="preserve"/>
      </w:r>
    </w:p>
    <w:p>
      <w:pPr>
        <w:spacing w:after="160"/>
        <w:jc w:val="both"/>
      </w:pPr>
      <w:r>
        <w:rPr>
          <w:rFonts w:ascii="Arial" w:cs="Arial" w:eastAsia="Arial" w:hAnsi="Arial"/>
          <w:b/>
          <w:bCs/>
          <w:sz w:val="24"/>
          <w:szCs w:val="24"/>
        </w:rPr>
        <w:t xml:space="preserve">Schema Validation (SchemaValidator).</w:t>
      </w:r>
    </w:p>
    <w:p>
      <w:pPr>
        <w:spacing w:after="160"/>
        <w:jc w:val="both"/>
      </w:pPr>
      <w:r>
        <w:rPr>
          <w:rFonts w:ascii="Arial" w:cs="Arial" w:eastAsia="Arial" w:hAnsi="Arial"/>
          <w:sz w:val="24"/>
          <w:szCs w:val="24"/>
        </w:rPr>
        <w:t xml:space="preserve">MongoDB is schema-optional by default, meaning any document can be inserted regardless of its shape. SchemaValidator applies a JSON Schema to the animals collection using MongoDB's collMod command. The schema enforces that animal_type and breed are required strings, that animal_type is one of a controlled vocabulary (Dog, Cat, Bird, Rabbit, Other), that age_upon_outcome_in_weeks is a number between 0 and 2000 when present, and that latitude and longitude fall within valid geographic ranges. The validation level is set to "moderate" by default, which validates new inserts and updates to conforming documents but leaves pre-existing non-conforming documents untouched — an important concession when working with legacy data. remove() allows validation to be temporarily disabled for bulk imports.</w:t>
      </w:r>
    </w:p>
    <w:p>
      <w:r>
        <w:t xml:space="preserve"/>
      </w:r>
    </w:p>
    <w:p>
      <w:pPr>
        <w:spacing w:after="160"/>
        <w:jc w:val="both"/>
      </w:pPr>
      <w:r>
        <w:rPr>
          <w:rFonts w:ascii="Arial" w:cs="Arial" w:eastAsia="Arial" w:hAnsi="Arial"/>
          <w:b/>
          <w:bCs/>
          <w:sz w:val="24"/>
          <w:szCs w:val="24"/>
        </w:rPr>
        <w:t xml:space="preserve">Aggregation Pipelines (AggregationPipelines).</w:t>
      </w:r>
    </w:p>
    <w:p>
      <w:pPr>
        <w:spacing w:after="160"/>
        <w:jc w:val="both"/>
      </w:pPr>
      <w:r>
        <w:rPr>
          <w:rFonts w:ascii="Arial" w:cs="Arial" w:eastAsia="Arial" w:hAnsi="Arial"/>
          <w:sz w:val="24"/>
          <w:szCs w:val="24"/>
        </w:rPr>
        <w:t xml:space="preserve">The original dashboard loaded entire query result sets into Pandas DataFrames and computed statistics in Python. AggregationPipelines replaces this with four server-side pipelines. breed_distribution() groups documents by breed and returns the top-N counts, applying an optional match filter so only relevant documents are processed. age_statistics() computes min, max, average, and standard deviation of age_upon_outcome_in_weeks entirely in the database engine. rescue_type_summary() uses MongoDB's $facet operator to evaluate all three rescue filters in a single round-trip, returning counts for each type simultaneously. outcome_type_distribution() groups by outcome type for trend analysis. Moving this logic to the server reduces the volume of data transferred over the network from N documents to a small aggregated result, and allows MongoDB's query planner to use indexes during the $match stage.</w:t>
      </w:r>
    </w:p>
    <w:p>
      <w:r>
        <w:t xml:space="preserve"/>
      </w:r>
    </w:p>
    <w:p>
      <w:pPr>
        <w:spacing w:after="160"/>
        <w:jc w:val="both"/>
      </w:pPr>
      <w:r>
        <w:rPr>
          <w:rFonts w:ascii="Arial" w:cs="Arial" w:eastAsia="Arial" w:hAnsi="Arial"/>
          <w:b/>
          <w:bCs/>
          <w:sz w:val="24"/>
          <w:szCs w:val="24"/>
        </w:rPr>
        <w:t xml:space="preserve">Query Performance Logger (QueryPerformanceLogger).</w:t>
      </w:r>
    </w:p>
    <w:p>
      <w:pPr>
        <w:spacing w:after="160"/>
        <w:jc w:val="both"/>
      </w:pPr>
      <w:r>
        <w:rPr>
          <w:rFonts w:ascii="Arial" w:cs="Arial" w:eastAsia="Arial" w:hAnsi="Arial"/>
          <w:sz w:val="24"/>
          <w:szCs w:val="24"/>
        </w:rPr>
        <w:t xml:space="preserve">QueryPerformanceLogger wraps find() calls with two utilities. timed_find() measures wall-clock elapsed time in milliseconds and returns results alongside the timing, making it straightforward to detect regressions during development. explain_query() calls MongoDB's explain() with "executionStats" verbosity and extracts the winning query plan stage, the index name used (if any), documents examined, documents returned, and server-reported execution time. If the winning stage is COLLSCAN (meaning no index was used), the logger emits a WARNING-level log entry, surfacing the problem immediately. This closes the feedback loop between IndexManager (which creates indexes) and the queries that should use them.</w:t>
      </w:r>
    </w:p>
    <w:p>
      <w:r>
        <w:t xml:space="preserve"/>
      </w:r>
    </w:p>
    <w:p>
      <w:pPr>
        <w:pStyle w:val="Heading2"/>
      </w:pPr>
      <w:r>
        <w:rPr>
          <w:rFonts w:ascii="Arial" w:cs="Arial" w:eastAsia="Arial" w:hAnsi="Arial"/>
          <w:b/>
          <w:bCs/>
          <w:sz w:val="28"/>
          <w:szCs w:val="28"/>
        </w:rPr>
        <w:t xml:space="preserve">How Was the Artifact Improved?</w:t>
      </w:r>
    </w:p>
    <w:p>
      <w:pPr>
        <w:spacing w:after="160"/>
        <w:jc w:val="both"/>
      </w:pPr>
      <w:r>
        <w:rPr>
          <w:rFonts w:ascii="Arial" w:cs="Arial" w:eastAsia="Arial" w:hAnsi="Arial"/>
          <w:sz w:val="24"/>
          <w:szCs w:val="24"/>
        </w:rPr>
        <w:t xml:space="preserve">The database layer of the Grazioso Salvare Dashboard was enhanced in five measurable ways:</w:t>
      </w:r>
    </w:p>
    <w:p>
      <w:pPr>
        <w:pStyle w:val="ListParagraph"/>
        <w:numPr>
          <w:ilvl w:val="0"/>
          <w:numId w:val="2"/>
        </w:numPr>
        <w:spacing w:after="80"/>
      </w:pPr>
      <w:r>
        <w:rPr>
          <w:rFonts w:ascii="Arial" w:cs="Arial" w:eastAsia="Arial" w:hAnsi="Arial"/>
          <w:sz w:val="24"/>
          <w:szCs w:val="24"/>
        </w:rPr>
        <w:t xml:space="preserve">Connection management: explicit pool sizing and health-check/reconnect logic replace the bare MongoClient from the original implementation</w:t>
      </w:r>
    </w:p>
    <w:p>
      <w:pPr>
        <w:pStyle w:val="ListParagraph"/>
        <w:numPr>
          <w:ilvl w:val="0"/>
          <w:numId w:val="2"/>
        </w:numPr>
        <w:spacing w:after="80"/>
      </w:pPr>
      <w:r>
        <w:rPr>
          <w:rFonts w:ascii="Arial" w:cs="Arial" w:eastAsia="Arial" w:hAnsi="Arial"/>
          <w:sz w:val="24"/>
          <w:szCs w:val="24"/>
        </w:rPr>
        <w:t xml:space="preserve">Query performance: the compound index (animal_type + breed + age) converts full collection scans to index scans for all three rescue-type queries</w:t>
      </w:r>
    </w:p>
    <w:p>
      <w:pPr>
        <w:pStyle w:val="ListParagraph"/>
        <w:numPr>
          <w:ilvl w:val="0"/>
          <w:numId w:val="2"/>
        </w:numPr>
        <w:spacing w:after="80"/>
      </w:pPr>
      <w:r>
        <w:rPr>
          <w:rFonts w:ascii="Arial" w:cs="Arial" w:eastAsia="Arial" w:hAnsi="Arial"/>
          <w:sz w:val="24"/>
          <w:szCs w:val="24"/>
        </w:rPr>
        <w:t xml:space="preserve">Data integrity: JSON Schema validation enforced at the database level prevents malformed documents from being inserted regardless of which client writes to the collection</w:t>
      </w:r>
    </w:p>
    <w:p>
      <w:pPr>
        <w:pStyle w:val="ListParagraph"/>
        <w:numPr>
          <w:ilvl w:val="0"/>
          <w:numId w:val="2"/>
        </w:numPr>
        <w:spacing w:after="80"/>
      </w:pPr>
      <w:r>
        <w:rPr>
          <w:rFonts w:ascii="Arial" w:cs="Arial" w:eastAsia="Arial" w:hAnsi="Arial"/>
          <w:sz w:val="24"/>
          <w:szCs w:val="24"/>
        </w:rPr>
        <w:t xml:space="preserve">Server-side computation: aggregation pipelines move grouping and statistical calculations from Python into MongoDB, reducing network transfer</w:t>
      </w:r>
    </w:p>
    <w:p>
      <w:pPr>
        <w:pStyle w:val="ListParagraph"/>
        <w:numPr>
          <w:ilvl w:val="0"/>
          <w:numId w:val="2"/>
        </w:numPr>
        <w:spacing w:after="80"/>
      </w:pPr>
      <w:r>
        <w:rPr>
          <w:rFonts w:ascii="Arial" w:cs="Arial" w:eastAsia="Arial" w:hAnsi="Arial"/>
          <w:sz w:val="24"/>
          <w:szCs w:val="24"/>
        </w:rPr>
        <w:t xml:space="preserve">Observability: explain() integration and wall-clock timing make query performance visible and regressions detectable without external tooling</w:t>
      </w:r>
    </w:p>
    <w:p>
      <w:r>
        <w:t xml:space="preserve"/>
      </w:r>
    </w:p>
    <w:p>
      <w:pPr>
        <w:pStyle w:val="Heading1"/>
      </w:pPr>
      <w:r>
        <w:rPr>
          <w:rFonts w:ascii="Arial" w:cs="Arial" w:eastAsia="Arial" w:hAnsi="Arial"/>
          <w:b/>
          <w:bCs/>
          <w:sz w:val="32"/>
          <w:szCs w:val="32"/>
        </w:rPr>
        <w:t xml:space="preserve">3. Course Outcomes</w:t>
      </w:r>
    </w:p>
    <w:p>
      <w:pPr>
        <w:spacing w:after="160"/>
        <w:jc w:val="both"/>
      </w:pPr>
      <w:r>
        <w:rPr>
          <w:rFonts w:ascii="Arial" w:cs="Arial" w:eastAsia="Arial" w:hAnsi="Arial"/>
          <w:sz w:val="24"/>
          <w:szCs w:val="24"/>
        </w:rPr>
        <w:t xml:space="preserve">The primary outcome targeted in this milestone is outcome 4: "Demonstrate an ability to use well-founded and innovative techniques, skills, and tools in computing practices for the purpose of implementing computer solutions that deliver value and accomplish industry-specific goals (software engineering/design/database)." This outcome is met through the implementation of industry-standard database practices — connection pooling, index management, schema validation, and server-side aggregation — all applied to a real-world dataset with a clearly articulated business purpose (identifying animals suitable for rescue work).</w:t>
      </w:r>
    </w:p>
    <w:p>
      <w:pPr>
        <w:spacing w:after="160"/>
        <w:jc w:val="both"/>
      </w:pPr>
      <w:r>
        <w:rPr>
          <w:rFonts w:ascii="Arial" w:cs="Arial" w:eastAsia="Arial" w:hAnsi="Arial"/>
          <w:sz w:val="24"/>
          <w:szCs w:val="24"/>
        </w:rPr>
        <w:t xml:space="preserve">Outcome 5 (security mindset) is also addressed. SchemaValidator prevents the insertion of documents with out-of-range geographic coordinates or invalid animal types, which could otherwise cause incorrect map rendering or corrupt rescue classifications. The connection pool limits the maximum number of concurrent connections, reducing exposure to connection-exhaustion denial-of-service conditions. These are database-layer security controls that complement the application-layer controls already present in security.py.</w:t>
      </w:r>
    </w:p>
    <w:p>
      <w:pPr>
        <w:spacing w:after="160"/>
        <w:jc w:val="both"/>
      </w:pPr>
      <w:r>
        <w:rPr>
          <w:rFonts w:ascii="Arial" w:cs="Arial" w:eastAsia="Arial" w:hAnsi="Arial"/>
          <w:sz w:val="24"/>
          <w:szCs w:val="24"/>
        </w:rPr>
        <w:t xml:space="preserve">Outcome 3 (algorithmic principles and trade-offs) is demonstrated through the explicit discussion of index trade-offs: adding the compound index improves read performance at the cost of write overhead and storage, and this trade-off is documented in the module. No updates to the original outcome-coverage plan are required; all planned outcomes were met or exceeded.</w:t>
      </w:r>
    </w:p>
    <w:p>
      <w:r>
        <w:t xml:space="preserve"/>
      </w:r>
    </w:p>
    <w:p>
      <w:pPr>
        <w:pStyle w:val="Heading1"/>
      </w:pPr>
      <w:r>
        <w:rPr>
          <w:rFonts w:ascii="Arial" w:cs="Arial" w:eastAsia="Arial" w:hAnsi="Arial"/>
          <w:b/>
          <w:bCs/>
          <w:sz w:val="32"/>
          <w:szCs w:val="32"/>
        </w:rPr>
        <w:t xml:space="preserve">4. Reflection on the Enhancement Process</w:t>
      </w:r>
    </w:p>
    <w:p>
      <w:pPr>
        <w:pStyle w:val="Heading2"/>
      </w:pPr>
      <w:r>
        <w:rPr>
          <w:rFonts w:ascii="Arial" w:cs="Arial" w:eastAsia="Arial" w:hAnsi="Arial"/>
          <w:b/>
          <w:bCs/>
          <w:sz w:val="28"/>
          <w:szCs w:val="28"/>
        </w:rPr>
        <w:t xml:space="preserve">What Was Learned</w:t>
      </w:r>
    </w:p>
    <w:p>
      <w:pPr>
        <w:spacing w:after="160"/>
        <w:jc w:val="both"/>
      </w:pPr>
      <w:r>
        <w:rPr>
          <w:rFonts w:ascii="Arial" w:cs="Arial" w:eastAsia="Arial" w:hAnsi="Arial"/>
          <w:sz w:val="24"/>
          <w:szCs w:val="24"/>
        </w:rPr>
        <w:t xml:space="preserve">The most significant learning in this milestone was developing an understanding of the boundary between what belongs in the application layer and what belongs in the database layer. It is tempting to handle everything in Python — filtering, grouping, validation — because Python is more familiar and easier to test. But this approach transfers work from a system (MongoDB) designed and optimised for exactly these tasks to one (Python) that is not. Writing AggregationPipelines made this boundary concrete: the same computation that required loading all documents into a DataFrame and calling groupby() can instead be expressed as a two-stage pipeline that MongoDB executes using an index scan, returning only the aggregated result.</w:t>
      </w:r>
    </w:p>
    <w:p>
      <w:pPr>
        <w:spacing w:after="160"/>
        <w:jc w:val="both"/>
      </w:pPr>
      <w:r>
        <w:rPr>
          <w:rFonts w:ascii="Arial" w:cs="Arial" w:eastAsia="Arial" w:hAnsi="Arial"/>
          <w:sz w:val="24"/>
          <w:szCs w:val="24"/>
        </w:rPr>
        <w:t xml:space="preserve">Implementing IndexManager deepened understanding of how MongoDB's query planner works. A compound index on (animal_type, breed, age_upon_outcome_in_weeks) satisfies a query that filters on all three fields because MongoDB can use a prefix of the index. However, a query that filters only on breed or only on age cannot use this index, because the leftmost key (animal_type) must appear in the filter for the index to be applicable. This led to the decision to also create a single-field index on animal_type separately, so that queries filtering only on type (such as "show all dogs") can still use an index scan. Understanding the ESR rule (Equality, Sort, Range fields should be in that order in a compound index) was essential to designing the indexes correctly.</w:t>
      </w:r>
    </w:p>
    <w:p>
      <w:pPr>
        <w:spacing w:after="160"/>
        <w:jc w:val="both"/>
      </w:pPr>
      <w:r>
        <w:rPr>
          <w:rFonts w:ascii="Arial" w:cs="Arial" w:eastAsia="Arial" w:hAnsi="Arial"/>
          <w:sz w:val="24"/>
          <w:szCs w:val="24"/>
        </w:rPr>
        <w:t xml:space="preserve">Writing SchemaValidator highlighted an important tension in database design between strictness and compatibility. Setting validationAction to "error" with validationLevel "strict" would guarantee that no non-conforming document ever enters the collection, but it would also reject updates to the many pre-existing documents in the AAC dataset that have missing or differently-typed fields. The "moderate" level resolves this by validating inserts and updates to already-conforming documents while leaving pre-existing non-conforming documents untouched — a practical compromise that improves data quality incrementally without requiring a migration of the entire dataset before deployment.</w:t>
      </w:r>
    </w:p>
    <w:p>
      <w:pPr>
        <w:spacing w:after="160"/>
        <w:jc w:val="both"/>
      </w:pPr>
      <w:r>
        <w:rPr>
          <w:rFonts w:ascii="Arial" w:cs="Arial" w:eastAsia="Arial" w:hAnsi="Arial"/>
          <w:sz w:val="24"/>
          <w:szCs w:val="24"/>
        </w:rPr>
        <w:t xml:space="preserve">The QueryPerformanceLogger taught a valuable lesson about observability. Before this enhancement, there was no way to know whether a given query was using an index without connecting to the MongoDB shell and running explain() manually. By integrating explain() directly into the Python module and promoting COLLSCAN to WARNING level, the performance characteristics of every query become visible in the application log during development. This mirrors the practice of query performance monitoring used in production database systems.</w:t>
      </w:r>
    </w:p>
    <w:p>
      <w:r>
        <w:t xml:space="preserve"/>
      </w:r>
    </w:p>
    <w:p>
      <w:pPr>
        <w:pStyle w:val="Heading2"/>
      </w:pPr>
      <w:r>
        <w:rPr>
          <w:rFonts w:ascii="Arial" w:cs="Arial" w:eastAsia="Arial" w:hAnsi="Arial"/>
          <w:b/>
          <w:bCs/>
          <w:sz w:val="28"/>
          <w:szCs w:val="28"/>
        </w:rPr>
        <w:t xml:space="preserve">Challenges Faced</w:t>
      </w:r>
    </w:p>
    <w:p>
      <w:pPr>
        <w:spacing w:after="160"/>
        <w:jc w:val="both"/>
      </w:pPr>
      <w:r>
        <w:rPr>
          <w:rFonts w:ascii="Arial" w:cs="Arial" w:eastAsia="Arial" w:hAnsi="Arial"/>
          <w:sz w:val="24"/>
          <w:szCs w:val="24"/>
        </w:rPr>
        <w:t xml:space="preserve">The most technically demanding challenge was designing the rescue_type_summary() aggregation pipeline. The naive approach would run three separate count queries — one per rescue type — requiring three database round-trips. The $facet operator allows all three pipelines to run in a single round-trip by partitioning the documents into multiple output streams in parallel. However, the $facet output is a single document with array-valued fields, which must then be unwound and restructured into the flat list format expected by the dashboard. Building the $concatArrays / $map / $unwind / $replaceRoot sequence required careful reading of MongoDB documentation and incremental testing against sample data.</w:t>
      </w:r>
    </w:p>
    <w:p>
      <w:pPr>
        <w:spacing w:after="160"/>
        <w:jc w:val="both"/>
      </w:pPr>
      <w:r>
        <w:rPr>
          <w:rFonts w:ascii="Arial" w:cs="Arial" w:eastAsia="Arial" w:hAnsi="Arial"/>
          <w:sz w:val="24"/>
          <w:szCs w:val="24"/>
        </w:rPr>
        <w:t xml:space="preserve">A related challenge arose from the fact that mongomock — the in-memory MongoDB mock library used for unit testing — does not implement the full MongoDB aggregation operator set. $stdDevPop and $facet are partially or not supported, which meant that the unit tests for those pipelines degrade to "returns a list" checks when mongomock is available, and are skipped gracefully when it is not. This was an intentional design decision: the test suite should not fail in a continuous-integration environment that lacks a live MongoDB instance, but it should also not lie by asserting detailed behaviour that cannot be verified without one. The solution was to test structure and error handling in isolation (with mocks) and reserve the full behavioural tests for environments with a real database.</w:t>
      </w:r>
    </w:p>
    <w:p>
      <w:pPr>
        <w:spacing w:after="160"/>
        <w:jc w:val="both"/>
      </w:pPr>
      <w:r>
        <w:rPr>
          <w:rFonts w:ascii="Arial" w:cs="Arial" w:eastAsia="Arial" w:hAnsi="Arial"/>
          <w:sz w:val="24"/>
          <w:szCs w:val="24"/>
        </w:rPr>
        <w:t xml:space="preserve">Designing the ConnectionPool context manager for sessions required understanding Python's contextlib.contextmanager decorator and the MongoDB driver's own session context manager. The two context managers needed to be composed correctly so that the inner session is always closed when the block exits, even if an exception is raised. Using the with statement in the generator body of the contextmanager-decorated function achieves this cleanly, but it required careful thought about the generator protocol to get right.</w:t>
      </w:r>
    </w:p>
    <w:p>
      <w:pPr>
        <w:spacing w:after="160"/>
        <w:jc w:val="both"/>
      </w:pPr>
      <w:r>
        <w:rPr>
          <w:rFonts w:ascii="Arial" w:cs="Arial" w:eastAsia="Arial" w:hAnsi="Arial"/>
          <w:sz w:val="24"/>
          <w:szCs w:val="24"/>
        </w:rPr>
        <w:t xml:space="preserve">Finally, applying the JSON Schema to a collection with pre-existing documents exposed the difference between MongoDB's "moderate" and "strict" validation levels in a concrete way. An early implementation used "strict" and immediately failed to update any existing document whose age_upon_outcome_in_weeks field was stored as a BSON string rather than a number — a data-quality issue in the original AAC dataset. Switching to "moderate" resolved this, and the lesson about validation level selection is now documented directly in the SchemaValidator docstring so that future maintainers understand the trade-off.</w:t>
      </w:r>
    </w:p>
    <w:p>
      <w:r>
        <w:t xml:space="preserve"/>
      </w:r>
    </w:p>
    <w:p>
      <w:pPr>
        <w:pStyle w:val="Heading2"/>
      </w:pPr>
      <w:r>
        <w:rPr>
          <w:rFonts w:ascii="Arial" w:cs="Arial" w:eastAsia="Arial" w:hAnsi="Arial"/>
          <w:b/>
          <w:bCs/>
          <w:sz w:val="28"/>
          <w:szCs w:val="28"/>
        </w:rPr>
        <w:t xml:space="preserve">Summary</w:t>
      </w:r>
    </w:p>
    <w:p>
      <w:pPr>
        <w:spacing w:after="160"/>
        <w:jc w:val="both"/>
      </w:pPr>
      <w:r>
        <w:rPr>
          <w:rFonts w:ascii="Arial" w:cs="Arial" w:eastAsia="Arial" w:hAnsi="Arial"/>
          <w:sz w:val="24"/>
          <w:szCs w:val="24"/>
        </w:rPr>
        <w:t xml:space="preserve">Milestone Four demonstrates that the Grazioso Salvare Dashboard has been enhanced with a complete database management layer that addresses connection pooling, index management, schema validation, server-side aggregation, and query performance observability — all implemented in a single, well-documented Python module with a 21-test verification suite. The process deepened understanding of the boundary between application and database logic, the mechanics of MongoDB's query planner and index usage, the trade-offs in schema validation level selection, and the value of integrating performance observability directly into the codebase rather than relying on external tooling.</w:t>
      </w:r>
    </w:p>
    <w:p>
      <w:r>
        <w:t xml:space="preserve"/>
      </w:r>
    </w:p>
    <w:p>
      <w:pPr>
        <w:pBdr>
          <w:top w:val="single" w:color="CCCCCC" w:sz="4" w:space="1"/>
        </w:pBdr>
        <w:spacing w:before="240"/>
        <w:jc w:val="center"/>
      </w:pPr>
      <w:r>
        <w:rPr>
          <w:rFonts w:ascii="Arial" w:cs="Arial" w:eastAsia="Arial" w:hAnsi="Arial"/>
          <w:color w:val="888888"/>
          <w:sz w:val="18"/>
          <w:szCs w:val="18"/>
        </w:rPr>
        <w:t xml:space="preserve">CS 499 Capstone  |  Steven Foltz  |  Southern New Hampshire University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3E5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2026-04-05T19:03:23.927Z</dcterms:created>
  <dcterms:modified xsi:type="dcterms:W3CDTF">2026-04-05T19:03:23.928Z</dcterms:modified>
</cp:coreProperties>
</file>

<file path=docProps/custom.xml><?xml version="1.0" encoding="utf-8"?>
<Properties xmlns="http://schemas.openxmlformats.org/officeDocument/2006/custom-properties" xmlns:vt="http://schemas.openxmlformats.org/officeDocument/2006/docPropsVTypes"/>
</file>