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Census Income Analysis &amp; Customer Segmentation</w:t>
      </w:r>
    </w:p>
    <w:p>
      <w:pPr>
        <w:spacing w:after="400"/>
        <w:jc w:val="center"/>
      </w:pPr>
      <w:r>
        <w:rPr>
          <w:b/>
          <w:bCs/>
        </w:rPr>
        <w:t xml:space="preserve">Shubham Singh</w:t>
      </w:r>
      <w:r>
        <w:t xml:space="preserve"> | February 16, 2026</w:t>
      </w:r>
    </w:p>
    <w:p>
      <w:pPr>
        <w:pStyle w:val="Heading1"/>
        <w:spacing w:before="400" w:after="200"/>
      </w:pPr>
      <w:r>
        <w:t xml:space="preserve">Executive Summary</w:t>
      </w:r>
    </w:p>
    <w:p>
      <w:pPr>
        <w:spacing w:after="200"/>
      </w:pPr>
      <w:r>
        <w:t xml:space="preserve">This project uses 1994-1995 US Census data to build predictive models for income classification and customer segmentation. The Random Forest classifier achieved 95.4% accuracy in identifying high-income individuals (&gt;$50k annually), with education level, capital gains, and occupation emerging as the strongest predictors. K-Means clustering identified three distinct customer segments that can inform targeted marketing strategies.</w:t>
      </w:r>
    </w:p>
    <w:p>
      <w:pPr>
        <w:pStyle w:val="Heading1"/>
        <w:spacing w:before="400" w:after="200"/>
      </w:pPr>
      <w:r>
        <w:t xml:space="preserve">Introduction</w:t>
      </w:r>
    </w:p>
    <w:p>
      <w:pPr>
        <w:spacing w:after="100"/>
      </w:pPr>
      <w:r>
        <w:t xml:space="preserve">The goal was to help a retail client understand their customer base and identify high-value individuals. We approached this with two models:</w:t>
      </w:r>
    </w:p>
    <w:p>
      <w:pPr>
        <w:pStyle w:val="ListParagraph"/>
        <w:numPr>
          <w:ilvl w:val="0"/>
          <w:numId w:val="1"/>
        </w:numPr>
        <w:spacing w:after="100"/>
      </w:pPr>
      <w:r>
        <w:t xml:space="preserve">Classification Model - Predict whether someone earns over $50k per year</w:t>
      </w:r>
    </w:p>
    <w:p>
      <w:pPr>
        <w:pStyle w:val="ListParagraph"/>
        <w:numPr>
          <w:ilvl w:val="0"/>
          <w:numId w:val="1"/>
        </w:numPr>
        <w:spacing w:after="200"/>
      </w:pPr>
      <w:r>
        <w:t xml:space="preserve">Segmentation Model - Group customers into distinct segments for marketing</w:t>
      </w:r>
    </w:p>
    <w:p>
      <w:pPr>
        <w:spacing w:after="200"/>
      </w:pPr>
      <w:r>
        <w:t xml:space="preserve">The dataset contains 199,523 records with 40 demographic and employment-related features including age, education, occupation, work hours, and capital gains.</w:t>
      </w:r>
    </w:p>
    <w:p>
      <w:pPr>
        <w:pStyle w:val="Heading1"/>
        <w:spacing w:before="400" w:after="200"/>
      </w:pPr>
      <w:r>
        <w:t xml:space="preserve">Data Preprocessing</w:t>
      </w:r>
    </w:p>
    <w:p>
      <w:pPr>
        <w:spacing w:after="200"/>
      </w:pPr>
      <w:r>
        <w:t xml:space="preserve">The data required some cleaning before modeling. Missing values (marked as '?') were imputed using median for numeric features and 'Unknown' for categorical ones. Education, occupation, and other text fields were label-encoded to numeric values.</w:t>
      </w:r>
    </w:p>
    <w:p>
      <w:pPr>
        <w:spacing w:after="200"/>
      </w:pPr>
      <w:r>
        <w:t xml:space="preserve">The target variable is heavily imbalanced - only 6.2% of people earn $50k or more. To handle this, I used stratified train-test splitting to maintain the same class distribution in both sets.</w:t>
      </w:r>
    </w:p>
    <w:p>
      <w:pPr>
        <w:pStyle w:val="Heading1"/>
        <w:spacing w:before="400" w:after="200"/>
      </w:pPr>
      <w:r>
        <w:t xml:space="preserve">Classification Results</w:t>
      </w:r>
    </w:p>
    <w:p>
      <w:pPr>
        <w:spacing w:after="200"/>
      </w:pPr>
      <w:r>
        <w:t xml:space="preserve">The Random Forest classifier performed well with 95.4% accuracy on the test set. Here's the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Metric</w:t>
            </w:r>
          </w:p>
        </w:tc>
        <w:tc>
          <w:p>
            <w:r>
              <w:t xml:space="preserve">&lt;$50k</w:t>
            </w:r>
          </w:p>
        </w:tc>
        <w:tc>
          <w:p>
            <w:r>
              <w:t xml:space="preserve">&gt;$50k</w:t>
            </w:r>
          </w:p>
        </w:tc>
      </w:tr>
      <w:tr>
        <w:tc>
          <w:p>
            <w:r>
              <w:t xml:space="preserve">Precision</w:t>
            </w:r>
          </w:p>
        </w:tc>
        <w:tc>
          <w:p>
            <w:r>
              <w:t xml:space="preserve">0.96</w:t>
            </w:r>
          </w:p>
        </w:tc>
        <w:tc>
          <w:p>
            <w:r>
              <w:t xml:space="preserve">0.80</w:t>
            </w:r>
          </w:p>
        </w:tc>
      </w:tr>
      <w:tr>
        <w:tc>
          <w:p>
            <w:r>
              <w:t xml:space="preserve">Recall</w:t>
            </w:r>
          </w:p>
        </w:tc>
        <w:tc>
          <w:p>
            <w:r>
              <w:t xml:space="preserve">0.99</w:t>
            </w:r>
          </w:p>
        </w:tc>
        <w:tc>
          <w:p>
            <w:r>
              <w:t xml:space="preserve">0.34</w:t>
            </w:r>
          </w:p>
        </w:tc>
      </w:tr>
      <w:tr>
        <w:tc>
          <w:p>
            <w:r>
              <w:t xml:space="preserve">F1-Score</w:t>
            </w:r>
          </w:p>
        </w:tc>
        <w:tc>
          <w:p>
            <w:r>
              <w:t xml:space="preserve">0.98</w:t>
            </w:r>
          </w:p>
        </w:tc>
        <w:tc>
          <w:p>
            <w:r>
              <w:t xml:space="preserve">0.48</w:t>
            </w:r>
          </w:p>
        </w:tc>
      </w:tr>
    </w:tbl>
    <w:p>
      <w:pPr>
        <w:spacing w:after="200"/>
      </w:pPr>
    </w:p>
    <w:p>
      <w:pPr>
        <w:spacing w:after="200"/>
      </w:pPr>
      <w:r>
        <w:t xml:space="preserve">The model does better at identifying lower-income individuals (99% recall) but struggles a bit with the high-income group (34% recall). This makes sense given the class imbalance - there's just less data to learn from for the minority class.</w:t>
      </w:r>
    </w:p>
    <w:p>
      <w:pPr>
        <w:pStyle w:val="Heading2"/>
        <w:spacing w:before="300" w:after="200"/>
      </w:pPr>
      <w:r>
        <w:t xml:space="preserve">Feature Importance</w:t>
      </w:r>
    </w:p>
    <w:p>
      <w:pPr>
        <w:spacing w:after="100"/>
      </w:pPr>
      <w:r>
        <w:t xml:space="preserve">The top predictors of high income are:</w:t>
      </w:r>
    </w:p>
    <w:p>
      <w:pPr>
        <w:pStyle w:val="ListParagraph"/>
        <w:numPr>
          <w:ilvl w:val="0"/>
          <w:numId w:val="1"/>
        </w:numPr>
      </w:pPr>
      <w:r>
        <w:t xml:space="preserve">Capital gains (15.3%) - Unsurprisingly, investment income is a strong signal</w:t>
      </w:r>
    </w:p>
    <w:p>
      <w:pPr>
        <w:pStyle w:val="ListParagraph"/>
        <w:numPr>
          <w:ilvl w:val="0"/>
          <w:numId w:val="1"/>
        </w:numPr>
      </w:pPr>
      <w:r>
        <w:t xml:space="preserve">Dividends from stocks (13.1%) - Another wealth indicator</w:t>
      </w:r>
    </w:p>
    <w:p>
      <w:pPr>
        <w:pStyle w:val="ListParagraph"/>
        <w:numPr>
          <w:ilvl w:val="0"/>
          <w:numId w:val="1"/>
        </w:numPr>
      </w:pPr>
      <w:r>
        <w:t xml:space="preserve">Occupation (12.9%) - Job type matters a lot</w:t>
      </w:r>
    </w:p>
    <w:p>
      <w:pPr>
        <w:pStyle w:val="ListParagraph"/>
        <w:numPr>
          <w:ilvl w:val="0"/>
          <w:numId w:val="1"/>
        </w:numPr>
      </w:pPr>
      <w:r>
        <w:t xml:space="preserve">Age (6.4%) - Income tends to increase with experience</w:t>
      </w:r>
    </w:p>
    <w:p>
      <w:pPr>
        <w:pStyle w:val="ListParagraph"/>
        <w:numPr>
          <w:ilvl w:val="0"/>
          <w:numId w:val="1"/>
        </w:numPr>
        <w:spacing w:after="200"/>
      </w:pPr>
      <w:r>
        <w:t xml:space="preserve">Sex (5.7%) - Gender pay gap is visible in the data</w:t>
      </w:r>
    </w:p>
    <w:p>
      <w:pPr>
        <w:pStyle w:val="Heading1"/>
        <w:spacing w:before="400" w:after="200"/>
      </w:pPr>
      <w:r>
        <w:t xml:space="preserve">Customer Segmentation</w:t>
      </w:r>
    </w:p>
    <w:p>
      <w:pPr>
        <w:spacing w:after="200"/>
      </w:pPr>
      <w:r>
        <w:t xml:space="preserve">I used K-Means clustering to group customers into segments. The elbow method suggested k=3 as a reasonable choice, giving us three distinct groups:</w:t>
      </w:r>
    </w:p>
    <w:p>
      <w:pPr>
        <w:pStyle w:val="Heading2"/>
        <w:spacing w:before="300" w:after="100"/>
      </w:pPr>
      <w:r>
        <w:t xml:space="preserve">Segment 0: Entry-Level Workers (27.7%)</w:t>
      </w:r>
    </w:p>
    <w:p>
      <w:pPr>
        <w:spacing w:after="200"/>
      </w:pPr>
      <w:r>
        <w:t xml:space="preserve">Younger demographic with lower education levels. Mostly part-time or entry-level positions with minimal investment income. This group likely includes students and early-career workers.</w:t>
      </w:r>
    </w:p>
    <w:p>
      <w:pPr>
        <w:pStyle w:val="Heading2"/>
        <w:spacing w:before="300" w:after="100"/>
      </w:pPr>
      <w:r>
        <w:t xml:space="preserve">Segment 1: Established Professionals (35.3%)</w:t>
      </w:r>
    </w:p>
    <w:p>
      <w:pPr>
        <w:spacing w:after="200"/>
      </w:pPr>
      <w:r>
        <w:t xml:space="preserve">Middle-aged workers (40s) with college education. Full-time employment with moderate capital gains. This is probably your core customer base - stable income, some disposable wealth.</w:t>
      </w:r>
    </w:p>
    <w:p>
      <w:pPr>
        <w:pStyle w:val="Heading2"/>
        <w:spacing w:before="300" w:after="100"/>
      </w:pPr>
      <w:r>
        <w:t xml:space="preserve">Segment 2: High Net Worth (37.0%)</w:t>
      </w:r>
    </w:p>
    <w:p>
      <w:pPr>
        <w:spacing w:after="200"/>
      </w:pPr>
      <w:r>
        <w:t xml:space="preserve">Older demographic (40s-50s) with significant investment income. High capital gains and dividend income. These are your premium customers with the most purchasing power.</w:t>
      </w:r>
    </w:p>
    <w:p>
      <w:pPr>
        <w:pStyle w:val="Heading1"/>
        <w:spacing w:before="400" w:after="200"/>
      </w:pPr>
      <w:r>
        <w:t xml:space="preserve">Marketing Recommendations</w:t>
      </w:r>
    </w:p>
    <w:p>
      <w:pPr>
        <w:spacing w:after="100"/>
      </w:pPr>
      <w:r>
        <w:t xml:space="preserve">Based on the segments, here's what I'd suggest:</w:t>
      </w:r>
    </w:p>
    <w:p>
      <w:pPr>
        <w:pStyle w:val="ListParagraph"/>
        <w:numPr>
          <w:ilvl w:val="0"/>
          <w:numId w:val="1"/>
        </w:numPr>
        <w:spacing w:after="100"/>
      </w:pPr>
      <w:r>
        <w:t xml:space="preserve">Segment 0 - Focus on value products and entry-level offerings. Digital-first marketing since this group is younger. Build loyalty early.</w:t>
      </w:r>
    </w:p>
    <w:p>
      <w:pPr>
        <w:pStyle w:val="ListParagraph"/>
        <w:numPr>
          <w:ilvl w:val="0"/>
          <w:numId w:val="1"/>
        </w:numPr>
        <w:spacing w:after="100"/>
      </w:pPr>
      <w:r>
        <w:t xml:space="preserve">Segment 1 - Mid-tier products with quality focus. These customers have steady income and appreciate good value. Target with family-oriented messaging.</w:t>
      </w:r>
    </w:p>
    <w:p>
      <w:pPr>
        <w:pStyle w:val="ListParagraph"/>
        <w:numPr>
          <w:ilvl w:val="0"/>
          <w:numId w:val="1"/>
        </w:numPr>
        <w:spacing w:after="200"/>
      </w:pPr>
      <w:r>
        <w:t xml:space="preserve">Segment 2 - Premium offerings and wealth management services. Personalized service and exclusive access. This is where you can drive the highest margins.</w:t>
      </w:r>
    </w:p>
    <w:p>
      <w:pPr>
        <w:pStyle w:val="Heading1"/>
        <w:spacing w:before="400" w:after="200"/>
      </w:pPr>
      <w:r>
        <w:t xml:space="preserve">Limitations</w:t>
      </w:r>
    </w:p>
    <w:p>
      <w:pPr>
        <w:spacing w:after="200"/>
      </w:pPr>
      <w:r>
        <w:t xml:space="preserve">Worth noting that this data is from 1994-95, so purchasing patterns and income distributions have definitely changed. The model also doesn't account for geographic variations or temporal trends. For production use, you'd want more recent data and probably a more complex model to handle the class imbalance better.</w:t>
      </w:r>
    </w:p>
    <w:p>
      <w:pPr>
        <w:pStyle w:val="Heading1"/>
        <w:spacing w:before="400" w:after="200"/>
      </w:pPr>
      <w:r>
        <w:t xml:space="preserve">Conclusion</w:t>
      </w:r>
    </w:p>
    <w:p>
      <w:pPr>
        <w:spacing w:after="200"/>
      </w:pPr>
      <w:r>
        <w:t xml:space="preserve">The analysis successfully identified key income predictors and customer segments. Education and capital gains are the strongest indicators of high income, which makes sense - people with more education tend to have better-paying jobs and more investment knowledge.</w:t>
      </w:r>
    </w:p>
    <w:p>
      <w:pPr>
        <w:spacing w:after="200"/>
      </w:pPr>
      <w:r>
        <w:t xml:space="preserve">The three-segment approach provides a simple but effective framework for targeting. You can tailor marketing spend, product offerings, and messaging to each group's characteristics and likely needs.</w:t>
      </w:r>
    </w:p>
    <w:p>
      <w:pPr>
        <w:pStyle w:val="Heading1"/>
        <w:spacing w:before="400" w:after="200"/>
      </w:pPr>
      <w:r>
        <w:t xml:space="preserve">References</w:t>
      </w:r>
    </w:p>
    <w:p>
      <w:pPr>
        <w:spacing w:after="100"/>
      </w:pPr>
      <w:r>
        <w:t xml:space="preserve">Breiman, L. (2001). Random Forests. Machine Learning, 45(1), 5-32.</w:t>
      </w:r>
    </w:p>
    <w:p>
      <w:pPr>
        <w:spacing w:after="100"/>
      </w:pPr>
      <w:r>
        <w:t xml:space="preserve">MacQueen, J. (1967). Some methods for classification and analysis of multivariate observations. Proceedings of the Fifth Berkeley Symposium on Mathematical Statistics and Probability, 281-297.</w:t>
      </w:r>
    </w:p>
    <w:p>
      <w:pPr>
        <w:spacing w:after="100"/>
      </w:pPr>
      <w:r>
        <w:t xml:space="preserve">Pedregosa, F., et al. (2011). Scikit-learn: Machine Learning in Python. Journal of Machine Learning Research, 12, 2825-2830.</w:t>
      </w:r>
    </w:p>
    <w:p>
      <w:pPr>
        <w:spacing w:after="100"/>
      </w:pPr>
      <w:r>
        <w:t xml:space="preserve">Kohavi, R. (1996). Scaling Up the Accuracy of Naive-Bayes Classifiers: A Decision-Tree Hybrid. Proceedings of the Second International Conference on Knowledge Discovery and Data Mining, 202-207.</w:t>
      </w:r>
    </w:p>
    <w:p>
      <w:pPr>
        <w:spacing w:after="100"/>
      </w:pPr>
      <w:r>
        <w:t xml:space="preserve">Hastie, T., Tibshirani, R., &amp; Friedman, J. (2009). The Elements of Statistical Learning: Data Mining, Inference, and Prediction (2nd ed.). Springer.</w:t>
      </w:r>
    </w:p>
    <w:p>
      <w:pPr>
        <w:spacing w:after="100"/>
      </w:pPr>
      <w:r>
        <w:t xml:space="preserve">Scikit-learn Documentation. (2024). Retrieved from https://scikit-learn.org/stable/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2026-02-16T13:29:49.043Z</dcterms:created>
  <dcterms:modified xsi:type="dcterms:W3CDTF">2026-02-16T13:29:49.044Z</dcterms:modified>
</cp:coreProperties>
</file>

<file path=docProps/custom.xml><?xml version="1.0" encoding="utf-8"?>
<Properties xmlns="http://schemas.openxmlformats.org/officeDocument/2006/custom-properties" xmlns:vt="http://schemas.openxmlformats.org/officeDocument/2006/docPropsVTypes"/>
</file>