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ECAB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4257378A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74C14DA4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613C0A98" w14:textId="781862B9" w:rsidR="00C81BF3" w:rsidRPr="00CE2416" w:rsidRDefault="00FE7386" w:rsidP="006A165D">
      <w:pPr>
        <w:ind w:firstLine="720"/>
        <w:rPr>
          <w:rFonts w:eastAsia="Times New Roman" w:cstheme="minorHAnsi"/>
          <w:color w:val="2D3B45"/>
          <w:shd w:val="clear" w:color="auto" w:fill="FFFFFF"/>
        </w:rPr>
      </w:pPr>
      <w:r w:rsidRPr="00CE2416">
        <w:rPr>
          <w:rFonts w:eastAsia="Times New Roman" w:cstheme="minorHAnsi"/>
          <w:color w:val="2D3B45"/>
          <w:shd w:val="clear" w:color="auto" w:fill="FFFFFF"/>
        </w:rPr>
        <w:t xml:space="preserve">The criminal justice malfeasance is any misconduct by any member of </w:t>
      </w:r>
      <w:r w:rsidR="0073124C" w:rsidRPr="00CE2416">
        <w:rPr>
          <w:rFonts w:eastAsia="Times New Roman" w:cstheme="minorHAnsi"/>
          <w:color w:val="2D3B45"/>
          <w:shd w:val="clear" w:color="auto" w:fill="FFFFFF"/>
        </w:rPr>
        <w:t>criminal justice department that is illegal or against their policies or generally inappropriate.</w:t>
      </w:r>
      <w:r w:rsidR="003C0BFF" w:rsidRPr="00CE2416">
        <w:rPr>
          <w:rFonts w:eastAsia="Times New Roman" w:cstheme="minorHAnsi"/>
          <w:color w:val="2D3B45"/>
          <w:shd w:val="clear" w:color="auto" w:fill="FFFFFF"/>
        </w:rPr>
        <w:t xml:space="preserve"> This is usually so broad and it can involve things such as racial profiling in the courts or prisons, performing illegal searches</w:t>
      </w:r>
      <w:r w:rsidR="00A96924" w:rsidRPr="00CE2416">
        <w:rPr>
          <w:rFonts w:eastAsia="Times New Roman" w:cstheme="minorHAnsi"/>
          <w:color w:val="2D3B45"/>
          <w:shd w:val="clear" w:color="auto" w:fill="FFFFFF"/>
        </w:rPr>
        <w:t xml:space="preserve"> and as well as the use of excessive force during arrest</w:t>
      </w:r>
      <w:r w:rsidR="008732BF" w:rsidRPr="008732BF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8732BF">
        <w:rPr>
          <w:rFonts w:eastAsia="Times New Roman" w:cstheme="minorHAnsi"/>
          <w:color w:val="222222"/>
          <w:shd w:val="clear" w:color="auto" w:fill="FFFFFF"/>
        </w:rPr>
        <w:t>(</w:t>
      </w:r>
      <w:r w:rsidR="008732BF" w:rsidRPr="0052209B">
        <w:rPr>
          <w:rFonts w:eastAsia="Times New Roman" w:cstheme="minorHAnsi"/>
          <w:color w:val="222222"/>
          <w:shd w:val="clear" w:color="auto" w:fill="FFFFFF"/>
        </w:rPr>
        <w:t>Weitzer, 2002</w:t>
      </w:r>
      <w:r w:rsidR="008732BF">
        <w:rPr>
          <w:rFonts w:eastAsia="Times New Roman" w:cstheme="minorHAnsi"/>
          <w:color w:val="222222"/>
          <w:shd w:val="clear" w:color="auto" w:fill="FFFFFF"/>
        </w:rPr>
        <w:t>)</w:t>
      </w:r>
      <w:r w:rsidR="00A96924" w:rsidRPr="00CE2416">
        <w:rPr>
          <w:rFonts w:eastAsia="Times New Roman" w:cstheme="minorHAnsi"/>
          <w:color w:val="2D3B45"/>
          <w:shd w:val="clear" w:color="auto" w:fill="FFFFFF"/>
        </w:rPr>
        <w:t xml:space="preserve">. For the criminal attorneys who are </w:t>
      </w:r>
      <w:r w:rsidR="00AF0B80" w:rsidRPr="00CE2416">
        <w:rPr>
          <w:rFonts w:eastAsia="Times New Roman" w:cstheme="minorHAnsi"/>
          <w:color w:val="2D3B45"/>
          <w:shd w:val="clear" w:color="auto" w:fill="FFFFFF"/>
        </w:rPr>
        <w:t>skilled, they can use this to their advantage to get the criminal cha</w:t>
      </w:r>
      <w:r w:rsidR="00C41AD1" w:rsidRPr="00CE2416">
        <w:rPr>
          <w:rFonts w:eastAsia="Times New Roman" w:cstheme="minorHAnsi"/>
          <w:color w:val="2D3B45"/>
          <w:shd w:val="clear" w:color="auto" w:fill="FFFFFF"/>
        </w:rPr>
        <w:t>r</w:t>
      </w:r>
      <w:r w:rsidR="00AF0B80" w:rsidRPr="00CE2416">
        <w:rPr>
          <w:rFonts w:eastAsia="Times New Roman" w:cstheme="minorHAnsi"/>
          <w:color w:val="2D3B45"/>
          <w:shd w:val="clear" w:color="auto" w:fill="FFFFFF"/>
        </w:rPr>
        <w:t xml:space="preserve">ges dismissed. The first very example of </w:t>
      </w:r>
      <w:r w:rsidR="00FA7EEA" w:rsidRPr="00CE2416">
        <w:rPr>
          <w:rFonts w:eastAsia="Times New Roman" w:cstheme="minorHAnsi"/>
          <w:color w:val="2D3B45"/>
          <w:shd w:val="clear" w:color="auto" w:fill="FFFFFF"/>
        </w:rPr>
        <w:t xml:space="preserve">is the case of Philando castle, this remains to be one of the most famous case of police brutality </w:t>
      </w:r>
      <w:r w:rsidR="009E5B37" w:rsidRPr="00CE2416">
        <w:rPr>
          <w:rFonts w:eastAsia="Times New Roman" w:cstheme="minorHAnsi"/>
          <w:color w:val="2D3B45"/>
          <w:shd w:val="clear" w:color="auto" w:fill="FFFFFF"/>
        </w:rPr>
        <w:t>since the assault of Rodney King’s IN 1992.</w:t>
      </w:r>
      <w:r w:rsidR="00D33658" w:rsidRPr="00CE2416">
        <w:rPr>
          <w:rFonts w:eastAsia="Times New Roman" w:cstheme="minorHAnsi"/>
          <w:color w:val="2D3B45"/>
          <w:shd w:val="clear" w:color="auto" w:fill="FFFFFF"/>
        </w:rPr>
        <w:t xml:space="preserve"> The story goes that Philando was driving a car with his girl</w:t>
      </w:r>
      <w:r w:rsidR="000E5436" w:rsidRPr="00CE2416">
        <w:rPr>
          <w:rFonts w:eastAsia="Times New Roman" w:cstheme="minorHAnsi"/>
          <w:color w:val="2D3B45"/>
          <w:shd w:val="clear" w:color="auto" w:fill="FFFFFF"/>
        </w:rPr>
        <w:t>frie</w:t>
      </w:r>
      <w:r w:rsidR="00D33658" w:rsidRPr="00CE2416">
        <w:rPr>
          <w:rFonts w:eastAsia="Times New Roman" w:cstheme="minorHAnsi"/>
          <w:color w:val="2D3B45"/>
          <w:shd w:val="clear" w:color="auto" w:fill="FFFFFF"/>
        </w:rPr>
        <w:t>nd when they were stopped by  officer Jeronimo Yanez</w:t>
      </w:r>
      <w:r w:rsidR="009077D7" w:rsidRPr="00CE2416">
        <w:rPr>
          <w:rFonts w:eastAsia="Times New Roman" w:cstheme="minorHAnsi"/>
          <w:color w:val="2D3B45"/>
          <w:shd w:val="clear" w:color="auto" w:fill="FFFFFF"/>
        </w:rPr>
        <w:t>, Philando tells the officer that</w:t>
      </w:r>
      <w:r w:rsidR="000E5436" w:rsidRPr="00CE2416">
        <w:rPr>
          <w:rFonts w:eastAsia="Times New Roman" w:cstheme="minorHAnsi"/>
          <w:color w:val="2D3B45"/>
          <w:shd w:val="clear" w:color="auto" w:fill="FFFFFF"/>
        </w:rPr>
        <w:t xml:space="preserve"> t</w:t>
      </w:r>
      <w:r w:rsidR="009077D7" w:rsidRPr="00CE2416">
        <w:rPr>
          <w:rFonts w:eastAsia="Times New Roman" w:cstheme="minorHAnsi"/>
          <w:color w:val="2D3B45"/>
          <w:shd w:val="clear" w:color="auto" w:fill="FFFFFF"/>
        </w:rPr>
        <w:t>he has a legal gun in his possession</w:t>
      </w:r>
      <w:r w:rsidR="008732BF">
        <w:rPr>
          <w:rFonts w:eastAsia="Times New Roman" w:cstheme="minorHAnsi"/>
          <w:color w:val="222222"/>
          <w:shd w:val="clear" w:color="auto" w:fill="FFFFFF"/>
        </w:rPr>
        <w:t>(</w:t>
      </w:r>
      <w:r w:rsidR="008732BF" w:rsidRPr="0052209B">
        <w:rPr>
          <w:rFonts w:eastAsia="Times New Roman" w:cstheme="minorHAnsi"/>
          <w:color w:val="222222"/>
          <w:shd w:val="clear" w:color="auto" w:fill="FFFFFF"/>
        </w:rPr>
        <w:t>Weitzer, 2002</w:t>
      </w:r>
      <w:r w:rsidR="008732BF">
        <w:rPr>
          <w:rFonts w:eastAsia="Times New Roman" w:cstheme="minorHAnsi"/>
          <w:color w:val="222222"/>
          <w:shd w:val="clear" w:color="auto" w:fill="FFFFFF"/>
        </w:rPr>
        <w:t>)</w:t>
      </w:r>
      <w:r w:rsidR="009077D7" w:rsidRPr="00CE2416">
        <w:rPr>
          <w:rFonts w:eastAsia="Times New Roman" w:cstheme="minorHAnsi"/>
          <w:color w:val="2D3B45"/>
          <w:shd w:val="clear" w:color="auto" w:fill="FFFFFF"/>
        </w:rPr>
        <w:t>. The officer then told Philando not to reach for his gun but he replied that</w:t>
      </w:r>
      <w:r w:rsidR="000E5436" w:rsidRPr="00CE2416">
        <w:rPr>
          <w:rFonts w:eastAsia="Times New Roman" w:cstheme="minorHAnsi"/>
          <w:color w:val="2D3B45"/>
          <w:shd w:val="clear" w:color="auto" w:fill="FFFFFF"/>
        </w:rPr>
        <w:t xml:space="preserve"> t</w:t>
      </w:r>
      <w:r w:rsidR="009077D7" w:rsidRPr="00CE2416">
        <w:rPr>
          <w:rFonts w:eastAsia="Times New Roman" w:cstheme="minorHAnsi"/>
          <w:color w:val="2D3B45"/>
          <w:shd w:val="clear" w:color="auto" w:fill="FFFFFF"/>
        </w:rPr>
        <w:t xml:space="preserve">he was reaching for his ID. The officer then </w:t>
      </w:r>
      <w:r w:rsidR="006735EF" w:rsidRPr="00CE2416">
        <w:rPr>
          <w:rFonts w:eastAsia="Times New Roman" w:cstheme="minorHAnsi"/>
          <w:color w:val="2D3B45"/>
          <w:shd w:val="clear" w:color="auto" w:fill="FFFFFF"/>
        </w:rPr>
        <w:t xml:space="preserve">fire seven shots thereby killing Philando. This was a very good example of </w:t>
      </w:r>
      <w:r w:rsidR="00333BA6" w:rsidRPr="00CE2416">
        <w:rPr>
          <w:rFonts w:eastAsia="Times New Roman" w:cstheme="minorHAnsi"/>
          <w:color w:val="2D3B45"/>
          <w:shd w:val="clear" w:color="auto" w:fill="FFFFFF"/>
        </w:rPr>
        <w:t>an</w:t>
      </w:r>
      <w:r w:rsidR="006735EF" w:rsidRPr="00CE2416">
        <w:rPr>
          <w:rFonts w:eastAsia="Times New Roman" w:cstheme="minorHAnsi"/>
          <w:color w:val="2D3B45"/>
          <w:shd w:val="clear" w:color="auto" w:fill="FFFFFF"/>
        </w:rPr>
        <w:t xml:space="preserve"> excessive use of force</w:t>
      </w:r>
      <w:r w:rsidR="00C41AD1" w:rsidRPr="00CE2416">
        <w:rPr>
          <w:rFonts w:eastAsia="Times New Roman" w:cstheme="minorHAnsi"/>
          <w:color w:val="2D3B45"/>
          <w:shd w:val="clear" w:color="auto" w:fill="FFFFFF"/>
        </w:rPr>
        <w:t xml:space="preserve"> especially due to the fact that there was a person who was unarmed in the car with a child when the shots were fr</w:t>
      </w:r>
      <w:r w:rsidR="000E5436" w:rsidRPr="00CE2416">
        <w:rPr>
          <w:rFonts w:eastAsia="Times New Roman" w:cstheme="minorHAnsi"/>
          <w:color w:val="2D3B45"/>
          <w:shd w:val="clear" w:color="auto" w:fill="FFFFFF"/>
        </w:rPr>
        <w:t>ien</w:t>
      </w:r>
      <w:r w:rsidR="00C41AD1" w:rsidRPr="00CE2416">
        <w:rPr>
          <w:rFonts w:eastAsia="Times New Roman" w:cstheme="minorHAnsi"/>
          <w:color w:val="2D3B45"/>
          <w:shd w:val="clear" w:color="auto" w:fill="FFFFFF"/>
        </w:rPr>
        <w:t>d.</w:t>
      </w:r>
      <w:r w:rsidR="00BF088A" w:rsidRPr="00CE2416">
        <w:rPr>
          <w:rFonts w:eastAsia="Times New Roman" w:cstheme="minorHAnsi"/>
          <w:color w:val="2D3B45"/>
          <w:shd w:val="clear" w:color="auto" w:fill="FFFFFF"/>
        </w:rPr>
        <w:t xml:space="preserve"> Improving on community policing ought to be the central focus of the administration as this will improve on the relationship between the police and the community, I believe this would have helped prevented th</w:t>
      </w:r>
      <w:r w:rsidR="00544EFB" w:rsidRPr="00CE2416">
        <w:rPr>
          <w:rFonts w:eastAsia="Times New Roman" w:cstheme="minorHAnsi"/>
          <w:color w:val="2D3B45"/>
          <w:shd w:val="clear" w:color="auto" w:fill="FFFFFF"/>
        </w:rPr>
        <w:t>e situation.</w:t>
      </w:r>
      <w:r w:rsidR="00546B9E" w:rsidRPr="00CE2416">
        <w:rPr>
          <w:rFonts w:eastAsia="Times New Roman" w:cstheme="minorHAnsi"/>
          <w:color w:val="2D3B45"/>
          <w:shd w:val="clear" w:color="auto" w:fill="FFFFFF"/>
        </w:rPr>
        <w:t xml:space="preserve"> </w:t>
      </w:r>
    </w:p>
    <w:p w14:paraId="72E9EFBE" w14:textId="470C97E1" w:rsidR="00FE7386" w:rsidRPr="00CE2416" w:rsidRDefault="00546B9E" w:rsidP="006A165D">
      <w:pPr>
        <w:ind w:firstLine="720"/>
        <w:rPr>
          <w:rFonts w:eastAsia="Times New Roman" w:cstheme="minorHAnsi"/>
          <w:color w:val="2D3B45"/>
          <w:shd w:val="clear" w:color="auto" w:fill="FFFFFF"/>
        </w:rPr>
      </w:pPr>
      <w:r w:rsidRPr="00CE2416">
        <w:rPr>
          <w:rFonts w:eastAsia="Times New Roman" w:cstheme="minorHAnsi"/>
          <w:color w:val="2D3B45"/>
          <w:shd w:val="clear" w:color="auto" w:fill="FFFFFF"/>
        </w:rPr>
        <w:t>As law enforcement officers</w:t>
      </w:r>
      <w:r w:rsidR="00020440">
        <w:rPr>
          <w:rFonts w:eastAsia="Times New Roman" w:cstheme="minorHAnsi"/>
          <w:color w:val="2D3B45"/>
          <w:shd w:val="clear" w:color="auto" w:fill="FFFFFF"/>
        </w:rPr>
        <w:t>,</w:t>
      </w:r>
      <w:bookmarkStart w:id="0" w:name="_GoBack"/>
      <w:bookmarkEnd w:id="0"/>
      <w:r w:rsidRPr="00CE2416">
        <w:rPr>
          <w:rFonts w:eastAsia="Times New Roman" w:cstheme="minorHAnsi"/>
          <w:color w:val="2D3B45"/>
          <w:shd w:val="clear" w:color="auto" w:fill="FFFFFF"/>
        </w:rPr>
        <w:t xml:space="preserve"> lying to the investigators about anything concerning the arrest can be considered an obstruction of justice and it is a misconduct. After the mike Brown </w:t>
      </w:r>
      <w:r w:rsidR="001C03A0" w:rsidRPr="00CE2416">
        <w:rPr>
          <w:rFonts w:eastAsia="Times New Roman" w:cstheme="minorHAnsi"/>
          <w:color w:val="2D3B45"/>
          <w:shd w:val="clear" w:color="auto" w:fill="FFFFFF"/>
        </w:rPr>
        <w:t>Ferguson</w:t>
      </w:r>
      <w:r w:rsidRPr="00CE2416">
        <w:rPr>
          <w:rFonts w:eastAsia="Times New Roman" w:cstheme="minorHAnsi"/>
          <w:color w:val="2D3B45"/>
          <w:shd w:val="clear" w:color="auto" w:fill="FFFFFF"/>
        </w:rPr>
        <w:t xml:space="preserve"> case,</w:t>
      </w:r>
      <w:r w:rsidR="00166AF8" w:rsidRPr="00CE2416">
        <w:rPr>
          <w:rFonts w:eastAsia="Times New Roman" w:cstheme="minorHAnsi"/>
          <w:color w:val="2D3B45"/>
          <w:shd w:val="clear" w:color="auto" w:fill="FFFFFF"/>
        </w:rPr>
        <w:t xml:space="preserve"> there existed a very huge investigation into the </w:t>
      </w:r>
      <w:r w:rsidR="00C81BF3" w:rsidRPr="00CE2416">
        <w:rPr>
          <w:rFonts w:eastAsia="Times New Roman" w:cstheme="minorHAnsi"/>
          <w:color w:val="2D3B45"/>
          <w:shd w:val="clear" w:color="auto" w:fill="FFFFFF"/>
        </w:rPr>
        <w:t xml:space="preserve">whole </w:t>
      </w:r>
      <w:r w:rsidR="001C03A0" w:rsidRPr="00CE2416">
        <w:rPr>
          <w:rFonts w:eastAsia="Times New Roman" w:cstheme="minorHAnsi"/>
          <w:color w:val="2D3B45"/>
          <w:shd w:val="clear" w:color="auto" w:fill="FFFFFF"/>
        </w:rPr>
        <w:t>Ferguson</w:t>
      </w:r>
      <w:r w:rsidR="00C81BF3" w:rsidRPr="00CE2416">
        <w:rPr>
          <w:rFonts w:eastAsia="Times New Roman" w:cstheme="minorHAnsi"/>
          <w:color w:val="2D3B45"/>
          <w:shd w:val="clear" w:color="auto" w:fill="FFFFFF"/>
        </w:rPr>
        <w:t xml:space="preserve"> department concerning the racial profiling as well as misconduct</w:t>
      </w:r>
      <w:r w:rsidR="008732BF" w:rsidRPr="008732BF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A471F3">
        <w:rPr>
          <w:rFonts w:eastAsia="Times New Roman" w:cstheme="minorHAnsi"/>
          <w:color w:val="222222"/>
          <w:shd w:val="clear" w:color="auto" w:fill="FFFFFF"/>
        </w:rPr>
        <w:t>(</w:t>
      </w:r>
      <w:r w:rsidR="008732BF" w:rsidRPr="002D5A25">
        <w:rPr>
          <w:rFonts w:eastAsia="Times New Roman" w:cstheme="minorHAnsi"/>
          <w:color w:val="222222"/>
          <w:shd w:val="clear" w:color="auto" w:fill="FFFFFF"/>
        </w:rPr>
        <w:t>Wolfe,  &amp; Piquero, 2011)</w:t>
      </w:r>
      <w:r w:rsidR="00C81BF3" w:rsidRPr="00CE2416">
        <w:rPr>
          <w:rFonts w:eastAsia="Times New Roman" w:cstheme="minorHAnsi"/>
          <w:color w:val="2D3B45"/>
          <w:shd w:val="clear" w:color="auto" w:fill="FFFFFF"/>
        </w:rPr>
        <w:t>. When the report of the investigation</w:t>
      </w:r>
      <w:r w:rsidR="002F0DDC" w:rsidRPr="00CE2416">
        <w:rPr>
          <w:rFonts w:eastAsia="Times New Roman" w:cstheme="minorHAnsi"/>
          <w:color w:val="2D3B45"/>
          <w:shd w:val="clear" w:color="auto" w:fill="FFFFFF"/>
        </w:rPr>
        <w:t xml:space="preserve"> came out, it was revealed that the law enforcement officers constantly lied to the investigators.</w:t>
      </w:r>
      <w:r w:rsidR="00342957" w:rsidRPr="00CE2416">
        <w:rPr>
          <w:rFonts w:eastAsia="Times New Roman" w:cstheme="minorHAnsi"/>
          <w:color w:val="2D3B45"/>
          <w:shd w:val="clear" w:color="auto" w:fill="FFFFFF"/>
        </w:rPr>
        <w:t xml:space="preserve"> An example of an instance was when a police officer lied about altercation over a loudspeaker</w:t>
      </w:r>
      <w:r w:rsidR="00A471F3" w:rsidRPr="00A471F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A471F3">
        <w:rPr>
          <w:rFonts w:eastAsia="Times New Roman" w:cstheme="minorHAnsi"/>
          <w:color w:val="222222"/>
          <w:shd w:val="clear" w:color="auto" w:fill="FFFFFF"/>
        </w:rPr>
        <w:t>(</w:t>
      </w:r>
      <w:r w:rsidR="00A471F3" w:rsidRPr="002D5A25">
        <w:rPr>
          <w:rFonts w:eastAsia="Times New Roman" w:cstheme="minorHAnsi"/>
          <w:color w:val="222222"/>
          <w:shd w:val="clear" w:color="auto" w:fill="FFFFFF"/>
        </w:rPr>
        <w:t>Chermak, McGarrell &amp; Gruenewald, 2006</w:t>
      </w:r>
      <w:r w:rsidR="00A471F3">
        <w:rPr>
          <w:rFonts w:eastAsia="Times New Roman" w:cstheme="minorHAnsi"/>
          <w:color w:val="222222"/>
          <w:shd w:val="clear" w:color="auto" w:fill="FFFFFF"/>
        </w:rPr>
        <w:br/>
        <w:t>)</w:t>
      </w:r>
      <w:r w:rsidR="00342957" w:rsidRPr="00CE2416">
        <w:rPr>
          <w:rFonts w:eastAsia="Times New Roman" w:cstheme="minorHAnsi"/>
          <w:color w:val="2D3B45"/>
          <w:shd w:val="clear" w:color="auto" w:fill="FFFFFF"/>
        </w:rPr>
        <w:t>.</w:t>
      </w:r>
      <w:r w:rsidR="00233BFC" w:rsidRPr="00CE2416">
        <w:rPr>
          <w:rFonts w:eastAsia="Times New Roman" w:cstheme="minorHAnsi"/>
          <w:color w:val="2D3B45"/>
          <w:shd w:val="clear" w:color="auto" w:fill="FFFFFF"/>
        </w:rPr>
        <w:t xml:space="preserve"> The police officer was suspended for a duration of 12 hours, this was in</w:t>
      </w:r>
      <w:r w:rsidR="001C03A0" w:rsidRPr="00CE2416">
        <w:rPr>
          <w:rFonts w:eastAsia="Times New Roman" w:cstheme="minorHAnsi"/>
          <w:color w:val="2D3B45"/>
          <w:shd w:val="clear" w:color="auto" w:fill="FFFFFF"/>
        </w:rPr>
        <w:t xml:space="preserve"> </w:t>
      </w:r>
      <w:r w:rsidR="00233BFC" w:rsidRPr="00CE2416">
        <w:rPr>
          <w:rFonts w:eastAsia="Times New Roman" w:cstheme="minorHAnsi"/>
          <w:color w:val="2D3B45"/>
          <w:shd w:val="clear" w:color="auto" w:fill="FFFFFF"/>
        </w:rPr>
        <w:t xml:space="preserve">fact another </w:t>
      </w:r>
      <w:r w:rsidR="001C03A0" w:rsidRPr="00CE2416">
        <w:rPr>
          <w:rFonts w:eastAsia="Times New Roman" w:cstheme="minorHAnsi"/>
          <w:color w:val="2D3B45"/>
          <w:shd w:val="clear" w:color="auto" w:fill="FFFFFF"/>
        </w:rPr>
        <w:t>misconduct given the fact that it was not as specified in the policy.</w:t>
      </w:r>
      <w:r w:rsidR="00ED5EF7" w:rsidRPr="00CE2416">
        <w:rPr>
          <w:rFonts w:eastAsia="Times New Roman" w:cstheme="minorHAnsi"/>
          <w:color w:val="2D3B45"/>
          <w:shd w:val="clear" w:color="auto" w:fill="FFFFFF"/>
        </w:rPr>
        <w:t xml:space="preserve"> Having a working</w:t>
      </w:r>
      <w:r w:rsidR="00054831" w:rsidRPr="00CE2416">
        <w:rPr>
          <w:rFonts w:eastAsia="Times New Roman" w:cstheme="minorHAnsi"/>
          <w:color w:val="2D3B45"/>
          <w:shd w:val="clear" w:color="auto" w:fill="FFFFFF"/>
        </w:rPr>
        <w:t xml:space="preserve"> and a competent </w:t>
      </w:r>
      <w:r w:rsidR="00ED5EF7" w:rsidRPr="00CE2416">
        <w:rPr>
          <w:rFonts w:eastAsia="Times New Roman" w:cstheme="minorHAnsi"/>
          <w:color w:val="2D3B45"/>
          <w:shd w:val="clear" w:color="auto" w:fill="FFFFFF"/>
        </w:rPr>
        <w:t xml:space="preserve"> administration that implements</w:t>
      </w:r>
      <w:r w:rsidR="00054831" w:rsidRPr="00CE2416">
        <w:rPr>
          <w:rFonts w:eastAsia="Times New Roman" w:cstheme="minorHAnsi"/>
          <w:color w:val="2D3B45"/>
          <w:shd w:val="clear" w:color="auto" w:fill="FFFFFF"/>
        </w:rPr>
        <w:t xml:space="preserve"> its rules and policies could help prevent such misconducts.</w:t>
      </w:r>
    </w:p>
    <w:p w14:paraId="320C6FC7" w14:textId="22AC67C1" w:rsidR="00544EFB" w:rsidRPr="00CE2416" w:rsidRDefault="00544EFB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4B151E25" w14:textId="5B426FD1" w:rsidR="0052209B" w:rsidRDefault="0052209B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1EC892D9" w14:textId="0FB65438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60C9A376" w14:textId="3290CBC5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77E61F9A" w14:textId="52574B62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79F3D2ED" w14:textId="19EFD69F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21094371" w14:textId="7B6D09EF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21230565" w14:textId="5792B900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32D00F84" w14:textId="72EFFE9C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7C07A7B2" w14:textId="4CB94FC6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7C363F5C" w14:textId="4829A3DB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007FF715" w14:textId="48369108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7066C6C8" w14:textId="31E4DB05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33B32C1A" w14:textId="7BAFC0C0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208287C1" w14:textId="4A9EB049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44DDAAB3" w14:textId="06EA6820" w:rsid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69A957F5" w14:textId="77777777" w:rsidR="00CE2416" w:rsidRPr="00CE2416" w:rsidRDefault="00CE2416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199E4DE6" w14:textId="0E1F2E48" w:rsidR="0052209B" w:rsidRDefault="0052209B" w:rsidP="00FE7386">
      <w:pPr>
        <w:rPr>
          <w:rFonts w:eastAsia="Times New Roman" w:cstheme="minorHAnsi"/>
          <w:b/>
          <w:bCs/>
          <w:color w:val="2D3B45"/>
          <w:shd w:val="clear" w:color="auto" w:fill="FFFFFF"/>
        </w:rPr>
      </w:pPr>
      <w:r w:rsidRPr="00CE2416">
        <w:rPr>
          <w:rFonts w:eastAsia="Times New Roman" w:cstheme="minorHAnsi"/>
          <w:b/>
          <w:bCs/>
          <w:color w:val="2D3B45"/>
          <w:shd w:val="clear" w:color="auto" w:fill="FFFFFF"/>
        </w:rPr>
        <w:t>References</w:t>
      </w:r>
    </w:p>
    <w:p w14:paraId="5D3F2A31" w14:textId="77777777" w:rsidR="00CE2416" w:rsidRPr="00CE2416" w:rsidRDefault="00CE2416" w:rsidP="00FE7386">
      <w:pPr>
        <w:rPr>
          <w:rFonts w:eastAsia="Times New Roman" w:cstheme="minorHAnsi"/>
          <w:b/>
          <w:bCs/>
          <w:color w:val="2D3B45"/>
          <w:shd w:val="clear" w:color="auto" w:fill="FFFFFF"/>
        </w:rPr>
      </w:pPr>
    </w:p>
    <w:p w14:paraId="39BE7CDB" w14:textId="77777777" w:rsidR="0052209B" w:rsidRPr="0052209B" w:rsidRDefault="0052209B" w:rsidP="0052209B">
      <w:pPr>
        <w:rPr>
          <w:rFonts w:eastAsia="Times New Roman" w:cstheme="minorHAnsi"/>
        </w:rPr>
      </w:pPr>
      <w:r w:rsidRPr="0052209B">
        <w:rPr>
          <w:rFonts w:eastAsia="Times New Roman" w:cstheme="minorHAnsi"/>
          <w:color w:val="222222"/>
          <w:shd w:val="clear" w:color="auto" w:fill="FFFFFF"/>
        </w:rPr>
        <w:t>Weitzer, R. (2002). Incidents of police misconduct and public opinion. </w:t>
      </w:r>
      <w:r w:rsidRPr="0052209B">
        <w:rPr>
          <w:rFonts w:eastAsia="Times New Roman" w:cstheme="minorHAnsi"/>
          <w:i/>
          <w:iCs/>
          <w:color w:val="222222"/>
          <w:shd w:val="clear" w:color="auto" w:fill="FFFFFF"/>
        </w:rPr>
        <w:t>Journal of criminal justice</w:t>
      </w:r>
      <w:r w:rsidRPr="0052209B">
        <w:rPr>
          <w:rFonts w:eastAsia="Times New Roman" w:cstheme="minorHAnsi"/>
          <w:color w:val="222222"/>
          <w:shd w:val="clear" w:color="auto" w:fill="FFFFFF"/>
        </w:rPr>
        <w:t>, </w:t>
      </w:r>
      <w:r w:rsidRPr="0052209B">
        <w:rPr>
          <w:rFonts w:eastAsia="Times New Roman" w:cstheme="minorHAnsi"/>
          <w:i/>
          <w:iCs/>
          <w:color w:val="222222"/>
          <w:shd w:val="clear" w:color="auto" w:fill="FFFFFF"/>
        </w:rPr>
        <w:t>30</w:t>
      </w:r>
      <w:r w:rsidRPr="0052209B">
        <w:rPr>
          <w:rFonts w:eastAsia="Times New Roman" w:cstheme="minorHAnsi"/>
          <w:color w:val="222222"/>
          <w:shd w:val="clear" w:color="auto" w:fill="FFFFFF"/>
        </w:rPr>
        <w:t>(5), 397-408.</w:t>
      </w:r>
    </w:p>
    <w:p w14:paraId="7E6FA867" w14:textId="77777777" w:rsidR="002D5A25" w:rsidRPr="002D5A25" w:rsidRDefault="002D5A25" w:rsidP="002D5A25">
      <w:pPr>
        <w:rPr>
          <w:rFonts w:eastAsia="Times New Roman" w:cstheme="minorHAnsi"/>
        </w:rPr>
      </w:pPr>
      <w:r w:rsidRPr="002D5A25">
        <w:rPr>
          <w:rFonts w:eastAsia="Times New Roman" w:cstheme="minorHAnsi"/>
          <w:color w:val="222222"/>
          <w:shd w:val="clear" w:color="auto" w:fill="FFFFFF"/>
        </w:rPr>
        <w:t>Wolfe, S. E., &amp; Piquero, A. R. (2011). Organizational justice and police misconduct. </w:t>
      </w:r>
      <w:r w:rsidRPr="002D5A25">
        <w:rPr>
          <w:rFonts w:eastAsia="Times New Roman" w:cstheme="minorHAnsi"/>
          <w:i/>
          <w:iCs/>
          <w:color w:val="222222"/>
          <w:shd w:val="clear" w:color="auto" w:fill="FFFFFF"/>
        </w:rPr>
        <w:t>Criminal justice and behavior</w:t>
      </w:r>
      <w:r w:rsidRPr="002D5A25">
        <w:rPr>
          <w:rFonts w:eastAsia="Times New Roman" w:cstheme="minorHAnsi"/>
          <w:color w:val="222222"/>
          <w:shd w:val="clear" w:color="auto" w:fill="FFFFFF"/>
        </w:rPr>
        <w:t>, </w:t>
      </w:r>
      <w:r w:rsidRPr="002D5A25">
        <w:rPr>
          <w:rFonts w:eastAsia="Times New Roman" w:cstheme="minorHAnsi"/>
          <w:i/>
          <w:iCs/>
          <w:color w:val="222222"/>
          <w:shd w:val="clear" w:color="auto" w:fill="FFFFFF"/>
        </w:rPr>
        <w:t>38</w:t>
      </w:r>
      <w:r w:rsidRPr="002D5A25">
        <w:rPr>
          <w:rFonts w:eastAsia="Times New Roman" w:cstheme="minorHAnsi"/>
          <w:color w:val="222222"/>
          <w:shd w:val="clear" w:color="auto" w:fill="FFFFFF"/>
        </w:rPr>
        <w:t>(4), 332-353.</w:t>
      </w:r>
    </w:p>
    <w:p w14:paraId="0423B53C" w14:textId="77777777" w:rsidR="002D5A25" w:rsidRPr="002D5A25" w:rsidRDefault="002D5A25" w:rsidP="002D5A25">
      <w:pPr>
        <w:rPr>
          <w:rFonts w:eastAsia="Times New Roman" w:cstheme="minorHAnsi"/>
        </w:rPr>
      </w:pPr>
      <w:r w:rsidRPr="002D5A25">
        <w:rPr>
          <w:rFonts w:eastAsia="Times New Roman" w:cstheme="minorHAnsi"/>
          <w:color w:val="222222"/>
          <w:shd w:val="clear" w:color="auto" w:fill="FFFFFF"/>
        </w:rPr>
        <w:t>Chermak, S., McGarrell, E., &amp; Gruenewald, J. (2006). Media coverage of police misconduct and attitudes toward police. </w:t>
      </w:r>
      <w:r w:rsidRPr="002D5A25">
        <w:rPr>
          <w:rFonts w:eastAsia="Times New Roman" w:cstheme="minorHAnsi"/>
          <w:i/>
          <w:iCs/>
          <w:color w:val="222222"/>
          <w:shd w:val="clear" w:color="auto" w:fill="FFFFFF"/>
        </w:rPr>
        <w:t>Policing: An International Journal of Police Strategies &amp; Management</w:t>
      </w:r>
      <w:r w:rsidRPr="002D5A25">
        <w:rPr>
          <w:rFonts w:eastAsia="Times New Roman" w:cstheme="minorHAnsi"/>
          <w:color w:val="222222"/>
          <w:shd w:val="clear" w:color="auto" w:fill="FFFFFF"/>
        </w:rPr>
        <w:t>.</w:t>
      </w:r>
    </w:p>
    <w:p w14:paraId="12DC72F9" w14:textId="77777777" w:rsidR="0052209B" w:rsidRPr="00CE2416" w:rsidRDefault="0052209B" w:rsidP="00FE7386">
      <w:pPr>
        <w:rPr>
          <w:rFonts w:eastAsia="Times New Roman" w:cstheme="minorHAnsi"/>
          <w:color w:val="2D3B45"/>
          <w:shd w:val="clear" w:color="auto" w:fill="FFFFFF"/>
        </w:rPr>
      </w:pPr>
    </w:p>
    <w:p w14:paraId="44B7C0F0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15E44197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6BE555A8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11AA059F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017D1A61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6EB9391F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4396E3D7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004210C9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4090FC67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669EBD78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549AE623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0332ECF4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79A2A373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23886708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74DCD256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40660E63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6A972269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59B7D734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17A88860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700A1EB6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42CEF336" w14:textId="77777777" w:rsidR="00F560D5" w:rsidRPr="00CE2416" w:rsidRDefault="00F560D5" w:rsidP="00FD0F54">
      <w:pPr>
        <w:rPr>
          <w:rFonts w:eastAsia="Times New Roman" w:cstheme="minorHAnsi"/>
          <w:color w:val="2D3B45"/>
          <w:shd w:val="clear" w:color="auto" w:fill="FFFFFF"/>
        </w:rPr>
      </w:pPr>
    </w:p>
    <w:p w14:paraId="3BDC5D95" w14:textId="4F491C49" w:rsidR="00FD0F54" w:rsidRPr="00FD0F54" w:rsidRDefault="00FD0F54" w:rsidP="00FD0F54">
      <w:pPr>
        <w:rPr>
          <w:rFonts w:eastAsia="Times New Roman" w:cstheme="minorHAnsi"/>
        </w:rPr>
      </w:pPr>
      <w:r w:rsidRPr="00FD0F54">
        <w:rPr>
          <w:rFonts w:eastAsia="Times New Roman" w:cstheme="minorHAnsi"/>
          <w:color w:val="2D3B45"/>
          <w:shd w:val="clear" w:color="auto" w:fill="FFFFFF"/>
        </w:rPr>
        <w:t>Rosser-Majors, M. L. (2017). </w:t>
      </w:r>
      <w:hyperlink r:id="rId4" w:tgtFrame="_blank" w:tooltip="Theories of learning: An exploration" w:history="1">
        <w:r w:rsidRPr="00FD0F54">
          <w:rPr>
            <w:rFonts w:eastAsia="Times New Roman" w:cstheme="minorHAnsi"/>
            <w:i/>
            <w:iCs/>
            <w:color w:val="0000FF"/>
            <w:shd w:val="clear" w:color="auto" w:fill="FFFFFF"/>
          </w:rPr>
          <w:t>Theories of learning: An exploration</w:t>
        </w:r>
      </w:hyperlink>
      <w:r w:rsidRPr="00FD0F54">
        <w:rPr>
          <w:rFonts w:eastAsia="Times New Roman" w:cstheme="minorHAnsi"/>
          <w:i/>
          <w:iCs/>
          <w:color w:val="2D3B45"/>
          <w:shd w:val="clear" w:color="auto" w:fill="FFFFFF"/>
        </w:rPr>
        <w:t>.</w:t>
      </w:r>
      <w:r w:rsidRPr="00FD0F54">
        <w:rPr>
          <w:rFonts w:eastAsia="Times New Roman" w:cstheme="minorHAnsi"/>
          <w:color w:val="2D3B45"/>
          <w:shd w:val="clear" w:color="auto" w:fill="FFFFFF"/>
        </w:rPr>
        <w:t> Retrieved from https://content.ashford.edu</w:t>
      </w:r>
    </w:p>
    <w:p w14:paraId="380461C0" w14:textId="77777777" w:rsidR="00F3168A" w:rsidRPr="00CE2416" w:rsidRDefault="00333BA6">
      <w:pPr>
        <w:rPr>
          <w:rFonts w:cstheme="minorHAnsi"/>
        </w:rPr>
      </w:pPr>
    </w:p>
    <w:sectPr w:rsidR="00F3168A" w:rsidRPr="00CE2416" w:rsidSect="003B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54"/>
    <w:rsid w:val="00020440"/>
    <w:rsid w:val="00041DEE"/>
    <w:rsid w:val="00054831"/>
    <w:rsid w:val="000E5436"/>
    <w:rsid w:val="00166AF8"/>
    <w:rsid w:val="0017519B"/>
    <w:rsid w:val="001C03A0"/>
    <w:rsid w:val="00233BFC"/>
    <w:rsid w:val="002D5A25"/>
    <w:rsid w:val="002F0DDC"/>
    <w:rsid w:val="00333BA6"/>
    <w:rsid w:val="00342957"/>
    <w:rsid w:val="003B4649"/>
    <w:rsid w:val="003C0BFF"/>
    <w:rsid w:val="0052209B"/>
    <w:rsid w:val="00544EFB"/>
    <w:rsid w:val="00546B9E"/>
    <w:rsid w:val="005714F1"/>
    <w:rsid w:val="006735EF"/>
    <w:rsid w:val="006A165D"/>
    <w:rsid w:val="0073124C"/>
    <w:rsid w:val="008732BF"/>
    <w:rsid w:val="009077D7"/>
    <w:rsid w:val="009E5B37"/>
    <w:rsid w:val="00A471F3"/>
    <w:rsid w:val="00A96924"/>
    <w:rsid w:val="00AF0B80"/>
    <w:rsid w:val="00BF088A"/>
    <w:rsid w:val="00C41AD1"/>
    <w:rsid w:val="00C81BF3"/>
    <w:rsid w:val="00CE2416"/>
    <w:rsid w:val="00D33658"/>
    <w:rsid w:val="00ED5EF7"/>
    <w:rsid w:val="00F560D5"/>
    <w:rsid w:val="00FA7EEA"/>
    <w:rsid w:val="00FD0F54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5247A"/>
  <w15:chartTrackingRefBased/>
  <w15:docId w15:val="{59F4D482-C2CD-1D4F-B3E7-AA752FC8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D0F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hford.instructure.com/courses/59911/external_tools/retrieve?display=borderless&amp;url=https%3A%2F%2Fcontent.ashford.edu%2Flti%3Fbookcode%3DRosser.3695.17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camlus yogo</dc:creator>
  <cp:keywords/>
  <dc:description/>
  <cp:lastModifiedBy>camlus yogo</cp:lastModifiedBy>
  <cp:revision>12</cp:revision>
  <dcterms:created xsi:type="dcterms:W3CDTF">2020-02-11T18:07:00Z</dcterms:created>
  <dcterms:modified xsi:type="dcterms:W3CDTF">2020-02-12T07:27:00Z</dcterms:modified>
</cp:coreProperties>
</file>