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75.9999942779541" w:lineRule="auto"/>
        <w:ind w:left="2160" w:firstLine="0"/>
        <w:jc w:val="left"/>
        <w:rPr>
          <w:rFonts w:ascii="Lexend" w:cs="Lexend" w:eastAsia="Lexend" w:hAnsi="Lexend"/>
          <w:sz w:val="36"/>
          <w:szCs w:val="36"/>
        </w:rPr>
      </w:pPr>
      <w:r w:rsidDel="00000000" w:rsidR="00000000" w:rsidRPr="00000000">
        <w:rPr>
          <w:rFonts w:ascii="Lexend" w:cs="Lexend" w:eastAsia="Lexend" w:hAnsi="Lexend"/>
          <w:sz w:val="36"/>
          <w:szCs w:val="36"/>
          <w:rtl w:val="0"/>
        </w:rPr>
        <w:t xml:space="preserve">     EXPOSITORY WRITING</w:t>
      </w:r>
    </w:p>
    <w:p w:rsidR="00000000" w:rsidDel="00000000" w:rsidP="00000000" w:rsidRDefault="00000000" w:rsidRPr="00000000" w14:paraId="00000002">
      <w:pPr>
        <w:pStyle w:val="Heading1"/>
        <w:spacing w:before="0" w:line="275.9999942779541" w:lineRule="auto"/>
        <w:jc w:val="both"/>
        <w:rPr>
          <w:rFonts w:ascii="Lexend" w:cs="Lexend" w:eastAsia="Lexend" w:hAnsi="Lexend"/>
          <w:sz w:val="36"/>
          <w:szCs w:val="36"/>
        </w:rPr>
      </w:pPr>
      <w:r w:rsidDel="00000000" w:rsidR="00000000" w:rsidRPr="00000000">
        <w:rPr>
          <w:rtl w:val="0"/>
        </w:rPr>
      </w:r>
    </w:p>
    <w:p w:rsidR="00000000" w:rsidDel="00000000" w:rsidP="00000000" w:rsidRDefault="00000000" w:rsidRPr="00000000" w14:paraId="00000003">
      <w:pPr>
        <w:pStyle w:val="Heading1"/>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ASSIGNMENT 4</w:t>
      </w:r>
    </w:p>
    <w:p w:rsidR="00000000" w:rsidDel="00000000" w:rsidP="00000000" w:rsidRDefault="00000000" w:rsidRPr="00000000" w14:paraId="00000004">
      <w:pPr>
        <w:pStyle w:val="Heading1"/>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MUHAMMAD ATHAR ABBAS</w:t>
      </w:r>
    </w:p>
    <w:p w:rsidR="00000000" w:rsidDel="00000000" w:rsidP="00000000" w:rsidRDefault="00000000" w:rsidRPr="00000000" w14:paraId="00000005">
      <w:pPr>
        <w:pStyle w:val="Heading1"/>
        <w:spacing w:before="0" w:line="275.9999942779541" w:lineRule="auto"/>
        <w:jc w:val="center"/>
        <w:rPr>
          <w:rFonts w:ascii="Lexend" w:cs="Lexend" w:eastAsia="Lexend" w:hAnsi="Lexend"/>
          <w:sz w:val="36"/>
          <w:szCs w:val="36"/>
        </w:rPr>
      </w:pPr>
      <w:r w:rsidDel="00000000" w:rsidR="00000000" w:rsidRPr="00000000">
        <w:rPr>
          <w:rFonts w:ascii="Lexend" w:cs="Lexend" w:eastAsia="Lexend" w:hAnsi="Lexend"/>
          <w:sz w:val="36"/>
          <w:szCs w:val="36"/>
          <w:rtl w:val="0"/>
        </w:rPr>
        <w:t xml:space="preserve">SP25 - BSE - 082</w:t>
      </w:r>
    </w:p>
    <w:p w:rsidR="00000000" w:rsidDel="00000000" w:rsidP="00000000" w:rsidRDefault="00000000" w:rsidRPr="00000000" w14:paraId="00000006">
      <w:pPr>
        <w:pStyle w:val="Heading1"/>
        <w:spacing w:before="0" w:line="275.9999942779541" w:lineRule="auto"/>
        <w:jc w:val="center"/>
        <w:rPr>
          <w:rFonts w:ascii="Lexend" w:cs="Lexend" w:eastAsia="Lexend" w:hAnsi="Lexend"/>
          <w:sz w:val="36"/>
          <w:szCs w:val="36"/>
        </w:rPr>
      </w:pPr>
      <w:bookmarkStart w:colFirst="0" w:colLast="0" w:name="_o7ph1wwpsij" w:id="0"/>
      <w:bookmarkEnd w:id="0"/>
      <w:r w:rsidDel="00000000" w:rsidR="00000000" w:rsidRPr="00000000">
        <w:rPr>
          <w:rFonts w:ascii="Lexend" w:cs="Lexend" w:eastAsia="Lexend" w:hAnsi="Lexend"/>
          <w:sz w:val="36"/>
          <w:szCs w:val="36"/>
          <w:rtl w:val="0"/>
        </w:rPr>
        <w:t xml:space="preserve">SECTION - A</w:t>
      </w:r>
    </w:p>
    <w:p w:rsidR="00000000" w:rsidDel="00000000" w:rsidP="00000000" w:rsidRDefault="00000000" w:rsidRPr="00000000" w14:paraId="00000007">
      <w:pPr>
        <w:pStyle w:val="Heading1"/>
        <w:spacing w:before="0" w:line="275.9999942779541" w:lineRule="auto"/>
        <w:rPr>
          <w:rFonts w:ascii="Lexend" w:cs="Lexend" w:eastAsia="Lexend" w:hAnsi="Lexend"/>
          <w:sz w:val="38"/>
          <w:szCs w:val="38"/>
        </w:rPr>
      </w:pPr>
      <w:bookmarkStart w:colFirst="0" w:colLast="0" w:name="_5rhs3oola7by" w:id="1"/>
      <w:bookmarkEnd w:id="1"/>
      <w:r w:rsidDel="00000000" w:rsidR="00000000" w:rsidRPr="00000000">
        <w:rPr>
          <w:rFonts w:ascii="Lexend" w:cs="Lexend" w:eastAsia="Lexend" w:hAnsi="Lexend"/>
          <w:sz w:val="36"/>
          <w:szCs w:val="36"/>
          <w:rtl w:val="0"/>
        </w:rPr>
        <w:t xml:space="preserve">=========================================</w: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jc w:val="both"/>
        <w:rPr>
          <w:rFonts w:ascii="Lexend" w:cs="Lexend" w:eastAsia="Lexend" w:hAnsi="Lexend"/>
          <w:sz w:val="38"/>
          <w:szCs w:val="38"/>
        </w:rPr>
      </w:pPr>
      <w:r w:rsidDel="00000000" w:rsidR="00000000" w:rsidRPr="00000000">
        <w:rPr>
          <w:rFonts w:ascii="Lexend" w:cs="Lexend" w:eastAsia="Lexend" w:hAnsi="Lexend"/>
          <w:sz w:val="38"/>
          <w:szCs w:val="38"/>
          <w:rtl w:val="0"/>
        </w:rPr>
        <w:t xml:space="preserve">The Strategy of Effective Presentation</w:t>
      </w:r>
    </w:p>
    <w:p w:rsidR="00000000" w:rsidDel="00000000" w:rsidP="00000000" w:rsidRDefault="00000000" w:rsidRPr="00000000" w14:paraId="00000009">
      <w:pPr>
        <w:pStyle w:val="Heading3"/>
        <w:spacing w:line="275.9999942779541" w:lineRule="auto"/>
        <w:jc w:val="both"/>
        <w:rPr>
          <w:rFonts w:ascii="Roboto Mono" w:cs="Roboto Mono" w:eastAsia="Roboto Mono" w:hAnsi="Roboto Mono"/>
          <w:sz w:val="30"/>
          <w:szCs w:val="30"/>
        </w:rPr>
      </w:pPr>
      <w:bookmarkStart w:colFirst="0" w:colLast="0" w:name="_6tq41e7co7y7" w:id="2"/>
      <w:bookmarkEnd w:id="2"/>
      <w:r w:rsidDel="00000000" w:rsidR="00000000" w:rsidRPr="00000000">
        <w:rPr>
          <w:rFonts w:ascii="Roboto Mono" w:cs="Roboto Mono" w:eastAsia="Roboto Mono" w:hAnsi="Roboto Mono"/>
          <w:sz w:val="30"/>
          <w:szCs w:val="30"/>
          <w:rtl w:val="0"/>
        </w:rPr>
        <w:t xml:space="preserve">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Oral presentation skills are a fundamental necessity in the modern professional landscape. Whether the objective is to inform an audience about new regulations or to persuade stakeholders to support a specific initiative, the ability to communicate ideas effectively in person is a key driver of career advancement and influence.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Unlike written documents, which allow readers to move at their own pace, oral presentations are interactive events where the speaker controls the flow of information. This interactivity allows for immediate feedback and the use of "human chemistry" vocal tone, eye contact, and body language to enhance the message’s impact.</w:t>
      </w:r>
    </w:p>
    <w:p w:rsidR="00000000" w:rsidDel="00000000" w:rsidP="00000000" w:rsidRDefault="00000000" w:rsidRPr="00000000" w14:paraId="0000000D">
      <w:pPr>
        <w:pStyle w:val="Heading3"/>
        <w:spacing w:line="275.9999942779541" w:lineRule="auto"/>
        <w:jc w:val="both"/>
        <w:rPr>
          <w:rFonts w:ascii="Roboto Mono" w:cs="Roboto Mono" w:eastAsia="Roboto Mono" w:hAnsi="Roboto Mono"/>
          <w:sz w:val="26"/>
          <w:szCs w:val="26"/>
        </w:rPr>
      </w:pPr>
      <w:bookmarkStart w:colFirst="0" w:colLast="0" w:name="_p9puxvjhq3si" w:id="3"/>
      <w:bookmarkEnd w:id="3"/>
      <w:r w:rsidDel="00000000" w:rsidR="00000000" w:rsidRPr="00000000">
        <w:rPr>
          <w:rFonts w:ascii="Roboto Mono" w:cs="Roboto Mono" w:eastAsia="Roboto Mono" w:hAnsi="Roboto Mono"/>
          <w:sz w:val="30"/>
          <w:szCs w:val="30"/>
          <w:rtl w:val="0"/>
        </w:rPr>
        <w:t xml:space="preserve">Challenges in Presentation</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However, the advantages of oral communication come with inherent challenges. While a writer can revise a document until it is perfect, a presenter typically has one attempt to succeed, often under significant psychological pressure. Furthermore, listeners have a limited attention span, typically around twenty minutes, after which they begin to lose focus. Therefore, a successful presentation requires a balance of rigorous planning, strategic delivery, and dynamic audience engagement.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Foundations of Planning and Preparation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Effective presentations begin with a deep analysis of the listeners and the speaking situation. Presenters must assess their audience’s needs, technical knowledge, and potential objections. If the audience is diverse, it is often best to address them as a general group to ensure the message remains accessible to everyone. A critical step in this phase is the creation of an explicit purpose statement, a two to three-sentence summary of why the presentation is being given and what the listeners should think or do as a result.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Choosing the correct delivery method is another essential planning decision. There are four primary styles: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Memorized Delivery:</w:t>
      </w:r>
      <w:r w:rsidDel="00000000" w:rsidR="00000000" w:rsidRPr="00000000">
        <w:rPr>
          <w:rFonts w:ascii="Spectral" w:cs="Spectral" w:eastAsia="Spectral" w:hAnsi="Spectral"/>
          <w:sz w:val="24"/>
          <w:szCs w:val="24"/>
          <w:rtl w:val="0"/>
        </w:rPr>
        <w:t xml:space="preserve"> This is often ineffective as it takes excessive time to prepare and prevents the speaker from connecting naturally with the audience.</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Impromptu Delivery:</w:t>
      </w:r>
      <w:r w:rsidDel="00000000" w:rsidR="00000000" w:rsidRPr="00000000">
        <w:rPr>
          <w:rFonts w:ascii="Spectral" w:cs="Spectral" w:eastAsia="Spectral" w:hAnsi="Spectral"/>
          <w:sz w:val="24"/>
          <w:szCs w:val="24"/>
          <w:rtl w:val="0"/>
        </w:rPr>
        <w:t xml:space="preserve"> While natural, this "off-the-cuff" style is only appropriate for informal settings and should be avoided for complex information.</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Scripted Delivery:</w:t>
      </w:r>
      <w:r w:rsidDel="00000000" w:rsidR="00000000" w:rsidRPr="00000000">
        <w:rPr>
          <w:rFonts w:ascii="Spectral" w:cs="Spectral" w:eastAsia="Spectral" w:hAnsi="Spectral"/>
          <w:sz w:val="24"/>
          <w:szCs w:val="24"/>
          <w:rtl w:val="0"/>
        </w:rPr>
        <w:t xml:space="preserve"> Reading verbatim is useful for highly technical conference papers or when precision is paramount, though it can hinder audience connection.</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jc w:val="both"/>
        <w:rPr>
          <w:sz w:val="24"/>
          <w:szCs w:val="24"/>
        </w:rPr>
      </w:pPr>
      <w:r w:rsidDel="00000000" w:rsidR="00000000" w:rsidRPr="00000000">
        <w:rPr>
          <w:rFonts w:ascii="Spectral" w:cs="Spectral" w:eastAsia="Spectral" w:hAnsi="Spectral"/>
          <w:b w:val="1"/>
          <w:bCs w:val="1"/>
          <w:sz w:val="24"/>
          <w:szCs w:val="24"/>
          <w:rtl w:val="0"/>
        </w:rPr>
        <w:t xml:space="preserve">Extemporaneous Delivery:</w:t>
      </w:r>
      <w:r w:rsidDel="00000000" w:rsidR="00000000" w:rsidRPr="00000000">
        <w:rPr>
          <w:rFonts w:ascii="Spectral" w:cs="Spectral" w:eastAsia="Spectral" w:hAnsi="Spectral"/>
          <w:sz w:val="24"/>
          <w:szCs w:val="24"/>
          <w:rtl w:val="0"/>
        </w:rPr>
        <w:t xml:space="preserve"> This is generally the most effective method for professional settings. It involves careful planning and practicing based on notes or outlines, allowing the speaker to maintain a conversational tone while staying on track.</w:t>
      </w:r>
      <w:r w:rsidDel="00000000" w:rsidR="00000000" w:rsidRPr="00000000">
        <w:rPr>
          <w:rFonts w:ascii="Spectral" w:cs="Spectral" w:eastAsia="Spectral" w:hAnsi="Spectral"/>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Designing Visuals and Managing the Physical Environment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In a high-tech world, audiences expect quality visuals, but these tools must be used judiciously. Visuals should be simple and clear enough to be understood "at a glance," as the audience cannot study them at leisure while listening to the speaker. If data is too complex for a slide, providing handouts is a more effective strategy. Interestingly, modern research suggests that traditional tools like whiteboards or flipcharts can be more convincing than PowerPoint, as the audience values witnessing information being created in real-time.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physical presence of the speaker also influences audience perception. It is advisable to avoid standing frontally in front of an audience, as this can be subconsciously perceived as an "attack" or a source of stress. Instead, standing at a slight angle and moving away from the podium can exude confidence and improve the connection with the listeners.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jc w:val="both"/>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Mastering Delivery and Engagement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The actual delivery of the presentation is where the speaker’s style and engagement techniques become paramount. To maintain interest, a presenter should "start with a bang" using a joke, a personal story, or a provocative question. Throughout the talk, maintaining eye contact is one of the most important habits; it conveys confidence and helps the audience feel personally addressed. For those who feel nervous, finding one attentive listener to focus on initially can help build calm before expanding the gaze to the rest of the room.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Body language should be open and friendly. Speakers should stand straight and avoid crossing their arms or putting hands in their pockets. Gestures should be used to emphasize key points, and tools like laser pointers should be put down when not in use to avoid distracting the audience. Furthermore, the use of strategic pauses before or after a major point can help emphasize information and give listeners time to process what they have heard.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jc w:val="both"/>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Finally, managing stage fright is essential. Rather than fighting fear, speakers should accept it and transform it into positive enthusiasm. Simple physical actions, like taking deep breaths, can help relax the body and oxygenate the brain. By ending with a strong call to action or a memorable quote, the speaker ensures the audience leaves with a positive and lasting impression.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