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黑体"/>
          <w:b/>
          <w:color w:val="0E7C53"/>
          <w:sz w:val="52"/>
        </w:rPr>
        <w:t>DFR 供应链平台</w:t>
        <w:br/>
        <w:t>综合使用手册</w:t>
      </w:r>
    </w:p>
    <w:p>
      <w:pPr>
        <w:jc w:val="center"/>
      </w:pPr>
      <w:r>
        <w:rPr>
          <w:rFonts w:ascii="Calibri" w:hAnsi="Calibri" w:eastAsia="黑体"/>
          <w:b w:val="0"/>
          <w:color w:val="6B7280"/>
          <w:sz w:val="28"/>
        </w:rPr>
        <w:t>全角色 · 全功能 · 从注册到结清的一站式指南</w:t>
      </w:r>
    </w:p>
    <w:p/>
    <w:p>
      <w:pPr>
        <w:jc w:val="center"/>
      </w:pPr>
      <w:r>
        <w:rPr>
          <w:rFonts w:ascii="Calibri" w:hAnsi="Calibri" w:eastAsia="黑体"/>
          <w:b w:val="0"/>
          <w:color w:val="21252B"/>
          <w:sz w:val="24"/>
        </w:rPr>
        <w:t>DFR 区块链 · 供应链系统</w:t>
      </w:r>
    </w:p>
    <w:p>
      <w:pPr>
        <w:jc w:val="center"/>
      </w:pPr>
      <w:r>
        <w:rPr>
          <w:rFonts w:ascii="Calibri" w:hAnsi="Calibri" w:eastAsia="宋体"/>
          <w:b w:val="0"/>
          <w:color w:val="0E7C53"/>
          <w:sz w:val="22"/>
        </w:rPr>
        <w:t>https://supplychain.de5.net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系统名称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DFR 区块链 · 供应链系统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系统地址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https://supplychain.de5.net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适用对象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采购方 / 供货方 / 管理员 / 超级管理员 / 审计与运营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文档版本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V1.0（2026-08）</w:t>
            </w:r>
          </w:p>
        </w:tc>
      </w:tr>
      <w:tr>
        <w:tc>
          <w:tcPr>
            <w:tcW w:type="dxa" w:w="2154"/>
            <w:shd w:val="clear" w:color="auto" w:fill="EAF3EE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21252B"/>
                <w:sz w:val="22"/>
              </w:rPr>
              <w:t>配套说明</w:t>
            </w:r>
          </w:p>
        </w:tc>
        <w:tc>
          <w:tcPr>
            <w:tcW w:type="dxa" w:w="5386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2"/>
              </w:rPr>
              <w:t>本手册整合角色总览、快速上手、模块操作与常见问题；分角色手册见同目录</w:t>
            </w:r>
          </w:p>
        </w:tc>
      </w:tr>
    </w:tbl>
    <w:p>
      <w:r>
        <w:br w:type="page"/>
      </w:r>
    </w:p>
    <w:p>
      <w:pPr>
        <w:pBdr>
          <w:bottom w:val="single" w:sz="12" w:space="4" w:color="0E7C53"/>
        </w:pBdr>
      </w:pPr>
      <w:r>
        <w:rPr>
          <w:rFonts w:ascii="Calibri" w:hAnsi="Calibri" w:eastAsia="黑体"/>
          <w:b/>
          <w:color w:val="0E7C53"/>
          <w:sz w:val="28"/>
        </w:rPr>
        <w:t>目录</w:t>
      </w:r>
    </w:p>
    <w:p>
      <w:r>
        <w:rPr>
          <w:rFonts w:ascii="Calibri" w:hAnsi="Calibri" w:eastAsia="宋体"/>
          <w:b w:val="0"/>
          <w:color w:val="6B7280"/>
          <w:sz w:val="18"/>
        </w:rPr>
        <w:t>（在 Word 中打开后：全选 → F9 更新域，即可自动生成带页码的目录。WPS：引用 → 更新目录。）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t>（目录将在 Word 中自动生成，请按提示更新域）</w:t>
      </w:r>
      <w:r>
        <w:fldChar w:fldCharType="end"/>
      </w:r>
    </w:p>
    <w:p>
      <w:r>
        <w:br w:type="page"/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本手册是 DFR 供应链平台的全角色综合指南，整合了管理员、采购方、供货方三份分册的核心内容，并补充平台架构、角色矩阵、快速上手路径与完整 FAQ。建议新用户先读第 1、2 章建立整体认知，再按自己的角色跳到对应章节。</w:t>
      </w:r>
    </w:p>
    <w:p>
      <w:pPr>
        <w:pStyle w:val="Heading1"/>
      </w:pPr>
      <w:r>
        <w:t>1. 平台总览</w:t>
      </w:r>
    </w:p>
    <w:p>
      <w:pPr>
        <w:pStyle w:val="Heading2"/>
      </w:pPr>
      <w:r>
        <w:t>1.1 平台是什么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DFR 供应链平台是一套面向贸易供应链的数字化系统：</w:t>
      </w:r>
      <w:r>
        <w:rPr>
          <w:rFonts w:ascii="Calibri" w:hAnsi="Calibri" w:eastAsia="宋体"/>
          <w:b/>
          <w:color w:val="21252B"/>
          <w:sz w:val="22"/>
        </w:rPr>
        <w:t>单据上传审核、Solana 链上存证、贸易订单全生命周期、资金池融资、供应链权限化注册</w:t>
      </w:r>
      <w:r>
        <w:rPr>
          <w:rFonts w:ascii="Calibri" w:hAnsi="Calibri" w:eastAsia="宋体"/>
          <w:b w:val="0"/>
          <w:color w:val="21252B"/>
          <w:sz w:val="22"/>
        </w:rPr>
        <w:t>。系统将业务流程与区块链结合，实现数据不可篡改、操作可追溯、审计可闭环。</w:t>
      </w:r>
    </w:p>
    <w:p>
      <w:pPr>
        <w:pStyle w:val="Heading2"/>
      </w:pPr>
      <w:r>
        <w:t>1.2 系统架构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用户端（移动/PC）</w:t>
      </w:r>
      <w:r>
        <w:rPr>
          <w:rFonts w:ascii="Calibri" w:hAnsi="Calibri" w:eastAsia="宋体"/>
          <w:b w:val="0"/>
          <w:color w:val="21252B"/>
          <w:sz w:val="22"/>
        </w:rPr>
        <w:t>：拍照上传单据、钱包签名、订单查看与还款、溯源核验。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管理端（PC）</w:t>
      </w:r>
      <w:r>
        <w:rPr>
          <w:rFonts w:ascii="Calibri" w:hAnsi="Calibri" w:eastAsia="宋体"/>
          <w:b w:val="0"/>
          <w:color w:val="21252B"/>
          <w:sz w:val="22"/>
        </w:rPr>
        <w:t>：文件审核、订单管理、供应链治理、资金池与提款、审计报表。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后端服务</w:t>
      </w:r>
      <w:r>
        <w:rPr>
          <w:rFonts w:ascii="Calibri" w:hAnsi="Calibri" w:eastAsia="宋体"/>
          <w:b w:val="0"/>
          <w:color w:val="21252B"/>
          <w:sz w:val="22"/>
        </w:rPr>
        <w:t>：主后端（认证/文件/审核）、trade-service（订单预构建与确认）、pool-service（资金池与 LP 提款）、indexer-service（链上监听与数据回写）。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数据与链</w:t>
      </w:r>
      <w:r>
        <w:rPr>
          <w:rFonts w:ascii="Calibri" w:hAnsi="Calibri" w:eastAsia="宋体"/>
          <w:b w:val="0"/>
          <w:color w:val="21252B"/>
          <w:sz w:val="22"/>
        </w:rPr>
        <w:t>：Postgres 业务库、Redis 缓存/队列、Solana 链（存证与订单状态机）。</w:t>
      </w:r>
    </w:p>
    <w:p>
      <w:pPr>
        <w:pStyle w:val="Heading2"/>
      </w:pPr>
      <w:r>
        <w:t>1.3 角色矩阵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功能模块</w:t>
            </w:r>
          </w:p>
        </w:tc>
        <w:tc>
          <w:tcPr>
            <w:tcW w:type="dxa" w:w="2494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用户（采购方/供货方）</w:t>
            </w:r>
          </w:p>
        </w:tc>
        <w:tc>
          <w:tcPr>
            <w:tcW w:type="dxa" w:w="19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管理员</w:t>
            </w:r>
          </w:p>
        </w:tc>
        <w:tc>
          <w:tcPr>
            <w:tcW w:type="dxa" w:w="2041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超级管理员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注册/登录/安全设置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上传单据 + 链上存证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查看/管理自己的文件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文件审核（全部文件）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创建贸易订单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（由管理员代建）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我的订单 / 还款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全部订单管理（拨款/推进/违约）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融资申请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融资审核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供应链注册中心 / 供应商 / 商品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（被授权后可注册商品）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提款管理（LP 出金执行）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账号管理 / 邀请码 / 隐藏超管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审计日志 / 报表 / AI 用量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意见反馈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提交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处理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处理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API 集成 / 系统设置 / 链上治理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公开核验 / 溯源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✓（无需登录）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✓</w:t>
            </w:r>
          </w:p>
        </w:tc>
      </w:tr>
    </w:tbl>
    <w:p>
      <w:pPr>
        <w:spacing w:after="40"/>
      </w:pP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「—」表示该角色无此入口或权限。用户角色中的采购方与供货方权限一致，区别在于业务身份：采购方创建/跟踪订单并还款，供货方被授权后注册商品并作为卖方。</w:t>
      </w:r>
    </w:p>
    <w:p>
      <w:pPr>
        <w:pStyle w:val="Heading1"/>
      </w:pPr>
      <w:r>
        <w:t>2. 快速上手（10 分钟体验路径）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/>
          <w:color w:val="21252B"/>
          <w:sz w:val="22"/>
        </w:rPr>
        <w:t>注册</w:t>
      </w:r>
      <w:r>
        <w:rPr>
          <w:rFonts w:ascii="Calibri" w:hAnsi="Calibri" w:eastAsia="宋体"/>
          <w:b w:val="0"/>
          <w:color w:val="21252B"/>
          <w:sz w:val="22"/>
        </w:rPr>
        <w:t>：打开系统 → 注册（姓名/邮箱/密码/邀请码）→ 邮箱验证。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/>
          <w:color w:val="21252B"/>
          <w:sz w:val="22"/>
        </w:rPr>
        <w:t>登录</w:t>
      </w:r>
      <w:r>
        <w:rPr>
          <w:rFonts w:ascii="Calibri" w:hAnsi="Calibri" w:eastAsia="宋体"/>
          <w:b w:val="0"/>
          <w:color w:val="21252B"/>
          <w:sz w:val="22"/>
        </w:rPr>
        <w:t>：邮箱 + 密码 + 邮箱验证码（建议开启 TOTP）。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/>
          <w:color w:val="21252B"/>
          <w:sz w:val="22"/>
        </w:rPr>
        <w:t>绑定钱包</w:t>
      </w:r>
      <w:r>
        <w:rPr>
          <w:rFonts w:ascii="Calibri" w:hAnsi="Calibri" w:eastAsia="宋体"/>
          <w:b w:val="0"/>
          <w:color w:val="21252B"/>
          <w:sz w:val="22"/>
        </w:rPr>
        <w:t>：安全设置 → 绑定 Solana 钱包（存证/下单/还款都需要）。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/>
          <w:color w:val="21252B"/>
          <w:sz w:val="22"/>
        </w:rPr>
        <w:t>上传单据</w:t>
      </w:r>
      <w:r>
        <w:rPr>
          <w:rFonts w:ascii="Calibri" w:hAnsi="Calibri" w:eastAsia="宋体"/>
          <w:b w:val="0"/>
          <w:color w:val="21252B"/>
          <w:sz w:val="22"/>
        </w:rPr>
        <w:t>：上传文件 → 填写 tradeId/单据编号 → 存证上链（钱包签名）。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5. </w:t>
      </w:r>
      <w:r>
        <w:rPr>
          <w:rFonts w:ascii="Calibri" w:hAnsi="Calibri" w:eastAsia="宋体"/>
          <w:b/>
          <w:color w:val="21252B"/>
          <w:sz w:val="22"/>
        </w:rPr>
        <w:t>审核</w:t>
      </w:r>
      <w:r>
        <w:rPr>
          <w:rFonts w:ascii="Calibri" w:hAnsi="Calibri" w:eastAsia="宋体"/>
          <w:b w:val="0"/>
          <w:color w:val="21252B"/>
          <w:sz w:val="22"/>
        </w:rPr>
        <w:t>（管理员）：文件审核 → 预览 → 通过/驳回（支持批量与 AI 辅助）。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6. </w:t>
      </w:r>
      <w:r>
        <w:rPr>
          <w:rFonts w:ascii="Calibri" w:hAnsi="Calibri" w:eastAsia="宋体"/>
          <w:b/>
          <w:color w:val="21252B"/>
          <w:sz w:val="22"/>
        </w:rPr>
        <w:t>建单</w:t>
      </w:r>
      <w:r>
        <w:rPr>
          <w:rFonts w:ascii="Calibri" w:hAnsi="Calibri" w:eastAsia="宋体"/>
          <w:b w:val="0"/>
          <w:color w:val="21252B"/>
          <w:sz w:val="22"/>
        </w:rPr>
        <w:t>（管理员）：创建贸易订单（金额/账期/卖方钱包）→ 钱包签名 → PENDING。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7. </w:t>
      </w:r>
      <w:r>
        <w:rPr>
          <w:rFonts w:ascii="Calibri" w:hAnsi="Calibri" w:eastAsia="宋体"/>
          <w:b/>
          <w:color w:val="21252B"/>
          <w:sz w:val="22"/>
        </w:rPr>
        <w:t>放款与推进</w:t>
      </w:r>
      <w:r>
        <w:rPr>
          <w:rFonts w:ascii="Calibri" w:hAnsi="Calibri" w:eastAsia="宋体"/>
          <w:b w:val="0"/>
          <w:color w:val="21252B"/>
          <w:sz w:val="22"/>
        </w:rPr>
        <w:t>（管理员）：拨款 → 推进运输中/清关/交付 → 释放货款 → REPAYING。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8. </w:t>
      </w:r>
      <w:r>
        <w:rPr>
          <w:rFonts w:ascii="Calibri" w:hAnsi="Calibri" w:eastAsia="宋体"/>
          <w:b/>
          <w:color w:val="21252B"/>
          <w:sz w:val="22"/>
        </w:rPr>
        <w:t>还款</w:t>
      </w:r>
      <w:r>
        <w:rPr>
          <w:rFonts w:ascii="Calibri" w:hAnsi="Calibri" w:eastAsia="宋体"/>
          <w:b w:val="0"/>
          <w:color w:val="21252B"/>
          <w:sz w:val="22"/>
        </w:rPr>
        <w:t>（采购方）：还款中订单 → 还款（钱包签名）→ SETTLED 结清。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9. </w:t>
      </w:r>
      <w:r>
        <w:rPr>
          <w:rFonts w:ascii="Calibri" w:hAnsi="Calibri" w:eastAsia="宋体"/>
          <w:b/>
          <w:color w:val="21252B"/>
          <w:sz w:val="22"/>
        </w:rPr>
        <w:t>溯源</w:t>
      </w:r>
      <w:r>
        <w:rPr>
          <w:rFonts w:ascii="Calibri" w:hAnsi="Calibri" w:eastAsia="宋体"/>
          <w:b w:val="0"/>
          <w:color w:val="21252B"/>
          <w:sz w:val="22"/>
        </w:rPr>
        <w:t>：在文件/订单详情点「溯源」，将链接发给合作方或审计。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完整业务链路（注册/上传/存证/订单全周期/供应链注册/拒未授权）可由运维用自动化冒烟脚本验证；业务演示可按上述路径手工走一遍。</w:t>
      </w:r>
    </w:p>
    <w:p>
      <w:pPr>
        <w:pStyle w:val="Heading1"/>
      </w:pPr>
      <w:r>
        <w:t>3. 通用操作</w:t>
      </w:r>
    </w:p>
    <w:p>
      <w:pPr>
        <w:pStyle w:val="Heading2"/>
      </w:pPr>
      <w:r>
        <w:t>3.1 登录与安全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 xml:space="preserve">登录 = 邮箱 + 密码 + </w:t>
      </w:r>
      <w:r>
        <w:rPr>
          <w:rFonts w:ascii="Calibri" w:hAnsi="Calibri" w:eastAsia="宋体"/>
          <w:b/>
          <w:color w:val="21252B"/>
          <w:sz w:val="22"/>
        </w:rPr>
        <w:t>强制邮箱验证码</w:t>
      </w:r>
      <w:r>
        <w:rPr>
          <w:rFonts w:ascii="Calibri" w:hAnsi="Calibri" w:eastAsia="宋体"/>
          <w:b w:val="0"/>
          <w:color w:val="21252B"/>
          <w:sz w:val="22"/>
        </w:rPr>
        <w:t>；开启 TOTP 后还需动态码。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密码策略：至少 8 位，含大小写字母、数字与特殊符号。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首次登录（被创建的管理员账号）需强制改密。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忘记密码：使用邮箱验证重置；无法访问邮箱时联系管理员。</w:t>
      </w:r>
    </w:p>
    <w:p>
      <w:pPr>
        <w:pStyle w:val="Heading2"/>
      </w:pPr>
      <w:r>
        <w:t>3.2 钱包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支持的 Solana 钱包：Phantom、Backpack、Solflare、Coinbase Wallet（以及平台内置适配器）。钱包用于</w:t>
      </w:r>
      <w:r>
        <w:rPr>
          <w:rFonts w:ascii="Calibri" w:hAnsi="Calibri" w:eastAsia="宋体"/>
          <w:b/>
          <w:color w:val="21252B"/>
          <w:sz w:val="22"/>
        </w:rPr>
        <w:t>存证、建单、拨款、推进、还款、违约、供应链注册、提款执行</w:t>
      </w:r>
      <w:r>
        <w:rPr>
          <w:rFonts w:ascii="Calibri" w:hAnsi="Calibri" w:eastAsia="宋体"/>
          <w:b w:val="0"/>
          <w:color w:val="21252B"/>
          <w:sz w:val="22"/>
        </w:rPr>
        <w:t>等所有链上操作。钱包绑定需邮箱验证码确认；更换钱包后，供应链供应商身份需管理员用新地址重新授权。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私钥/助记词绝不外泄；平台只读取钱包地址与签名，不接触私钥。</w:t>
      </w:r>
    </w:p>
    <w:p>
      <w:pPr>
        <w:pStyle w:val="Heading2"/>
      </w:pPr>
      <w:r>
        <w:t>3.3 通知、语言与移动端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通知中心：文件审核、订单状态、提现、系统公告；支持全部已读，侧边栏显示未读徽标。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语言：简体中文 / English / 繁體中文。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移动端：手机浏览器访问同一网址；支持拍照上传、移动钱包签名。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公开页：/verify 核验、/trace/资产ID 溯源、/preview 文件预览，均可分享给无需登录的第三方。</w:t>
      </w:r>
    </w:p>
    <w:p>
      <w:pPr>
        <w:pStyle w:val="Heading1"/>
      </w:pPr>
      <w:r>
        <w:t>4. 单据模块（上传 / 审核 / 版本 / 存证）</w:t>
      </w:r>
    </w:p>
    <w:p>
      <w:pPr>
        <w:pStyle w:val="Heading2"/>
      </w:pPr>
      <w:r>
        <w:t>4.1 用户上传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类型：PDF、PNG、JPEG、DOC、DOCX；≤50MB；支持多文件与手机拍照。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字段：tradeId（可选）、单据编号（同号自动生成版本）、描述、备注。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上传后计算文件哈希；「存证上链」由钱包签名写入链上存证账户（PDA）。</w:t>
      </w:r>
    </w:p>
    <w:p>
      <w:pPr>
        <w:pStyle w:val="Heading2"/>
      </w:pPr>
      <w:r>
        <w:t>4.2 管理员审核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列表支持状态筛选（待审核/已通过/已驳回）、预览、下载、溯源。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单个通过/驳回（驳回需理由）；批量通过/批量驳回；</w:t>
      </w:r>
      <w:r>
        <w:rPr>
          <w:rFonts w:ascii="Calibri" w:hAnsi="Calibri" w:eastAsia="宋体"/>
          <w:b/>
          <w:color w:val="21252B"/>
          <w:sz w:val="22"/>
        </w:rPr>
        <w:t>批量 AI 审核</w:t>
      </w:r>
      <w:r>
        <w:rPr>
          <w:rFonts w:ascii="Calibri" w:hAnsi="Calibri" w:eastAsia="宋体"/>
          <w:b w:val="0"/>
          <w:color w:val="21252B"/>
          <w:sz w:val="22"/>
        </w:rPr>
        <w:t>生成辅助意见后人工确认。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版本历史与「对比」：核对该单据不同版本的差异。</w:t>
      </w:r>
    </w:p>
    <w:p>
      <w:pPr>
        <w:pStyle w:val="Heading2"/>
      </w:pPr>
      <w:r>
        <w:t>4.3 状态与版本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143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文件状态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待审核（PENDING）→ 已通过（APPROVED）/ 已驳回（REJECTED）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版本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同一单据编号重复上传自动生成 v1、v2…；列表按单据编号/订单分组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链上信息</w:t>
            </w:r>
          </w:p>
        </w:tc>
        <w:tc>
          <w:tcPr>
            <w:tcW w:type="dxa" w:w="714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文件哈希、交易签名、存证账户（PDA）、上链时间，公开可核验</w:t>
            </w:r>
          </w:p>
        </w:tc>
      </w:tr>
    </w:tbl>
    <w:p>
      <w:pPr>
        <w:spacing w:after="40"/>
      </w:pPr>
    </w:p>
    <w:p>
      <w:pPr>
        <w:pStyle w:val="Heading1"/>
      </w:pPr>
      <w:r>
        <w:t>5. 订单模块（全生命周期）</w:t>
      </w:r>
    </w:p>
    <w:p>
      <w:pPr>
        <w:pStyle w:val="Heading2"/>
      </w:pPr>
      <w:r>
        <w:t>5.1 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494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4309"/>
            <w:shd w:val="clear" w:color="auto" w:fill="0E7C53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/>
                <w:color w:val="FFFFFF"/>
                <w:sz w:val="21"/>
              </w:rPr>
              <w:t>操作方与动作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PENDING 待放款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订单已创建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管理员：拨款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FUNDED 已放款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70% 池垫付已放款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管理员：推进至运输中 / 标记违约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IN_TRANSIT 运输中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物流推进中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管理员：推进至清关 / 标记违约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CUSTOMS_CLEAR 已清关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已清关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管理员：推进至已交付 / 标记违约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DELIVERED 已交付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货物已交付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管理员：释放货款（进入还款期）/ 标记违约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REPAYING 还款中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还款期（有倒计时）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采购方：还款；管理员：标记违约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SETTLED 已结清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还款完成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DEFAULTED 已违约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30% 抵押清算 + 保险赔付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—（终态，不可逆）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CANCELLED 已取消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PENDING 阶段取消 + 首付退款</w:t>
            </w:r>
          </w:p>
        </w:tc>
        <w:tc>
          <w:tcPr>
            <w:tcW w:type="dxa" w:w="4309"/>
          </w:tcPr>
          <w:p>
            <w:pPr>
              <w:spacing w:before="20" w:after="20"/>
            </w:pPr>
            <w:r/>
            <w:r>
              <w:rPr>
                <w:rFonts w:ascii="Calibri" w:hAnsi="Calibri" w:eastAsia="宋体"/>
                <w:b w:val="0"/>
                <w:color w:val="21252B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5.2 各方职责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采购方</w:t>
      </w:r>
      <w:r>
        <w:rPr>
          <w:rFonts w:ascii="Calibri" w:hAnsi="Calibri" w:eastAsia="宋体"/>
          <w:b w:val="0"/>
          <w:color w:val="21252B"/>
          <w:sz w:val="22"/>
        </w:rPr>
        <w:t>：提供订单要素（金额、账期、卖方钱包）；跟踪进度；按期还款。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供货方</w:t>
      </w:r>
      <w:r>
        <w:rPr>
          <w:rFonts w:ascii="Calibri" w:hAnsi="Calibri" w:eastAsia="宋体"/>
          <w:b w:val="0"/>
          <w:color w:val="21252B"/>
          <w:sz w:val="22"/>
        </w:rPr>
        <w:t>：提供卖方钱包地址；上传供货单据并存证；配合交付。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管理员</w:t>
      </w:r>
      <w:r>
        <w:rPr>
          <w:rFonts w:ascii="Calibri" w:hAnsi="Calibri" w:eastAsia="宋体"/>
          <w:b w:val="0"/>
          <w:color w:val="21252B"/>
          <w:sz w:val="22"/>
        </w:rPr>
        <w:t>：创建订单、拨款、按物流推进、释放货款、处理违约；管理全部订单与风险。</w:t>
      </w:r>
    </w:p>
    <w:p>
      <w:pPr>
        <w:pStyle w:val="Heading2"/>
      </w:pPr>
      <w:r>
        <w:t>5.3 金额结构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 xml:space="preserve">订单金额结构为 </w:t>
      </w:r>
      <w:r>
        <w:rPr>
          <w:rFonts w:ascii="Calibri" w:hAnsi="Calibri" w:eastAsia="宋体"/>
          <w:b/>
          <w:color w:val="21252B"/>
          <w:sz w:val="22"/>
        </w:rPr>
        <w:t>30% 首付（采购方承担）+ 70% 池垫付（资金池）</w:t>
      </w:r>
      <w:r>
        <w:rPr>
          <w:rFonts w:ascii="Calibri" w:hAnsi="Calibri" w:eastAsia="宋体"/>
          <w:b w:val="0"/>
          <w:color w:val="21252B"/>
          <w:sz w:val="22"/>
        </w:rPr>
        <w:t>。还款时按账期归还本金与费用；费用按平台、返利与 LP 分红分配。违约时 30% 首付被清算，保险基金按规则赔付。</w:t>
      </w:r>
    </w:p>
    <w:p>
      <w:pPr>
        <w:pStyle w:val="Heading1"/>
      </w:pPr>
      <w:r>
        <w:t>6. 资金池与融资</w:t>
      </w:r>
    </w:p>
    <w:p>
      <w:pPr>
        <w:pStyle w:val="Heading2"/>
      </w:pPr>
      <w:r>
        <w:t>6.1 数据看板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「数据看板」展示资金池规模、NAV、30/70 仓位、利用率与年化收益、资产趋势、流动性利用率、订单统计。LP 可在看板发起</w:t>
      </w:r>
      <w:r>
        <w:rPr>
          <w:rFonts w:ascii="Calibri" w:hAnsi="Calibri" w:eastAsia="宋体"/>
          <w:b/>
          <w:color w:val="21252B"/>
          <w:sz w:val="22"/>
        </w:rPr>
        <w:t>赎回（Redeem）</w:t>
      </w:r>
      <w:r>
        <w:rPr>
          <w:rFonts w:ascii="Calibri" w:hAnsi="Calibri" w:eastAsia="宋体"/>
          <w:b w:val="0"/>
          <w:color w:val="21252B"/>
          <w:sz w:val="22"/>
        </w:rPr>
        <w:t>，管理员在「提款管理」处理出金。</w:t>
      </w:r>
    </w:p>
    <w:p>
      <w:pPr>
        <w:pStyle w:val="Heading2"/>
      </w:pPr>
      <w:r>
        <w:t>6.2 融资申请（采购方）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「融资管理」→ 选择已通过单据 → 填写融资金额（USDC）。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提交后待管理员审核（待审核 → 已通过/已驳回 → 已还款）。</w:t>
      </w:r>
    </w:p>
    <w:p>
      <w:pPr>
        <w:pStyle w:val="Heading2"/>
      </w:pPr>
      <w:r>
        <w:t>6.3 LP 提款（管理员）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 xml:space="preserve">LP 发起提款后有 </w:t>
      </w:r>
      <w:r>
        <w:rPr>
          <w:rFonts w:ascii="Calibri" w:hAnsi="Calibri" w:eastAsia="宋体"/>
          <w:b/>
          <w:color w:val="21252B"/>
          <w:sz w:val="22"/>
        </w:rPr>
        <w:t>7 天预告期</w:t>
      </w:r>
      <w:r>
        <w:rPr>
          <w:rFonts w:ascii="Calibri" w:hAnsi="Calibri" w:eastAsia="宋体"/>
          <w:b w:val="0"/>
          <w:color w:val="21252B"/>
          <w:sz w:val="22"/>
        </w:rPr>
        <w:t>（PENDING → READY）。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管理员执行出金：先由平台钱包在链上完成 USDC 出金转账，再粘贴该笔交易签名执行（系统校验收款方/金额/mint）。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状态：待处理 → 可提取 → 已执行。</w:t>
      </w:r>
    </w:p>
    <w:p>
      <w:pPr>
        <w:spacing w:before="80" w:after="80"/>
        <w:ind w:left="113"/>
        <w:shd w:val="clear" w:color="auto" w:fill="FDF3E3"/>
        <w:pBdr>
          <w:left w:val="single" w:sz="14" w:space="4" w:color="B46A00"/>
        </w:pBdr>
      </w:pPr>
      <w:r>
        <w:rPr>
          <w:rFonts w:ascii="Calibri" w:hAnsi="Calibri" w:eastAsia="宋体"/>
          <w:b/>
          <w:color w:val="B46A00"/>
          <w:sz w:val="21"/>
        </w:rPr>
        <w:t>【注意】</w:t>
      </w:r>
      <w:r>
        <w:rPr>
          <w:rFonts w:ascii="Calibri" w:hAnsi="Calibri" w:eastAsia="宋体"/>
          <w:b w:val="0"/>
          <w:color w:val="21252B"/>
          <w:sz w:val="21"/>
        </w:rPr>
        <w:t>提款执行必须提供真实对应的链上出金交易签名，未验证不会标记已执行。</w:t>
      </w:r>
    </w:p>
    <w:p>
      <w:pPr>
        <w:pStyle w:val="Heading1"/>
      </w:pPr>
      <w:r>
        <w:t>7. 供应链模块（注册中心 / 供应商 / 商品）</w:t>
      </w:r>
    </w:p>
    <w:p>
      <w:pPr>
        <w:pStyle w:val="Heading2"/>
      </w:pPr>
      <w:r>
        <w:t>7.1 流程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1. </w:t>
      </w:r>
      <w:r>
        <w:rPr>
          <w:rFonts w:ascii="Calibri" w:hAnsi="Calibri" w:eastAsia="宋体"/>
          <w:b w:val="0"/>
          <w:color w:val="21252B"/>
          <w:sz w:val="22"/>
        </w:rPr>
        <w:t>管理员</w:t>
      </w:r>
      <w:r>
        <w:rPr>
          <w:rFonts w:ascii="Calibri" w:hAnsi="Calibri" w:eastAsia="宋体"/>
          <w:b/>
          <w:color w:val="21252B"/>
          <w:sz w:val="22"/>
        </w:rPr>
        <w:t>初始化注册中心</w:t>
      </w:r>
      <w:r>
        <w:rPr>
          <w:rFonts w:ascii="Calibri" w:hAnsi="Calibri" w:eastAsia="宋体"/>
          <w:b w:val="0"/>
          <w:color w:val="21252B"/>
          <w:sz w:val="22"/>
        </w:rPr>
        <w:t>（钱包签名）。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2. </w:t>
      </w:r>
      <w:r>
        <w:rPr>
          <w:rFonts w:ascii="Calibri" w:hAnsi="Calibri" w:eastAsia="宋体"/>
          <w:b w:val="0"/>
          <w:color w:val="21252B"/>
          <w:sz w:val="22"/>
        </w:rPr>
        <w:t>管理员</w:t>
      </w:r>
      <w:r>
        <w:rPr>
          <w:rFonts w:ascii="Calibri" w:hAnsi="Calibri" w:eastAsia="宋体"/>
          <w:b/>
          <w:color w:val="21252B"/>
          <w:sz w:val="22"/>
        </w:rPr>
        <w:t>授权供应商</w:t>
      </w:r>
      <w:r>
        <w:rPr>
          <w:rFonts w:ascii="Calibri" w:hAnsi="Calibri" w:eastAsia="宋体"/>
          <w:b w:val="0"/>
          <w:color w:val="21252B"/>
          <w:sz w:val="22"/>
        </w:rPr>
        <w:t>：输入供应商钱包地址 → 签名上链。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3. </w:t>
      </w:r>
      <w:r>
        <w:rPr>
          <w:rFonts w:ascii="Calibri" w:hAnsi="Calibri" w:eastAsia="宋体"/>
          <w:b w:val="0"/>
          <w:color w:val="21252B"/>
          <w:sz w:val="22"/>
        </w:rPr>
        <w:t>管理员或已授权供应商</w:t>
      </w:r>
      <w:r>
        <w:rPr>
          <w:rFonts w:ascii="Calibri" w:hAnsi="Calibri" w:eastAsia="宋体"/>
          <w:b/>
          <w:color w:val="21252B"/>
          <w:sz w:val="22"/>
        </w:rPr>
        <w:t>注册商品</w:t>
      </w:r>
      <w:r>
        <w:rPr>
          <w:rFonts w:ascii="Calibri" w:hAnsi="Calibri" w:eastAsia="宋体"/>
          <w:b w:val="0"/>
          <w:color w:val="21252B"/>
          <w:sz w:val="22"/>
        </w:rPr>
        <w:t>：SKU（全局唯一）+ 数量 → 签名上链。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4. </w:t>
      </w:r>
      <w:r>
        <w:rPr>
          <w:rFonts w:ascii="Calibri" w:hAnsi="Calibri" w:eastAsia="宋体"/>
          <w:b w:val="0"/>
          <w:color w:val="21252B"/>
          <w:sz w:val="22"/>
        </w:rPr>
        <w:t>管理员可随时</w:t>
      </w:r>
      <w:r>
        <w:rPr>
          <w:rFonts w:ascii="Calibri" w:hAnsi="Calibri" w:eastAsia="宋体"/>
          <w:b/>
          <w:color w:val="21252B"/>
          <w:sz w:val="22"/>
        </w:rPr>
        <w:t>撤销</w:t>
      </w:r>
      <w:r>
        <w:rPr>
          <w:rFonts w:ascii="Calibri" w:hAnsi="Calibri" w:eastAsia="宋体"/>
          <w:b w:val="0"/>
          <w:color w:val="21252B"/>
          <w:sz w:val="22"/>
        </w:rPr>
        <w:t>供应商授权（立即失效）。</w:t>
      </w:r>
    </w:p>
    <w:p>
      <w:pPr>
        <w:pStyle w:val="Heading2"/>
      </w:pPr>
      <w:r>
        <w:t>7.2 角色配合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供货方</w:t>
      </w:r>
      <w:r>
        <w:rPr>
          <w:rFonts w:ascii="Calibri" w:hAnsi="Calibri" w:eastAsia="宋体"/>
          <w:b w:val="0"/>
          <w:color w:val="21252B"/>
          <w:sz w:val="22"/>
        </w:rPr>
        <w:t>：提供钱包地址 → 被授权 → 注册/维护商品 SKU。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管理员</w:t>
      </w:r>
      <w:r>
        <w:rPr>
          <w:rFonts w:ascii="Calibri" w:hAnsi="Calibri" w:eastAsia="宋体"/>
          <w:b w:val="0"/>
          <w:color w:val="21252B"/>
          <w:sz w:val="22"/>
        </w:rPr>
        <w:t>：准入治理，确保注册中心初始化、供应商实名可溯、SKU 规范。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审计方</w:t>
      </w:r>
      <w:r>
        <w:rPr>
          <w:rFonts w:ascii="Calibri" w:hAnsi="Calibri" w:eastAsia="宋体"/>
          <w:b w:val="0"/>
          <w:color w:val="21252B"/>
          <w:sz w:val="22"/>
        </w:rPr>
        <w:t>：通过链上注册表与溯源页核验商品与供应商真实性。</w:t>
      </w:r>
    </w:p>
    <w:p>
      <w:pPr>
        <w:pStyle w:val="Heading1"/>
      </w:pPr>
      <w:r>
        <w:t>8. 管理与治理（管理员 / 超管）</w:t>
      </w:r>
    </w:p>
    <w:p>
      <w:pPr>
        <w:pStyle w:val="Heading2"/>
      </w:pPr>
      <w:r>
        <w:t>8.1 账号与权限（超管）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添加管理员/超级管理员（姓名/邮箱/初始密码/角色）。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调整账户类型（二次确认，立即生效）。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查看账号详情（钱包、验证状态、文件与订单数量）；隐藏超级管理员账号。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生成邀请码（1-500 个）、复制全部、导出清单；邀请码统计（按创建者/使用状态）。</w:t>
      </w:r>
    </w:p>
    <w:p>
      <w:pPr>
        <w:pStyle w:val="Heading2"/>
      </w:pPr>
      <w:r>
        <w:t>8.2 审计与报表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审计日志：按操作人/关键字/时间筛选，含登录日志，导出 CSV（≤10000 条）。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报表中心：订单/融资/审计三页签，按日期筛选、导出 CSV。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AI 用量：24h/7d/30d，按功能/模型/日趋势统计。</w:t>
      </w:r>
    </w:p>
    <w:p>
      <w:pPr>
        <w:pStyle w:val="Heading2"/>
      </w:pPr>
      <w:r>
        <w:t>8.3 反馈、通知、集成与设置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意见反馈：待处理/已处理筛选、标记处理、导出 CSV。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系统广播：发布通知，全站横幅 + 未读徽标。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API 集成：API Keys（角色权限、仅显示一次）与 Webhooks（签名密钥仅显示一次）。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系统设置：平台/安全全局开关，保存生效、可重置。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 w:val="0"/>
          <w:color w:val="21252B"/>
          <w:sz w:val="22"/>
        </w:rPr>
        <w:t>链上治理：程序 ID、升级权限、冻结状态、资金池参数、注册表、多签配置的只读展示。</w:t>
      </w:r>
    </w:p>
    <w:p>
      <w:pPr>
        <w:pStyle w:val="Heading1"/>
      </w:pPr>
      <w:r>
        <w:t>9. 公开核验与溯源</w:t>
      </w:r>
    </w:p>
    <w:p>
      <w:pPr>
        <w:spacing w:after="80"/>
      </w:pPr>
      <w:r>
        <w:rPr>
          <w:rFonts w:ascii="Calibri" w:hAnsi="Calibri" w:eastAsia="宋体"/>
          <w:b w:val="0"/>
          <w:color w:val="21252B"/>
          <w:sz w:val="22"/>
        </w:rPr>
        <w:t>平台对外提供无需登录的核验与溯源能力，支撑供应链金融的信任闭环：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核验</w:t>
      </w:r>
      <w:r>
        <w:rPr>
          <w:rFonts w:ascii="Calibri" w:hAnsi="Calibri" w:eastAsia="宋体"/>
          <w:b w:val="0"/>
          <w:color w:val="21252B"/>
          <w:sz w:val="22"/>
        </w:rPr>
        <w:t>（/verify）：输入文件哈希 / 交易 ID / 单据编号，验证真实性与上链信息。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溯源</w:t>
      </w:r>
      <w:r>
        <w:rPr>
          <w:rFonts w:ascii="Calibri" w:hAnsi="Calibri" w:eastAsia="宋体"/>
          <w:b w:val="0"/>
          <w:color w:val="21252B"/>
          <w:sz w:val="22"/>
        </w:rPr>
        <w:t>（/trace/资产ID）：事件时间线（上传、分析、存证、订单创建/上链、商品注册），每条含时间戳与 Solscan 链接。</w:t>
      </w:r>
    </w:p>
    <w:p>
      <w:pPr>
        <w:spacing w:after="40"/>
        <w:ind w:left="283"/>
      </w:pPr>
      <w:r>
        <w:rPr>
          <w:rFonts w:ascii="Calibri" w:hAnsi="Calibri" w:eastAsia="宋体"/>
          <w:b/>
          <w:color w:val="0E7C53"/>
          <w:sz w:val="22"/>
        </w:rPr>
        <w:t xml:space="preserve">• </w:t>
      </w:r>
      <w:r>
        <w:rPr>
          <w:rFonts w:ascii="Calibri" w:hAnsi="Calibri" w:eastAsia="宋体"/>
          <w:b/>
          <w:color w:val="21252B"/>
          <w:sz w:val="22"/>
        </w:rPr>
        <w:t>预览</w:t>
      </w:r>
      <w:r>
        <w:rPr>
          <w:rFonts w:ascii="Calibri" w:hAnsi="Calibri" w:eastAsia="宋体"/>
          <w:b w:val="0"/>
          <w:color w:val="21252B"/>
          <w:sz w:val="22"/>
        </w:rPr>
        <w:t>（/preview/文件ID）：新标签页在线查看 PDF/图片。</w:t>
      </w:r>
    </w:p>
    <w:p>
      <w:pPr>
        <w:spacing w:before="80" w:after="80"/>
        <w:ind w:left="113"/>
        <w:shd w:val="clear" w:color="auto" w:fill="E8F5EE"/>
        <w:pBdr>
          <w:left w:val="single" w:sz="14" w:space="4" w:color="0E7C53"/>
        </w:pBdr>
      </w:pPr>
      <w:r>
        <w:rPr>
          <w:rFonts w:ascii="Calibri" w:hAnsi="Calibri" w:eastAsia="宋体"/>
          <w:b/>
          <w:color w:val="0E7C53"/>
          <w:sz w:val="21"/>
        </w:rPr>
        <w:t>【提示】</w:t>
      </w:r>
      <w:r>
        <w:rPr>
          <w:rFonts w:ascii="Calibri" w:hAnsi="Calibri" w:eastAsia="宋体"/>
          <w:b w:val="0"/>
          <w:color w:val="21252B"/>
          <w:sz w:val="21"/>
        </w:rPr>
        <w:t>建议将溯源链接标准化写入合同或交付文档，形成可审计的证据链。</w:t>
      </w:r>
    </w:p>
    <w:p>
      <w:pPr>
        <w:pStyle w:val="Heading1"/>
      </w:pPr>
      <w:r>
        <w:t>10. 常见问题（Q&amp;A）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Q1：邀请码是什么？从哪里来？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邀请码是注册必需的一次性 6 位编码，由平台管理员在「账号管理」中生成并分发。注册后即失效。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Q2：登录为什么一定要输邮箱验证码？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平台安全策略：所有账号登录强制邮箱验证码（不可关闭），防止撞库与暴力破解。可与 TOTP 并存。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Q3：链上操作（存证/下单/还款）失败怎么办？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检查钱包连接与网络是否一致、SOL 是否足够支付 Gas；刷新重试；持续失败查看交易签名并反馈管理员。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Q4：文件审核被驳回，修改后需要重新上传吗？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使用</w:t>
      </w:r>
      <w:r>
        <w:rPr>
          <w:rFonts w:ascii="Calibri" w:hAnsi="Calibri" w:eastAsia="宋体"/>
          <w:b/>
          <w:color w:val="21252B"/>
          <w:sz w:val="21"/>
        </w:rPr>
        <w:t>同一单据编号</w:t>
      </w:r>
      <w:r>
        <w:rPr>
          <w:rFonts w:ascii="Calibri" w:hAnsi="Calibri" w:eastAsia="宋体"/>
          <w:b w:val="0"/>
          <w:color w:val="21252B"/>
          <w:sz w:val="21"/>
        </w:rPr>
        <w:t>重新上传即可自动生成新版本，管理员会看到版本历史与差异对比。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Q5：订单状态卡住不动？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订单状态变更需管理员在对应状态下执行动作（拨款/推进/释放）并钱包签名上链；如长时间无变化，联系管理员检查链上交易与 indexer 同步。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Q6：还款期快到了还不上怎么办？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尽快联系管理员协商；逾期可能被标记违约，触发 30% 首付清算与保险赔付，信用受损。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Q7：供应商授权被撤销，之前注册的商品还在吗？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链上记录不可篡改、不可删除，历史商品仍在；但撤销后不能再注册新商品。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Q8：溯源链接任何人都能看吗？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是。溯源与核验为公开只读页面，无需登录，适合分享给合作方与审计机构。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Q9：移动端能完成全部操作吗？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核心操作（上传、存证、订单查看、还款签名）均可；涉及钱包签名的操作请使用手机钱包 App。管理端复杂操作建议在 PC 上完成。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Q10：系统当前在什么网络？资金安全吗？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当前演示/过渡环境运行在 Solana Devnet，资产为测试资产。正式上线主网后按主网流程操作，请以平台公告为准。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Q11：数据会保留多久？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业务数据按平台数据保留策略管理；链上数据一经写入永久公开保留。涉及个人数据请参阅《隐私政策》。</w:t>
      </w:r>
    </w:p>
    <w:p>
      <w:pPr>
        <w:spacing w:before="120" w:after="40"/>
        <w:shd w:val="clear" w:color="auto" w:fill="EEF2F8"/>
      </w:pPr>
      <w:r>
        <w:rPr>
          <w:rFonts w:ascii="Calibri" w:hAnsi="Calibri" w:eastAsia="黑体"/>
          <w:b/>
          <w:color w:val="0E7C53"/>
          <w:sz w:val="22"/>
        </w:rPr>
        <w:t>Q12：遇到平台故障或异常怎么办？</w:t>
      </w:r>
    </w:p>
    <w:p>
      <w:pPr>
        <w:spacing w:after="40"/>
        <w:ind w:left="170"/>
      </w:pPr>
      <w:r>
        <w:rPr>
          <w:rFonts w:ascii="Calibri" w:hAnsi="Calibri" w:eastAsia="宋体"/>
          <w:b/>
          <w:color w:val="21252B"/>
          <w:sz w:val="21"/>
        </w:rPr>
        <w:t>A：</w:t>
      </w:r>
      <w:r>
        <w:rPr>
          <w:rFonts w:ascii="Calibri" w:hAnsi="Calibri" w:eastAsia="宋体"/>
          <w:b w:val="0"/>
          <w:color w:val="21252B"/>
          <w:sz w:val="21"/>
        </w:rPr>
        <w:t>先刷新并查看系统公告；仍异常可通过「意见反馈」提交（可附联系方式），或联系平台运维。管理员可通过健康检查与监控告警定位问题。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宋体"/>
        <w:b w:val="0"/>
        <w:color w:val="6B7280"/>
        <w:sz w:val="17"/>
      </w:rPr>
      <w:t>DFR 供应链平台</w:t>
      <w:br/>
      <w:t xml:space="preserve">综合使用手册　·　第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PAGE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 / 共 </w:t>
    </w:r>
    <w:r>
      <w:rPr>
        <w:rFonts w:ascii="Calibri" w:hAnsi="Calibri" w:eastAsia="宋体"/>
        <w:b w:val="0"/>
        <w:color w:val="6B7280"/>
        <w:sz w:val="17"/>
      </w:rPr>
      <w:fldChar w:fldCharType="begin"/>
    </w:r>
    <w:r>
      <w:rPr>
        <w:rFonts w:ascii="Calibri" w:hAnsi="Calibri" w:eastAsia="宋体"/>
        <w:b w:val="0"/>
        <w:color w:val="6B7280"/>
        <w:sz w:val="17"/>
      </w:rPr>
      <w:instrText xml:space="preserve">NUMPAGES</w:instrText>
    </w:r>
    <w:r>
      <w:rPr>
        <w:rFonts w:ascii="Calibri" w:hAnsi="Calibri" w:eastAsia="宋体"/>
        <w:b w:val="0"/>
        <w:color w:val="6B7280"/>
        <w:sz w:val="17"/>
      </w:rPr>
      <w:fldChar w:fldCharType="end"/>
    </w:r>
    <w:r>
      <w:rPr>
        <w:rFonts w:ascii="Calibri" w:hAnsi="Calibri" w:eastAsia="宋体"/>
        <w:b w:val="0"/>
        <w:color w:val="6B72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Calibri" w:hAnsi="Calibri" w:eastAsia="宋体"/>
      <w:color w:val="21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E7C5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125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