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46E8" w:rsidRDefault="00000000">
      <w:pPr>
        <w:spacing w:after="160"/>
        <w:jc w:val="center"/>
      </w:pPr>
      <w:r>
        <w:rPr>
          <w:color w:val="666666"/>
        </w:rPr>
        <w:t>Strategic Intelligence Report</w:t>
      </w:r>
    </w:p>
    <w:p w:rsidR="002146E8" w:rsidRDefault="00000000">
      <w:pPr>
        <w:spacing w:after="120"/>
        <w:jc w:val="center"/>
      </w:pPr>
      <w:r>
        <w:rPr>
          <w:b/>
          <w:bCs/>
          <w:color w:val="1B3A6B"/>
          <w:sz w:val="44"/>
          <w:szCs w:val="44"/>
        </w:rPr>
        <w:t>Hospital Quality Improvement Command Center</w:t>
      </w:r>
    </w:p>
    <w:p w:rsidR="002146E8" w:rsidRDefault="00000000">
      <w:pPr>
        <w:spacing w:after="80"/>
        <w:jc w:val="center"/>
      </w:pPr>
      <w:r>
        <w:rPr>
          <w:color w:val="0D7377"/>
          <w:sz w:val="26"/>
          <w:szCs w:val="26"/>
        </w:rPr>
        <w:t>Competitive Landscape, Public Data Availability &amp; Data Acquisition Strategy</w:t>
      </w:r>
    </w:p>
    <w:p w:rsidR="002146E8" w:rsidRDefault="00000000">
      <w:pPr>
        <w:spacing w:before="160"/>
        <w:jc w:val="center"/>
      </w:pPr>
      <w:r>
        <w:rPr>
          <w:color w:val="666666"/>
        </w:rPr>
        <w:t>February 2026</w:t>
      </w:r>
    </w:p>
    <w:p w:rsidR="002146E8" w:rsidRDefault="002146E8">
      <w:pPr>
        <w:spacing w:before="400"/>
      </w:pPr>
    </w:p>
    <w:p w:rsidR="002146E8" w:rsidRDefault="002146E8">
      <w:pPr>
        <w:pBdr>
          <w:bottom w:val="single" w:sz="6" w:space="1" w:color="0D7377"/>
        </w:pBdr>
        <w:spacing w:before="120" w:after="120"/>
      </w:pPr>
    </w:p>
    <w:p w:rsidR="002146E8" w:rsidRDefault="002146E8">
      <w:pPr>
        <w:spacing w:before="120"/>
      </w:pPr>
    </w:p>
    <w:p w:rsidR="002146E8" w:rsidRDefault="00000000">
      <w:pPr>
        <w:pStyle w:val="Heading1"/>
      </w:pPr>
      <w:r>
        <w:t>Executive Summary</w:t>
      </w:r>
    </w:p>
    <w:p w:rsidR="002146E8" w:rsidRDefault="00000000">
      <w:pPr>
        <w:spacing w:before="60" w:after="80"/>
      </w:pPr>
      <w:r>
        <w:rPr>
          <w:color w:val="333333"/>
        </w:rPr>
        <w:t>This report synthesizes findings from a three-part strategic analysis supporting the development of an AI-First Learning Health Network Platform at Hive Networks. The analysis covers: (1) the competitive landscape of healthcare quality improvement companies, with a specific focus on C8 Health and its competitors in the clinical knowledge management space; (2) a detailed assessment of which KPIs from the Oracle Inpatient Scoreboard prototype are available via public data sources (data.gov / data.cms.gov); and (3) a data acquisition strategy and technical architecture for populating a comparative quality improvement command center across the Top 100 U.S. hospital systems.</w:t>
      </w:r>
    </w:p>
    <w:p w:rsidR="002146E8" w:rsidRDefault="002146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6E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5"/>
            <w:tcMar>
              <w:top w:w="160" w:type="dxa"/>
              <w:left w:w="200" w:type="dxa"/>
              <w:bottom w:w="160" w:type="dxa"/>
              <w:right w:w="200" w:type="dxa"/>
            </w:tcMar>
          </w:tcPr>
          <w:p w:rsidR="002146E8" w:rsidRDefault="00000000">
            <w:r>
              <w:rPr>
                <w:color w:val="1B3A6B"/>
              </w:rPr>
              <w:t>Key Finding: Approximately 40-50% of KPIs from the Oracle Inpatient Scoreboard can be populated from publicly available CMS and NHSN data. The remaining metrics require commercial data partnerships, health system data sharing agreements, or proprietary ICU analytics networks.</w:t>
            </w:r>
          </w:p>
        </w:tc>
      </w:tr>
    </w:tbl>
    <w:p w:rsidR="002146E8" w:rsidRDefault="002146E8">
      <w:pPr>
        <w:spacing w:before="160"/>
      </w:pPr>
    </w:p>
    <w:p w:rsidR="002146E8" w:rsidRDefault="002146E8">
      <w:pPr>
        <w:pBdr>
          <w:bottom w:val="single" w:sz="6" w:space="1" w:color="0D7377"/>
        </w:pBdr>
        <w:spacing w:before="120" w:after="120"/>
      </w:pPr>
    </w:p>
    <w:p w:rsidR="002146E8" w:rsidRDefault="00000000">
      <w:pPr>
        <w:pStyle w:val="Heading1"/>
      </w:pPr>
      <w:r>
        <w:t>Section 1: Healthcare Quality Improvement — Competitive Landscape</w:t>
      </w:r>
    </w:p>
    <w:p w:rsidR="002146E8" w:rsidRDefault="00000000">
      <w:pPr>
        <w:pStyle w:val="Heading2"/>
      </w:pPr>
      <w:r>
        <w:t>1.1 Market Context</w:t>
      </w:r>
    </w:p>
    <w:p w:rsidR="002146E8" w:rsidRDefault="00000000">
      <w:pPr>
        <w:spacing w:before="60" w:after="80"/>
      </w:pPr>
      <w:r>
        <w:rPr>
          <w:color w:val="333333"/>
        </w:rPr>
        <w:t>The healthcare quality improvement technology market is rapidly evolving, shifting from retrospective administrative reporting toward real-time, AI-driven clinical decision support and knowledge management. Two distinct segments dominate this space:</w:t>
      </w:r>
    </w:p>
    <w:p w:rsidR="002146E8" w:rsidRDefault="00000000">
      <w:pPr>
        <w:pStyle w:val="ListParagraph"/>
        <w:numPr>
          <w:ilvl w:val="0"/>
          <w:numId w:val="2"/>
        </w:numPr>
        <w:spacing w:before="40" w:after="40"/>
      </w:pPr>
      <w:r>
        <w:rPr>
          <w:color w:val="333333"/>
        </w:rPr>
        <w:t xml:space="preserve">Enterprise QI Platforms (Premier, Vizient, </w:t>
      </w:r>
      <w:proofErr w:type="spellStart"/>
      <w:r>
        <w:rPr>
          <w:color w:val="333333"/>
        </w:rPr>
        <w:t>symplr</w:t>
      </w:r>
      <w:proofErr w:type="spellEnd"/>
      <w:r>
        <w:rPr>
          <w:color w:val="333333"/>
        </w:rPr>
        <w:t>): Large-scale analytics, benchmarking, and workforce tools serving health system leadership and quality departments.</w:t>
      </w:r>
    </w:p>
    <w:p w:rsidR="002146E8" w:rsidRDefault="00000000">
      <w:pPr>
        <w:pStyle w:val="ListParagraph"/>
        <w:numPr>
          <w:ilvl w:val="0"/>
          <w:numId w:val="2"/>
        </w:numPr>
        <w:spacing w:before="40" w:after="40"/>
      </w:pPr>
      <w:r>
        <w:rPr>
          <w:color w:val="333333"/>
        </w:rPr>
        <w:lastRenderedPageBreak/>
        <w:t xml:space="preserve">Point-of-Care Knowledge &amp; Protocol Delivery (C8 Health, </w:t>
      </w:r>
      <w:proofErr w:type="spellStart"/>
      <w:r>
        <w:rPr>
          <w:color w:val="333333"/>
        </w:rPr>
        <w:t>AvoMD</w:t>
      </w:r>
      <w:proofErr w:type="spellEnd"/>
      <w:r>
        <w:rPr>
          <w:color w:val="333333"/>
        </w:rPr>
        <w:t xml:space="preserve">, </w:t>
      </w:r>
      <w:proofErr w:type="spellStart"/>
      <w:r>
        <w:rPr>
          <w:color w:val="333333"/>
        </w:rPr>
        <w:t>Elemeno</w:t>
      </w:r>
      <w:proofErr w:type="spellEnd"/>
      <w:r>
        <w:rPr>
          <w:color w:val="333333"/>
        </w:rPr>
        <w:t>): Emerging AI-powered platforms designed to surface evidence-based guidance to individual clinicians at the moment of care.</w:t>
      </w:r>
    </w:p>
    <w:p w:rsidR="002146E8" w:rsidRDefault="002146E8">
      <w:pPr>
        <w:spacing w:before="80"/>
      </w:pPr>
    </w:p>
    <w:p w:rsidR="002146E8" w:rsidRDefault="00000000">
      <w:pPr>
        <w:pStyle w:val="Heading2"/>
      </w:pPr>
      <w:r>
        <w:t>1.2 C8 Health — Company Profile</w:t>
      </w:r>
    </w:p>
    <w:p w:rsidR="002146E8" w:rsidRDefault="00000000">
      <w:pPr>
        <w:spacing w:before="60" w:after="80"/>
      </w:pPr>
      <w:r>
        <w:rPr>
          <w:color w:val="333333"/>
        </w:rPr>
        <w:t xml:space="preserve">C8 Health is an AI-powered clinical best practices implementation platform founded in 2022 by Dr. </w:t>
      </w:r>
      <w:proofErr w:type="spellStart"/>
      <w:r>
        <w:rPr>
          <w:color w:val="333333"/>
        </w:rPr>
        <w:t>Ido</w:t>
      </w:r>
      <w:proofErr w:type="spellEnd"/>
      <w:r>
        <w:rPr>
          <w:color w:val="333333"/>
        </w:rPr>
        <w:t xml:space="preserve"> </w:t>
      </w:r>
      <w:proofErr w:type="spellStart"/>
      <w:r>
        <w:rPr>
          <w:color w:val="333333"/>
        </w:rPr>
        <w:t>Zamberg</w:t>
      </w:r>
      <w:proofErr w:type="spellEnd"/>
      <w:r>
        <w:rPr>
          <w:color w:val="333333"/>
        </w:rPr>
        <w:t xml:space="preserve"> (physician/software engineer) and </w:t>
      </w:r>
      <w:proofErr w:type="spellStart"/>
      <w:r>
        <w:rPr>
          <w:color w:val="333333"/>
        </w:rPr>
        <w:t>Galia</w:t>
      </w:r>
      <w:proofErr w:type="spellEnd"/>
      <w:r>
        <w:rPr>
          <w:color w:val="333333"/>
        </w:rPr>
        <w:t xml:space="preserve"> Rosen Schwarz (CEO). The company addresses a core problem in healthcare: care inconsistency contributes to $345 billion in annual waste in the U.S. alone, driven largely by </w:t>
      </w:r>
      <w:proofErr w:type="gramStart"/>
      <w:r>
        <w:rPr>
          <w:color w:val="333333"/>
        </w:rPr>
        <w:t>clinicians</w:t>
      </w:r>
      <w:proofErr w:type="gramEnd"/>
      <w:r>
        <w:rPr>
          <w:color w:val="333333"/>
        </w:rPr>
        <w:t xml:space="preserve"> inability to access the right protocol at the right moment.</w:t>
      </w:r>
    </w:p>
    <w:p w:rsidR="002146E8" w:rsidRDefault="002146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46E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Founded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2022, New York / San Francisco</w:t>
            </w:r>
          </w:p>
        </w:tc>
      </w:tr>
      <w:tr w:rsidR="002146E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Total Funding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$18M (Seed $6M + Series A $12M, led by Team8)</w:t>
            </w:r>
          </w:p>
        </w:tc>
      </w:tr>
      <w:tr w:rsidR="002146E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Hospital Reach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 xml:space="preserve">100+ hospitals including Mount Sinai, UCSF Health, Brigham &amp; Women's, </w:t>
            </w:r>
            <w:proofErr w:type="spellStart"/>
            <w:r>
              <w:rPr>
                <w:color w:val="333333"/>
                <w:sz w:val="20"/>
                <w:szCs w:val="20"/>
              </w:rPr>
              <w:t>MetroHealth</w:t>
            </w:r>
            <w:proofErr w:type="spellEnd"/>
            <w:r>
              <w:rPr>
                <w:color w:val="333333"/>
                <w:sz w:val="20"/>
                <w:szCs w:val="20"/>
              </w:rPr>
              <w:t>, Dartmouth Health</w:t>
            </w:r>
          </w:p>
        </w:tc>
      </w:tr>
      <w:tr w:rsidR="002146E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Clinician Adoption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&gt;90% within 3-6 months of deployment</w:t>
            </w:r>
          </w:p>
        </w:tc>
      </w:tr>
      <w:tr w:rsidR="002146E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Key Differentiator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Proactive protocol push based on clinician role, schedule, and behavioral patterns</w:t>
            </w:r>
          </w:p>
        </w:tc>
      </w:tr>
      <w:tr w:rsidR="002146E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Compliance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SOC 2, GDPR, HIPAA compliant; no PHI required for deployment</w:t>
            </w:r>
          </w:p>
        </w:tc>
      </w:tr>
      <w:tr w:rsidR="002146E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Recognition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Silver Award, 2025 Digital Health Awards; ASA partnership (2025)</w:t>
            </w:r>
          </w:p>
        </w:tc>
      </w:tr>
    </w:tbl>
    <w:p w:rsidR="002146E8" w:rsidRDefault="002146E8">
      <w:pPr>
        <w:spacing w:before="120"/>
      </w:pPr>
    </w:p>
    <w:p w:rsidR="002146E8" w:rsidRDefault="00000000">
      <w:pPr>
        <w:pStyle w:val="Heading2"/>
      </w:pPr>
      <w:r>
        <w:t>1.3 C8 Health — Competitive Landscape</w:t>
      </w:r>
    </w:p>
    <w:p w:rsidR="002146E8" w:rsidRDefault="00000000">
      <w:pPr>
        <w:spacing w:before="60" w:after="80"/>
      </w:pPr>
      <w:r>
        <w:rPr>
          <w:color w:val="333333"/>
        </w:rPr>
        <w:t xml:space="preserve">C8 Health has identified three primary competitors: HealthStream, </w:t>
      </w:r>
      <w:proofErr w:type="spellStart"/>
      <w:r>
        <w:rPr>
          <w:color w:val="333333"/>
        </w:rPr>
        <w:t>AvoMD</w:t>
      </w:r>
      <w:proofErr w:type="spellEnd"/>
      <w:r>
        <w:rPr>
          <w:color w:val="333333"/>
        </w:rPr>
        <w:t xml:space="preserve">, and </w:t>
      </w:r>
      <w:proofErr w:type="spellStart"/>
      <w:r>
        <w:rPr>
          <w:color w:val="333333"/>
        </w:rPr>
        <w:t>Elemeno</w:t>
      </w:r>
      <w:proofErr w:type="spellEnd"/>
      <w:r>
        <w:rPr>
          <w:color w:val="333333"/>
        </w:rPr>
        <w:t xml:space="preserve"> Health. The broader competitive set also includes established clinical reference tools and policy management platforms.</w:t>
      </w:r>
    </w:p>
    <w:p w:rsidR="002146E8" w:rsidRDefault="002146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0"/>
        <w:gridCol w:w="2294"/>
        <w:gridCol w:w="1719"/>
        <w:gridCol w:w="1330"/>
        <w:gridCol w:w="2437"/>
      </w:tblGrid>
      <w:tr w:rsidR="002146E8">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2146E8" w:rsidRDefault="00000000">
            <w:r>
              <w:rPr>
                <w:b/>
                <w:bCs/>
                <w:color w:val="FFFFFF"/>
                <w:sz w:val="20"/>
                <w:szCs w:val="20"/>
              </w:rPr>
              <w:t>Company</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2146E8" w:rsidRDefault="00000000">
            <w:r>
              <w:rPr>
                <w:b/>
                <w:bCs/>
                <w:color w:val="FFFFFF"/>
                <w:sz w:val="20"/>
                <w:szCs w:val="20"/>
              </w:rPr>
              <w:t>Focus</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2146E8" w:rsidRDefault="00000000">
            <w:r>
              <w:rPr>
                <w:b/>
                <w:bCs/>
                <w:color w:val="FFFFFF"/>
                <w:sz w:val="20"/>
                <w:szCs w:val="20"/>
              </w:rPr>
              <w:t>Market Reach</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2146E8" w:rsidRDefault="00000000">
            <w:r>
              <w:rPr>
                <w:b/>
                <w:bCs/>
                <w:color w:val="FFFFFF"/>
                <w:sz w:val="20"/>
                <w:szCs w:val="20"/>
              </w:rPr>
              <w:t>Funding</w:t>
            </w:r>
          </w:p>
        </w:tc>
        <w:tc>
          <w:tcPr>
            <w:tcW w:w="2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2146E8" w:rsidRDefault="00000000">
            <w:r>
              <w:rPr>
                <w:b/>
                <w:bCs/>
                <w:color w:val="FFFFFF"/>
                <w:sz w:val="20"/>
                <w:szCs w:val="20"/>
              </w:rPr>
              <w:t>Key Differentiator</w:t>
            </w:r>
          </w:p>
        </w:tc>
      </w:tr>
      <w:tr w:rsidR="002146E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color w:val="333333"/>
                <w:sz w:val="20"/>
                <w:szCs w:val="20"/>
              </w:rPr>
              <w:t>C8 Health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AI-powered best practices implementation; proactive protocol delivery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100+ hospitals (Mount Sinai, UCSF, Brigham &amp; Women's)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$18M total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Point-of-care knowledge delivery, 90%+ adoption</w:t>
            </w:r>
          </w:p>
        </w:tc>
      </w:tr>
      <w:tr w:rsidR="002146E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color w:val="333333"/>
                <w:sz w:val="20"/>
                <w:szCs w:val="20"/>
              </w:rPr>
              <w:t>HealthStream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Workforce learning management, credentialing, competency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Thousands of health systems nationwide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Public (HSTM)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Broad LMS reach; less focused on real-time protocols</w:t>
            </w:r>
          </w:p>
        </w:tc>
      </w:tr>
      <w:tr w:rsidR="002146E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proofErr w:type="spellStart"/>
            <w:r>
              <w:rPr>
                <w:color w:val="333333"/>
                <w:sz w:val="20"/>
                <w:szCs w:val="20"/>
              </w:rPr>
              <w:t>AvoMD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Clinical decision support; interactive protocol pathways for physicians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Growing U.S. hospital base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Undisclosed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Physician-focused decision trees</w:t>
            </w:r>
          </w:p>
        </w:tc>
      </w:tr>
      <w:tr w:rsidR="002146E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proofErr w:type="spellStart"/>
            <w:r>
              <w:rPr>
                <w:color w:val="333333"/>
                <w:sz w:val="20"/>
                <w:szCs w:val="20"/>
              </w:rPr>
              <w:lastRenderedPageBreak/>
              <w:t>Elemeno</w:t>
            </w:r>
            <w:proofErr w:type="spellEnd"/>
            <w:r>
              <w:rPr>
                <w:color w:val="333333"/>
                <w:sz w:val="20"/>
                <w:szCs w:val="20"/>
              </w:rPr>
              <w:t xml:space="preserve"> Health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Micro-learning and just-in-time guidance for bedside nurses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Mid-size hospitals and health systems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Undisclosed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Nursing/frontline worker focus</w:t>
            </w:r>
          </w:p>
        </w:tc>
      </w:tr>
      <w:tr w:rsidR="002146E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color w:val="333333"/>
                <w:sz w:val="20"/>
                <w:szCs w:val="20"/>
              </w:rPr>
              <w:t>Wolters Kluwer (UpToDate)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Passive clinical reference tool; evidence-based literature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Ubiquitous across U.S. hospitals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Public (WKL)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Established brand; reactive (pull-based) only</w:t>
            </w:r>
          </w:p>
        </w:tc>
      </w:tr>
      <w:tr w:rsidR="002146E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proofErr w:type="spellStart"/>
            <w:r>
              <w:rPr>
                <w:color w:val="333333"/>
                <w:sz w:val="20"/>
                <w:szCs w:val="20"/>
              </w:rPr>
              <w:t>symplr</w:t>
            </w:r>
            <w:proofErr w:type="spellEnd"/>
            <w:r>
              <w:rPr>
                <w:color w:val="333333"/>
                <w:sz w:val="20"/>
                <w:szCs w:val="20"/>
              </w:rPr>
              <w:t xml:space="preserve"> Policy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Policy &amp; procedure management, compliance, version control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Large hospital networks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Private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146E8" w:rsidRDefault="00000000">
            <w:r>
              <w:rPr>
                <w:color w:val="333333"/>
                <w:sz w:val="20"/>
                <w:szCs w:val="20"/>
              </w:rPr>
              <w:t>Admin layer; no AI-driven point-of-care delivery</w:t>
            </w:r>
          </w:p>
        </w:tc>
      </w:tr>
    </w:tbl>
    <w:p w:rsidR="002146E8" w:rsidRDefault="002146E8">
      <w:pPr>
        <w:spacing w:before="120"/>
      </w:pPr>
    </w:p>
    <w:p w:rsidR="002146E8" w:rsidRDefault="00000000">
      <w:pPr>
        <w:pStyle w:val="Heading2"/>
      </w:pPr>
      <w:r>
        <w:t>1.4 Strategic Relevance to Hive Networks</w:t>
      </w:r>
    </w:p>
    <w:p w:rsidR="002146E8" w:rsidRDefault="00000000">
      <w:pPr>
        <w:spacing w:before="60" w:after="80"/>
      </w:pPr>
      <w:r>
        <w:rPr>
          <w:color w:val="333333"/>
        </w:rPr>
        <w:t xml:space="preserve">C8 Health operates at the departmental level, solving protocol access and adherence within individual ICUs or service lines. Hive </w:t>
      </w:r>
      <w:proofErr w:type="spellStart"/>
      <w:r>
        <w:rPr>
          <w:color w:val="333333"/>
        </w:rPr>
        <w:t>Networks's</w:t>
      </w:r>
      <w:proofErr w:type="spellEnd"/>
      <w:r>
        <w:rPr>
          <w:color w:val="333333"/>
        </w:rPr>
        <w:t xml:space="preserve"> AI-First Learning Health Network Platform operates at an entirely different scale — aggregating performance data across hospital networks, enabling cross-institutional learning, and feeding evidence back into clinical workflows. These are complementary rather than competing plays, suggesting potential partnership or integration opportunities with C8 Health as a point-of-care delivery layer within a larger network intelligence platform.</w:t>
      </w:r>
    </w:p>
    <w:p w:rsidR="002146E8" w:rsidRDefault="00000000">
      <w:r>
        <w:br w:type="page"/>
      </w:r>
    </w:p>
    <w:p w:rsidR="002146E8" w:rsidRDefault="00000000">
      <w:pPr>
        <w:pStyle w:val="Heading1"/>
      </w:pPr>
      <w:r>
        <w:lastRenderedPageBreak/>
        <w:t>Section 2: KPI Public Data Availability Assessment</w:t>
      </w:r>
    </w:p>
    <w:p w:rsidR="002146E8" w:rsidRDefault="00000000">
      <w:pPr>
        <w:pStyle w:val="Heading2"/>
      </w:pPr>
      <w:r>
        <w:t>2.1 Oracle Inpatient Scoreboard — KPI Overview</w:t>
      </w:r>
    </w:p>
    <w:p w:rsidR="002146E8" w:rsidRDefault="00000000">
      <w:pPr>
        <w:spacing w:before="60" w:after="80"/>
      </w:pPr>
      <w:r>
        <w:rPr>
          <w:color w:val="333333"/>
        </w:rPr>
        <w:t>The Oracle/Streamline Health ICU Scoreboard prototype contains approximately 120 discrete KPIs organized across five major domains. The scorecard was designed for an inpatient ICU command center, with monthly trending, 12-month averages, and benchmark comparisons. The five domains are:</w:t>
      </w:r>
    </w:p>
    <w:p w:rsidR="002146E8" w:rsidRDefault="00000000">
      <w:pPr>
        <w:pStyle w:val="ListParagraph"/>
        <w:numPr>
          <w:ilvl w:val="0"/>
          <w:numId w:val="2"/>
        </w:numPr>
        <w:spacing w:before="40" w:after="40"/>
      </w:pPr>
      <w:r>
        <w:rPr>
          <w:color w:val="333333"/>
        </w:rPr>
        <w:t>Clinical Effectiveness (Glucose Control, Infectious Control, Sepsis Bundle, Respiratory, DVT Prophylaxis, Blood Transfusion)</w:t>
      </w:r>
    </w:p>
    <w:p w:rsidR="002146E8" w:rsidRDefault="00000000">
      <w:pPr>
        <w:pStyle w:val="ListParagraph"/>
        <w:numPr>
          <w:ilvl w:val="0"/>
          <w:numId w:val="2"/>
        </w:numPr>
        <w:spacing w:before="40" w:after="40"/>
      </w:pPr>
      <w:r>
        <w:rPr>
          <w:color w:val="333333"/>
        </w:rPr>
        <w:t>Patient Safety (CL Compliance, Device Utilization, Falls, Pressure Ulcers, DVTs, SSIs)</w:t>
      </w:r>
    </w:p>
    <w:p w:rsidR="002146E8" w:rsidRDefault="00000000">
      <w:pPr>
        <w:pStyle w:val="ListParagraph"/>
        <w:numPr>
          <w:ilvl w:val="0"/>
          <w:numId w:val="2"/>
        </w:numPr>
        <w:spacing w:before="40" w:after="40"/>
      </w:pPr>
      <w:r>
        <w:rPr>
          <w:color w:val="333333"/>
        </w:rPr>
        <w:t>Operational Efficiency (Admissions, LOS, Discharge Timing, LTACH Placement, Referrals)</w:t>
      </w:r>
    </w:p>
    <w:p w:rsidR="002146E8" w:rsidRDefault="00000000">
      <w:pPr>
        <w:pStyle w:val="ListParagraph"/>
        <w:numPr>
          <w:ilvl w:val="0"/>
          <w:numId w:val="2"/>
        </w:numPr>
        <w:spacing w:before="40" w:after="40"/>
      </w:pPr>
      <w:r>
        <w:rPr>
          <w:color w:val="333333"/>
        </w:rPr>
        <w:t>Quality / Outcomes (Mortality, APACHE Scoring, Socioeconomic Variables, Organ Donation)</w:t>
      </w:r>
    </w:p>
    <w:p w:rsidR="002146E8" w:rsidRDefault="00000000">
      <w:pPr>
        <w:pStyle w:val="ListParagraph"/>
        <w:numPr>
          <w:ilvl w:val="0"/>
          <w:numId w:val="2"/>
        </w:numPr>
        <w:spacing w:before="40" w:after="40"/>
      </w:pPr>
      <w:r>
        <w:rPr>
          <w:color w:val="333333"/>
        </w:rPr>
        <w:t>Financial Health (Cost/Case, Cost/Day by department, ICU Utilization)</w:t>
      </w:r>
    </w:p>
    <w:p w:rsidR="002146E8" w:rsidRDefault="002146E8">
      <w:pPr>
        <w:spacing w:before="80"/>
      </w:pPr>
    </w:p>
    <w:p w:rsidR="002146E8" w:rsidRDefault="00000000">
      <w:pPr>
        <w:pStyle w:val="Heading2"/>
      </w:pPr>
      <w:r>
        <w:t>2.2 Data Availability by KPI Domain</w:t>
      </w:r>
    </w:p>
    <w:p w:rsidR="002146E8" w:rsidRDefault="00000000">
      <w:pPr>
        <w:spacing w:before="60" w:after="80"/>
      </w:pPr>
      <w:r>
        <w:rPr>
          <w:color w:val="333333"/>
        </w:rPr>
        <w:t>The following table summarizes the proportion of each domain's KPIs that are publicly accessible via CMS data platforms (data.gov, data.cms.gov, Care Compare) and CDC/NHSN reporting programs. Green indicates high availability (&gt;65%), yellow indicates partial availability (30-65%), and red indicates low/no public data (&lt;30%).</w:t>
      </w:r>
    </w:p>
    <w:p w:rsidR="002146E8" w:rsidRDefault="002146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00"/>
        <w:gridCol w:w="3200"/>
        <w:gridCol w:w="1960"/>
      </w:tblGrid>
      <w:tr w:rsidR="002146E8">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2146E8" w:rsidRDefault="00000000">
            <w:r>
              <w:rPr>
                <w:b/>
                <w:bCs/>
                <w:color w:val="FFFFFF"/>
                <w:sz w:val="20"/>
                <w:szCs w:val="20"/>
              </w:rPr>
              <w:t>KPI Domain</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2146E8" w:rsidRDefault="00000000">
            <w:r>
              <w:rPr>
                <w:b/>
                <w:bCs/>
                <w:color w:val="FFFFFF"/>
                <w:sz w:val="20"/>
                <w:szCs w:val="20"/>
              </w:rPr>
              <w:t>Public %</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2146E8" w:rsidRDefault="00000000">
            <w:r>
              <w:rPr>
                <w:b/>
                <w:bCs/>
                <w:color w:val="FFFFFF"/>
                <w:sz w:val="20"/>
                <w:szCs w:val="20"/>
              </w:rPr>
              <w:t>Primary Source</w:t>
            </w:r>
          </w:p>
        </w:tc>
        <w:tc>
          <w:tcPr>
            <w:tcW w:w="1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rsidR="002146E8" w:rsidRDefault="00000000">
            <w:r>
              <w:rPr>
                <w:b/>
                <w:bCs/>
                <w:color w:val="FFFFFF"/>
                <w:sz w:val="20"/>
                <w:szCs w:val="20"/>
              </w:rPr>
              <w:t>Tier</w:t>
            </w:r>
          </w:p>
        </w:tc>
      </w:tr>
      <w:tr w:rsidR="002146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Infectious Control (HAIs)</w:t>
            </w:r>
          </w:p>
        </w:tc>
        <w:tc>
          <w:tcPr>
            <w:tcW w:w="1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rsidR="002146E8" w:rsidRDefault="00000000">
            <w:pPr>
              <w:jc w:val="center"/>
            </w:pPr>
            <w:r>
              <w:rPr>
                <w:b/>
                <w:bCs/>
                <w:color w:val="333333"/>
                <w:sz w:val="20"/>
                <w:szCs w:val="20"/>
              </w:rPr>
              <w:t>80%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data.cms.gov / NHSN</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1: Public</w:t>
            </w:r>
          </w:p>
        </w:tc>
      </w:tr>
      <w:tr w:rsidR="002146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Patient Safety (HACs/PSIs)</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146E8" w:rsidRDefault="00000000">
            <w:pPr>
              <w:jc w:val="center"/>
            </w:pPr>
            <w:r>
              <w:rPr>
                <w:b/>
                <w:bCs/>
                <w:color w:val="333333"/>
                <w:sz w:val="20"/>
                <w:szCs w:val="20"/>
              </w:rPr>
              <w:t>55%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CMS HAC / PSI datasets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2: Partial</w:t>
            </w:r>
          </w:p>
        </w:tc>
      </w:tr>
      <w:tr w:rsidR="002146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Readmissions</w:t>
            </w:r>
          </w:p>
        </w:tc>
        <w:tc>
          <w:tcPr>
            <w:tcW w:w="1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rsidR="002146E8" w:rsidRDefault="00000000">
            <w:pPr>
              <w:jc w:val="center"/>
            </w:pPr>
            <w:r>
              <w:rPr>
                <w:b/>
                <w:bCs/>
                <w:color w:val="333333"/>
                <w:sz w:val="20"/>
                <w:szCs w:val="20"/>
              </w:rPr>
              <w:t>85%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HRRP / data.cms.gov</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1: Public</w:t>
            </w:r>
          </w:p>
        </w:tc>
      </w:tr>
      <w:tr w:rsidR="002146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Mortality / Outcomes</w:t>
            </w:r>
          </w:p>
        </w:tc>
        <w:tc>
          <w:tcPr>
            <w:tcW w:w="1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rsidR="002146E8" w:rsidRDefault="00000000">
            <w:pPr>
              <w:jc w:val="center"/>
            </w:pPr>
            <w:r>
              <w:rPr>
                <w:b/>
                <w:bCs/>
                <w:color w:val="333333"/>
                <w:sz w:val="20"/>
                <w:szCs w:val="20"/>
              </w:rPr>
              <w:t>70%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CMS Care Compare</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1: Public</w:t>
            </w:r>
          </w:p>
        </w:tc>
      </w:tr>
      <w:tr w:rsidR="002146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Payer Mix / Socioeconomic</w:t>
            </w:r>
          </w:p>
        </w:tc>
        <w:tc>
          <w:tcPr>
            <w:tcW w:w="1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rsidR="002146E8" w:rsidRDefault="00000000">
            <w:pPr>
              <w:jc w:val="center"/>
            </w:pPr>
            <w:r>
              <w:rPr>
                <w:b/>
                <w:bCs/>
                <w:color w:val="333333"/>
                <w:sz w:val="20"/>
                <w:szCs w:val="20"/>
              </w:rPr>
              <w:t>80%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CMS Hospital Cost Reports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1: Public</w:t>
            </w:r>
          </w:p>
        </w:tc>
      </w:tr>
      <w:tr w:rsidR="002146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Sepsis Bundle Compliance</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146E8" w:rsidRDefault="00000000">
            <w:pPr>
              <w:jc w:val="center"/>
            </w:pPr>
            <w:r>
              <w:rPr>
                <w:b/>
                <w:bCs/>
                <w:color w:val="333333"/>
                <w:sz w:val="20"/>
                <w:szCs w:val="20"/>
              </w:rPr>
              <w:t>40%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CMS SEP-1 (aggregate only)</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2: Partial</w:t>
            </w:r>
          </w:p>
        </w:tc>
      </w:tr>
      <w:tr w:rsidR="002146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LOS / Operational Flow</w:t>
            </w:r>
          </w:p>
        </w:tc>
        <w:tc>
          <w:tcPr>
            <w:tcW w:w="1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rsidR="002146E8" w:rsidRDefault="00000000">
            <w:pPr>
              <w:jc w:val="center"/>
            </w:pPr>
            <w:r>
              <w:rPr>
                <w:b/>
                <w:bCs/>
                <w:color w:val="333333"/>
                <w:sz w:val="20"/>
                <w:szCs w:val="20"/>
              </w:rPr>
              <w:t>50%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 xml:space="preserve">CMS Cost Reports, </w:t>
            </w:r>
            <w:proofErr w:type="spellStart"/>
            <w:r>
              <w:rPr>
                <w:color w:val="333333"/>
                <w:sz w:val="20"/>
                <w:szCs w:val="20"/>
              </w:rPr>
              <w:t>MedPAR</w:t>
            </w:r>
            <w:proofErr w:type="spellEnd"/>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2: Partial</w:t>
            </w:r>
          </w:p>
        </w:tc>
      </w:tr>
      <w:tr w:rsidR="002146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Glucose Control</w:t>
            </w:r>
          </w:p>
        </w:tc>
        <w:tc>
          <w:tcPr>
            <w:tcW w:w="10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vAlign w:val="center"/>
          </w:tcPr>
          <w:p w:rsidR="002146E8" w:rsidRDefault="00000000">
            <w:pPr>
              <w:jc w:val="center"/>
            </w:pPr>
            <w:r>
              <w:rPr>
                <w:b/>
                <w:bCs/>
                <w:color w:val="333333"/>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Internal EHR/CDW only</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3: Private</w:t>
            </w:r>
          </w:p>
        </w:tc>
      </w:tr>
      <w:tr w:rsidR="002146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Financial / Cost Granularity</w:t>
            </w:r>
          </w:p>
        </w:tc>
        <w:tc>
          <w:tcPr>
            <w:tcW w:w="10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vAlign w:val="center"/>
          </w:tcPr>
          <w:p w:rsidR="002146E8" w:rsidRDefault="00000000">
            <w:pPr>
              <w:jc w:val="center"/>
            </w:pPr>
            <w:r>
              <w:rPr>
                <w:b/>
                <w:bCs/>
                <w:color w:val="333333"/>
                <w:sz w:val="20"/>
                <w:szCs w:val="20"/>
              </w:rPr>
              <w:t>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Internal only</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3: Private</w:t>
            </w:r>
          </w:p>
        </w:tc>
      </w:tr>
      <w:tr w:rsidR="002146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 xml:space="preserve">ICU-Specific (APACHE, </w:t>
            </w:r>
            <w:proofErr w:type="spellStart"/>
            <w:r>
              <w:rPr>
                <w:color w:val="333333"/>
                <w:sz w:val="20"/>
                <w:szCs w:val="20"/>
              </w:rPr>
              <w:t>eICU</w:t>
            </w:r>
            <w:proofErr w:type="spellEnd"/>
            <w:r>
              <w:rPr>
                <w:color w:val="333333"/>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vAlign w:val="center"/>
          </w:tcPr>
          <w:p w:rsidR="002146E8" w:rsidRDefault="00000000">
            <w:pPr>
              <w:jc w:val="center"/>
            </w:pPr>
            <w:r>
              <w:rPr>
                <w:b/>
                <w:bCs/>
                <w:color w:val="333333"/>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Philips proprietary</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3: Private</w:t>
            </w:r>
          </w:p>
        </w:tc>
      </w:tr>
    </w:tbl>
    <w:p w:rsidR="002146E8" w:rsidRDefault="002146E8">
      <w:pPr>
        <w:spacing w:before="120"/>
      </w:pPr>
    </w:p>
    <w:p w:rsidR="002146E8" w:rsidRDefault="00000000">
      <w:pPr>
        <w:pStyle w:val="Heading2"/>
      </w:pPr>
      <w:r>
        <w:t>2.3 Domain-by-Domain Analysis</w:t>
      </w:r>
    </w:p>
    <w:p w:rsidR="002146E8" w:rsidRDefault="00000000">
      <w:pPr>
        <w:pStyle w:val="Heading3"/>
      </w:pPr>
      <w:r>
        <w:t>Clinical Effectiveness — Infectious Control (80% Public)</w:t>
      </w:r>
    </w:p>
    <w:p w:rsidR="002146E8" w:rsidRDefault="00000000">
      <w:pPr>
        <w:spacing w:before="60" w:after="80"/>
      </w:pPr>
      <w:r>
        <w:rPr>
          <w:color w:val="333333"/>
        </w:rPr>
        <w:lastRenderedPageBreak/>
        <w:t>CMS-published Healthcare-Associated Infection (HAI) measures — developed by the CDC and collected via the National Healthcare Safety Network (NHSN) — cover the majority of infectious control KPIs including VAP, CAUTI, CLABSI, MRSA, VRE, and C-Diff. These are available at the individual hospital level via data.cms.gov and updated quarterly. Sepsis Bundle Compliance (SEP-1) is publicly reported in aggregate, but sub-element granularity (e.g., lactate timing, MAP targets) requires internal data.</w:t>
      </w:r>
    </w:p>
    <w:p w:rsidR="002146E8" w:rsidRDefault="00000000">
      <w:pPr>
        <w:pStyle w:val="Heading3"/>
      </w:pPr>
      <w:r>
        <w:t>Clinical Effectiveness — Glucose Control (5% Public)</w:t>
      </w:r>
    </w:p>
    <w:p w:rsidR="002146E8" w:rsidRDefault="00000000">
      <w:pPr>
        <w:spacing w:before="60" w:after="80"/>
      </w:pPr>
      <w:r>
        <w:rPr>
          <w:color w:val="333333"/>
        </w:rPr>
        <w:t>Glycemic management metrics (euglycemia rates, hypoglycemia/hyperglycemia thresholds) are strictly ICU-internal metrics tracked via EHR and glucose monitoring systems. No equivalent public dataset exists at the hospital level. This is a prime example of data that a Learning Health Network platform could aggregate from member hospitals to create proprietary benchmarks unavailable anywhere else.</w:t>
      </w:r>
    </w:p>
    <w:p w:rsidR="002146E8" w:rsidRDefault="00000000">
      <w:pPr>
        <w:pStyle w:val="Heading3"/>
      </w:pPr>
      <w:r>
        <w:t>Patient Safety — HACs and PSIs (55% Public)</w:t>
      </w:r>
    </w:p>
    <w:p w:rsidR="002146E8" w:rsidRDefault="00000000">
      <w:pPr>
        <w:spacing w:before="60" w:after="80"/>
      </w:pPr>
      <w:r>
        <w:rPr>
          <w:color w:val="333333"/>
        </w:rPr>
        <w:t>CMS publicly reports Hospital-Acquired Condition (HAC) Reduction Program data and Patient Safety Indicators (PSIs) including pressure ulcers (PSI-03), DVTs (PSI-12), and surgical site infections (NHSN). Patient fall rates and central line compliance rates are tracked internally but not publicly reported at the hospital level.</w:t>
      </w:r>
    </w:p>
    <w:p w:rsidR="002146E8" w:rsidRDefault="00000000">
      <w:pPr>
        <w:pStyle w:val="Heading3"/>
      </w:pPr>
      <w:r>
        <w:t>Operational Efficiency (50% Public)</w:t>
      </w:r>
    </w:p>
    <w:p w:rsidR="002146E8" w:rsidRDefault="00000000">
      <w:pPr>
        <w:spacing w:before="60" w:after="80"/>
      </w:pPr>
      <w:r>
        <w:rPr>
          <w:color w:val="333333"/>
        </w:rPr>
        <w:t xml:space="preserve">Readmission rates (30-day, condition-specific) are among the most richly available public metrics, published via CMS HRRP for heart failure, AMI, pneumonia, COPD, CABG, and hip/knee. Length of stay data is available through CMS Hospital Cost Reports and </w:t>
      </w:r>
      <w:proofErr w:type="spellStart"/>
      <w:r>
        <w:rPr>
          <w:color w:val="333333"/>
        </w:rPr>
        <w:t>MedPAR</w:t>
      </w:r>
      <w:proofErr w:type="spellEnd"/>
      <w:r>
        <w:rPr>
          <w:color w:val="333333"/>
        </w:rPr>
        <w:t xml:space="preserve"> claims. However, ICU-specific operational metrics — discharge timing, LTACH placement rates, tracheostomy turnaround times — are entirely internal.</w:t>
      </w:r>
    </w:p>
    <w:p w:rsidR="002146E8" w:rsidRDefault="00000000">
      <w:pPr>
        <w:pStyle w:val="Heading3"/>
      </w:pPr>
      <w:r>
        <w:t>Quality/Outcomes — Mortality (70% Public)</w:t>
      </w:r>
    </w:p>
    <w:p w:rsidR="002146E8" w:rsidRDefault="00000000">
      <w:pPr>
        <w:spacing w:before="60" w:after="80"/>
      </w:pPr>
      <w:r>
        <w:rPr>
          <w:color w:val="333333"/>
        </w:rPr>
        <w:t xml:space="preserve">CMS Care Compare publishes risk-standardized mortality rates for multiple conditions. As of 2024, CMS transitioned to hybrid mortality measures incorporating EHR-extracted risk factors alongside traditional claims data. APACHE IV severity scores and ICU-specific standardized mortality ratios (SMRs) are proprietary to Philips </w:t>
      </w:r>
      <w:proofErr w:type="spellStart"/>
      <w:r>
        <w:rPr>
          <w:color w:val="333333"/>
        </w:rPr>
        <w:t>eICU</w:t>
      </w:r>
      <w:proofErr w:type="spellEnd"/>
      <w:r>
        <w:rPr>
          <w:color w:val="333333"/>
        </w:rPr>
        <w:t xml:space="preserve"> and are not publicly reported.</w:t>
      </w:r>
    </w:p>
    <w:p w:rsidR="002146E8" w:rsidRDefault="00000000">
      <w:pPr>
        <w:pStyle w:val="Heading3"/>
      </w:pPr>
      <w:r>
        <w:t>Financial Health (10% Public)</w:t>
      </w:r>
    </w:p>
    <w:p w:rsidR="002146E8" w:rsidRDefault="00000000">
      <w:pPr>
        <w:spacing w:before="60" w:after="80"/>
      </w:pPr>
      <w:r>
        <w:rPr>
          <w:color w:val="333333"/>
        </w:rPr>
        <w:t>CMS Hospital Cost Reports provide aggregate cost data by hospital. However, the scorecard's ICU-level financial granularity — cost per day broken down by Laboratory, Pharmacy, Radiology, Respiratory Care, Transfusions, and Supplies — is strictly internal and unavailable in any public dataset. This represents the most significant data gap for a comparative benchmarking platform.</w:t>
      </w:r>
    </w:p>
    <w:p w:rsidR="002146E8" w:rsidRDefault="00000000">
      <w:r>
        <w:br w:type="page"/>
      </w:r>
    </w:p>
    <w:p w:rsidR="002146E8" w:rsidRDefault="00000000">
      <w:pPr>
        <w:pStyle w:val="Heading1"/>
      </w:pPr>
      <w:r>
        <w:lastRenderedPageBreak/>
        <w:t>Section 3: Data Acquisition Strategy</w:t>
      </w:r>
    </w:p>
    <w:p w:rsidR="002146E8" w:rsidRDefault="00000000">
      <w:pPr>
        <w:pStyle w:val="Heading2"/>
      </w:pPr>
      <w:r>
        <w:t>3.1 Strategic Overview</w:t>
      </w:r>
    </w:p>
    <w:p w:rsidR="002146E8" w:rsidRDefault="00000000">
      <w:pPr>
        <w:spacing w:before="60" w:after="80"/>
      </w:pPr>
      <w:r>
        <w:rPr>
          <w:color w:val="333333"/>
        </w:rPr>
        <w:t>Populating a comparative quality command center for the Top 100 U.S. hospital systems requires a multi-tiered data acquisition strategy. No single source covers the breadth of metrics in the Oracle Scoreboard prototype. The strategy below is organized in four tiers, progressing from freely available public data to proprietary data requiring partnership agreements.</w:t>
      </w:r>
    </w:p>
    <w:p w:rsidR="002146E8" w:rsidRDefault="002146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1319"/>
        <w:gridCol w:w="2077"/>
        <w:gridCol w:w="2643"/>
        <w:gridCol w:w="776"/>
        <w:gridCol w:w="1831"/>
      </w:tblGrid>
      <w:tr w:rsidR="002146E8">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rsidR="002146E8" w:rsidRDefault="00000000">
            <w:r>
              <w:rPr>
                <w:b/>
                <w:bCs/>
                <w:color w:val="FFFFFF"/>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rsidR="002146E8" w:rsidRDefault="00000000">
            <w:r>
              <w:rPr>
                <w:b/>
                <w:bCs/>
                <w:color w:val="FFFFFF"/>
                <w:sz w:val="20"/>
                <w:szCs w:val="20"/>
              </w:rPr>
              <w:t>Type</w:t>
            </w:r>
          </w:p>
        </w:tc>
        <w:tc>
          <w:tcPr>
            <w:tcW w:w="21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rsidR="002146E8" w:rsidRDefault="00000000">
            <w:r>
              <w:rPr>
                <w:b/>
                <w:bCs/>
                <w:color w:val="FFFFFF"/>
                <w:sz w:val="20"/>
                <w:szCs w:val="20"/>
              </w:rPr>
              <w:t>Sources</w:t>
            </w:r>
          </w:p>
        </w:tc>
        <w:tc>
          <w:tcPr>
            <w:tcW w:w="27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rsidR="002146E8" w:rsidRDefault="00000000">
            <w:r>
              <w:rPr>
                <w:b/>
                <w:bCs/>
                <w:color w:val="FFFFFF"/>
                <w:sz w:val="20"/>
                <w:szCs w:val="20"/>
              </w:rPr>
              <w:t>KPIs Covered</w:t>
            </w:r>
          </w:p>
        </w:tc>
        <w:tc>
          <w:tcPr>
            <w:tcW w:w="78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rsidR="002146E8" w:rsidRDefault="00000000">
            <w:r>
              <w:rPr>
                <w:b/>
                <w:bCs/>
                <w:color w:val="FFFFFF"/>
                <w:sz w:val="20"/>
                <w:szCs w:val="20"/>
              </w:rPr>
              <w:t>Cost</w:t>
            </w:r>
          </w:p>
        </w:tc>
        <w:tc>
          <w:tcPr>
            <w:tcW w:w="186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rsidR="002146E8" w:rsidRDefault="00000000">
            <w:r>
              <w:rPr>
                <w:b/>
                <w:bCs/>
                <w:color w:val="FFFFFF"/>
                <w:sz w:val="20"/>
                <w:szCs w:val="20"/>
              </w:rPr>
              <w:t>Timeline</w:t>
            </w:r>
          </w:p>
        </w:tc>
      </w:tr>
      <w:tr w:rsidR="002146E8">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Public / Open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CMS, NHSN, AHRQ, AHA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HAIs, Readmissions, Mortality, PSIs, Payer Mix</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Immediate</w:t>
            </w:r>
          </w:p>
        </w:tc>
      </w:tr>
      <w:tr w:rsidR="002146E8">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Commercial Partners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Definitive Healthcare, Vizient, Premier, Strata Decision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Cost benchmarks, operational metrics, LOS comparatives</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3-6 months</w:t>
            </w:r>
          </w:p>
        </w:tc>
      </w:tr>
      <w:tr w:rsidR="002146E8">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Health System Agreements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Direct data sharing / FHIR APIs from member hospitals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ICU metrics, compliance rates, internal workflow data</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N/A</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6-18 months</w:t>
            </w:r>
          </w:p>
        </w:tc>
      </w:tr>
      <w:tr w:rsidR="002146E8">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Tier 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Proprietary Networks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 xml:space="preserve">Philips </w:t>
            </w:r>
            <w:proofErr w:type="spellStart"/>
            <w:r>
              <w:rPr>
                <w:color w:val="333333"/>
                <w:sz w:val="20"/>
                <w:szCs w:val="20"/>
              </w:rPr>
              <w:t>eICU</w:t>
            </w:r>
            <w:proofErr w:type="spellEnd"/>
            <w:r>
              <w:rPr>
                <w:color w:val="333333"/>
                <w:sz w:val="20"/>
                <w:szCs w:val="20"/>
              </w:rPr>
              <w:t>, APACHE Outcomes (Cerner/Oracle)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Severity-adjusted ICU outcomes, APACHE IV SMR</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Partnership</w:t>
            </w:r>
          </w:p>
        </w:tc>
      </w:tr>
    </w:tbl>
    <w:p w:rsidR="002146E8" w:rsidRDefault="002146E8">
      <w:pPr>
        <w:spacing w:before="120"/>
      </w:pPr>
    </w:p>
    <w:p w:rsidR="002146E8" w:rsidRDefault="00000000">
      <w:pPr>
        <w:pStyle w:val="Heading2"/>
      </w:pPr>
      <w:r>
        <w:t>3.2 Tier 1: Public Data Sources</w:t>
      </w:r>
    </w:p>
    <w:p w:rsidR="002146E8" w:rsidRDefault="00000000">
      <w:pPr>
        <w:spacing w:before="60" w:after="80"/>
      </w:pPr>
      <w:r>
        <w:rPr>
          <w:color w:val="333333"/>
        </w:rPr>
        <w:t>The following CMS and federal datasets provide the foundation layer at zero cost and are available via data.cms.gov and data.gov:</w:t>
      </w:r>
    </w:p>
    <w:p w:rsidR="002146E8" w:rsidRDefault="00000000">
      <w:pPr>
        <w:pStyle w:val="ListParagraph"/>
        <w:numPr>
          <w:ilvl w:val="0"/>
          <w:numId w:val="2"/>
        </w:numPr>
        <w:spacing w:before="40" w:after="40"/>
      </w:pPr>
      <w:r>
        <w:rPr>
          <w:color w:val="333333"/>
        </w:rPr>
        <w:t>CMS Care Compare Hospital Data — Mortality, readmissions, patient experience (HCAHPS), process measures, structural measures. Over 150 hospital quality measures across ~5,000 hospitals.</w:t>
      </w:r>
    </w:p>
    <w:p w:rsidR="002146E8" w:rsidRDefault="00000000">
      <w:pPr>
        <w:pStyle w:val="ListParagraph"/>
        <w:numPr>
          <w:ilvl w:val="0"/>
          <w:numId w:val="2"/>
        </w:numPr>
        <w:spacing w:before="40" w:after="40"/>
      </w:pPr>
      <w:r>
        <w:rPr>
          <w:color w:val="333333"/>
        </w:rPr>
        <w:t>NHSN HAI Data (via CMS) — CLABSI, CAUTI, MRSA, C-Diff, SSI at hospital level, updated quarterly.</w:t>
      </w:r>
    </w:p>
    <w:p w:rsidR="002146E8" w:rsidRDefault="00000000">
      <w:pPr>
        <w:pStyle w:val="ListParagraph"/>
        <w:numPr>
          <w:ilvl w:val="0"/>
          <w:numId w:val="2"/>
        </w:numPr>
        <w:spacing w:before="40" w:after="40"/>
      </w:pPr>
      <w:r>
        <w:rPr>
          <w:color w:val="333333"/>
        </w:rPr>
        <w:t>Hospital Cost Reports (CMS) — Financial data including payer mix, costs, occupancy, and LOS by hospital type.</w:t>
      </w:r>
    </w:p>
    <w:p w:rsidR="002146E8" w:rsidRDefault="00000000">
      <w:pPr>
        <w:pStyle w:val="ListParagraph"/>
        <w:numPr>
          <w:ilvl w:val="0"/>
          <w:numId w:val="2"/>
        </w:numPr>
        <w:spacing w:before="40" w:after="40"/>
      </w:pPr>
      <w:r>
        <w:rPr>
          <w:color w:val="333333"/>
        </w:rPr>
        <w:t>AHRQ HCUP (Healthcare Cost and Utilization Project) — Discharge-level data enabling LOS, DRG analysis, and complication rates.</w:t>
      </w:r>
    </w:p>
    <w:p w:rsidR="002146E8" w:rsidRDefault="00000000">
      <w:pPr>
        <w:pStyle w:val="ListParagraph"/>
        <w:numPr>
          <w:ilvl w:val="0"/>
          <w:numId w:val="2"/>
        </w:numPr>
        <w:spacing w:before="40" w:after="40"/>
      </w:pPr>
      <w:proofErr w:type="spellStart"/>
      <w:r>
        <w:rPr>
          <w:color w:val="333333"/>
        </w:rPr>
        <w:t>MedPAR</w:t>
      </w:r>
      <w:proofErr w:type="spellEnd"/>
      <w:r>
        <w:rPr>
          <w:color w:val="333333"/>
        </w:rPr>
        <w:t xml:space="preserve"> Claims Data — Medicare inpatient claims with diagnosis, procedure, LOS, and discharge destination.</w:t>
      </w:r>
    </w:p>
    <w:p w:rsidR="002146E8" w:rsidRDefault="00000000">
      <w:pPr>
        <w:pStyle w:val="ListParagraph"/>
        <w:numPr>
          <w:ilvl w:val="0"/>
          <w:numId w:val="2"/>
        </w:numPr>
        <w:spacing w:before="40" w:after="40"/>
      </w:pPr>
      <w:r>
        <w:rPr>
          <w:color w:val="333333"/>
        </w:rPr>
        <w:t>AHA Annual Survey — Hospital characteristics, bed counts, staffing, and operational data (requires AHA subscription but widely licensed).</w:t>
      </w:r>
    </w:p>
    <w:p w:rsidR="002146E8" w:rsidRDefault="002146E8">
      <w:pPr>
        <w:spacing w:before="80"/>
      </w:pPr>
    </w:p>
    <w:p w:rsidR="002146E8" w:rsidRDefault="00000000">
      <w:pPr>
        <w:pStyle w:val="Heading2"/>
      </w:pPr>
      <w:r>
        <w:t>3.3 Tier 2: Commercial Data Partners</w:t>
      </w:r>
    </w:p>
    <w:p w:rsidR="002146E8" w:rsidRDefault="00000000">
      <w:pPr>
        <w:spacing w:before="60" w:after="80"/>
      </w:pPr>
      <w:r>
        <w:rPr>
          <w:color w:val="333333"/>
        </w:rPr>
        <w:t>To fill the gaps in cost benchmarking, operational efficiency, and competitive intelligence, the following commercial data partners are recommended:</w:t>
      </w:r>
    </w:p>
    <w:p w:rsidR="002146E8" w:rsidRDefault="00000000">
      <w:pPr>
        <w:pStyle w:val="ListParagraph"/>
        <w:numPr>
          <w:ilvl w:val="0"/>
          <w:numId w:val="2"/>
        </w:numPr>
        <w:spacing w:before="40" w:after="40"/>
      </w:pPr>
      <w:r>
        <w:rPr>
          <w:color w:val="333333"/>
        </w:rPr>
        <w:lastRenderedPageBreak/>
        <w:t>Definitive Healthcare — Comprehensive hospital financials, claims-based quality metrics, physician affiliation, and competitive benchmarks. Provides cost/case and LOS comparatives across all hospital types.</w:t>
      </w:r>
    </w:p>
    <w:p w:rsidR="002146E8" w:rsidRDefault="00000000">
      <w:pPr>
        <w:pStyle w:val="ListParagraph"/>
        <w:numPr>
          <w:ilvl w:val="0"/>
          <w:numId w:val="2"/>
        </w:numPr>
        <w:spacing w:before="40" w:after="40"/>
      </w:pPr>
      <w:r>
        <w:rPr>
          <w:color w:val="333333"/>
        </w:rPr>
        <w:t>Vizient — Benchmarking database covering academic medical centers with deep clinical quality, operational, and cost data. Particularly strong for peer comparison against top-tier AMCs.</w:t>
      </w:r>
    </w:p>
    <w:p w:rsidR="002146E8" w:rsidRDefault="00000000">
      <w:pPr>
        <w:pStyle w:val="ListParagraph"/>
        <w:numPr>
          <w:ilvl w:val="0"/>
          <w:numId w:val="2"/>
        </w:numPr>
        <w:spacing w:before="40" w:after="40"/>
      </w:pPr>
      <w:r>
        <w:rPr>
          <w:color w:val="333333"/>
        </w:rPr>
        <w:t xml:space="preserve">Premier </w:t>
      </w:r>
      <w:proofErr w:type="spellStart"/>
      <w:r>
        <w:rPr>
          <w:color w:val="333333"/>
        </w:rPr>
        <w:t>Healthcast</w:t>
      </w:r>
      <w:proofErr w:type="spellEnd"/>
      <w:r>
        <w:rPr>
          <w:color w:val="333333"/>
        </w:rPr>
        <w:t xml:space="preserve"> / PINC AI — Clinical, operational, and supply chain data from ~4,000 member hospitals. Includes cost-per-day by department for participating members.</w:t>
      </w:r>
    </w:p>
    <w:p w:rsidR="002146E8" w:rsidRDefault="00000000">
      <w:pPr>
        <w:pStyle w:val="ListParagraph"/>
        <w:numPr>
          <w:ilvl w:val="0"/>
          <w:numId w:val="2"/>
        </w:numPr>
        <w:spacing w:before="40" w:after="40"/>
      </w:pPr>
      <w:r>
        <w:rPr>
          <w:color w:val="333333"/>
        </w:rPr>
        <w:t>Strata Decision Technology (now part of Kaufman Hall) — Decision support and cost accounting data with ICU-level granularity across hundreds of health systems.</w:t>
      </w:r>
    </w:p>
    <w:p w:rsidR="002146E8" w:rsidRDefault="002146E8">
      <w:pPr>
        <w:spacing w:before="80"/>
      </w:pPr>
    </w:p>
    <w:p w:rsidR="002146E8" w:rsidRDefault="00000000">
      <w:pPr>
        <w:pStyle w:val="Heading2"/>
      </w:pPr>
      <w:r>
        <w:t>3.4 Tier 3: Health System Data Sharing Agreements</w:t>
      </w:r>
    </w:p>
    <w:p w:rsidR="002146E8" w:rsidRDefault="00000000">
      <w:pPr>
        <w:spacing w:before="60" w:after="80"/>
      </w:pPr>
      <w:r>
        <w:rPr>
          <w:color w:val="333333"/>
        </w:rPr>
        <w:t xml:space="preserve">The most strategically valuable data — and the core value proposition of Hive </w:t>
      </w:r>
      <w:proofErr w:type="spellStart"/>
      <w:r>
        <w:rPr>
          <w:color w:val="333333"/>
        </w:rPr>
        <w:t>Networks's</w:t>
      </w:r>
      <w:proofErr w:type="spellEnd"/>
      <w:r>
        <w:rPr>
          <w:color w:val="333333"/>
        </w:rPr>
        <w:t xml:space="preserve"> Learning Health Network — will come from direct data sharing partnerships with member health systems. This tier requires:</w:t>
      </w:r>
    </w:p>
    <w:p w:rsidR="002146E8" w:rsidRDefault="00000000">
      <w:pPr>
        <w:pStyle w:val="ListParagraph"/>
        <w:numPr>
          <w:ilvl w:val="0"/>
          <w:numId w:val="2"/>
        </w:numPr>
        <w:spacing w:before="40" w:after="40"/>
      </w:pPr>
      <w:r>
        <w:rPr>
          <w:color w:val="333333"/>
        </w:rPr>
        <w:t>FHIR R4 API Integrations — Direct EHR connectivity via HL7 FHIR APIs (Epic MyChart FHIR, Oracle Health/Cerner SMART on FHIR) to extract structured clinical data including ICU metrics, glucose management, protocol compliance, and discharge workflow data.</w:t>
      </w:r>
    </w:p>
    <w:p w:rsidR="002146E8" w:rsidRDefault="00000000">
      <w:pPr>
        <w:pStyle w:val="ListParagraph"/>
        <w:numPr>
          <w:ilvl w:val="0"/>
          <w:numId w:val="2"/>
        </w:numPr>
        <w:spacing w:before="40" w:after="40"/>
      </w:pPr>
      <w:r>
        <w:rPr>
          <w:color w:val="333333"/>
        </w:rPr>
        <w:t>OMOP Common Data Model Standardization — Transforming member hospital data into OMOP CDM format to enable federated analytics and cross-institutional comparison without requiring centralized PHI storage.</w:t>
      </w:r>
    </w:p>
    <w:p w:rsidR="002146E8" w:rsidRDefault="00000000">
      <w:pPr>
        <w:pStyle w:val="ListParagraph"/>
        <w:numPr>
          <w:ilvl w:val="0"/>
          <w:numId w:val="2"/>
        </w:numPr>
        <w:spacing w:before="40" w:after="40"/>
      </w:pPr>
      <w:r>
        <w:rPr>
          <w:color w:val="333333"/>
        </w:rPr>
        <w:t>Data Use Agreements (DUAs) — Formal legal frameworks governing data sharing, de-identification, and permissible use. Modeled on established research network frameworks (</w:t>
      </w:r>
      <w:proofErr w:type="spellStart"/>
      <w:r>
        <w:rPr>
          <w:color w:val="333333"/>
        </w:rPr>
        <w:t>PCORnet</w:t>
      </w:r>
      <w:proofErr w:type="spellEnd"/>
      <w:r>
        <w:rPr>
          <w:color w:val="333333"/>
        </w:rPr>
        <w:t xml:space="preserve">, </w:t>
      </w:r>
      <w:proofErr w:type="spellStart"/>
      <w:r>
        <w:rPr>
          <w:color w:val="333333"/>
        </w:rPr>
        <w:t>TriNetX</w:t>
      </w:r>
      <w:proofErr w:type="spellEnd"/>
      <w:r>
        <w:rPr>
          <w:color w:val="333333"/>
        </w:rPr>
        <w:t>).</w:t>
      </w:r>
    </w:p>
    <w:p w:rsidR="002146E8" w:rsidRDefault="00000000">
      <w:pPr>
        <w:pStyle w:val="ListParagraph"/>
        <w:numPr>
          <w:ilvl w:val="0"/>
          <w:numId w:val="2"/>
        </w:numPr>
        <w:spacing w:before="40" w:after="40"/>
      </w:pPr>
      <w:r>
        <w:rPr>
          <w:color w:val="333333"/>
        </w:rPr>
        <w:t>Federated Query Architecture — Enabling analysis across member institutions without moving raw patient data, preserving privacy while enabling population-level benchmarking.</w:t>
      </w:r>
    </w:p>
    <w:p w:rsidR="002146E8" w:rsidRDefault="002146E8">
      <w:pPr>
        <w:spacing w:before="80"/>
      </w:pPr>
    </w:p>
    <w:p w:rsidR="002146E8" w:rsidRDefault="00000000">
      <w:pPr>
        <w:pStyle w:val="Heading2"/>
      </w:pPr>
      <w:r>
        <w:t>3.5 Tier 4: Proprietary ICU Analytics Networks</w:t>
      </w:r>
    </w:p>
    <w:p w:rsidR="002146E8" w:rsidRDefault="00000000">
      <w:pPr>
        <w:spacing w:before="60" w:after="80"/>
      </w:pPr>
      <w:r>
        <w:rPr>
          <w:color w:val="333333"/>
        </w:rPr>
        <w:t>Severity-adjusted ICU outcomes (APACHE IV SMRs, ICU LOS ratios) require access to proprietary scoring systems. Key partnership targets include:</w:t>
      </w:r>
    </w:p>
    <w:p w:rsidR="002146E8" w:rsidRDefault="00000000">
      <w:pPr>
        <w:pStyle w:val="ListParagraph"/>
        <w:numPr>
          <w:ilvl w:val="0"/>
          <w:numId w:val="2"/>
        </w:numPr>
        <w:spacing w:before="40" w:after="40"/>
      </w:pPr>
      <w:r>
        <w:rPr>
          <w:color w:val="333333"/>
        </w:rPr>
        <w:t xml:space="preserve">Philips </w:t>
      </w:r>
      <w:proofErr w:type="spellStart"/>
      <w:r>
        <w:rPr>
          <w:color w:val="333333"/>
        </w:rPr>
        <w:t>eICU</w:t>
      </w:r>
      <w:proofErr w:type="spellEnd"/>
      <w:r>
        <w:rPr>
          <w:color w:val="333333"/>
        </w:rPr>
        <w:t xml:space="preserve"> Collaborative Research Database (</w:t>
      </w:r>
      <w:proofErr w:type="spellStart"/>
      <w:r>
        <w:rPr>
          <w:color w:val="333333"/>
        </w:rPr>
        <w:t>eICU</w:t>
      </w:r>
      <w:proofErr w:type="spellEnd"/>
      <w:r>
        <w:rPr>
          <w:color w:val="333333"/>
        </w:rPr>
        <w:t xml:space="preserve">-CRD) — Contains de-identified data from 335 ICUs across the U.S., including APACHE scores, LOS, and outcomes. Available for research via </w:t>
      </w:r>
      <w:proofErr w:type="spellStart"/>
      <w:r>
        <w:rPr>
          <w:color w:val="333333"/>
        </w:rPr>
        <w:t>PhysioNet</w:t>
      </w:r>
      <w:proofErr w:type="spellEnd"/>
      <w:r>
        <w:rPr>
          <w:color w:val="333333"/>
        </w:rPr>
        <w:t>.</w:t>
      </w:r>
    </w:p>
    <w:p w:rsidR="002146E8" w:rsidRDefault="00000000">
      <w:pPr>
        <w:pStyle w:val="ListParagraph"/>
        <w:numPr>
          <w:ilvl w:val="0"/>
          <w:numId w:val="2"/>
        </w:numPr>
        <w:spacing w:before="40" w:after="40"/>
      </w:pPr>
      <w:r>
        <w:rPr>
          <w:color w:val="333333"/>
        </w:rPr>
        <w:t>APACHE Outcomes (Cerner/Oracle Health) — Proprietary severity scoring integrated within Oracle Health EHR. Partnership or licensing agreement required for comparative benchmarking.</w:t>
      </w:r>
    </w:p>
    <w:p w:rsidR="002146E8" w:rsidRDefault="00000000">
      <w:pPr>
        <w:pStyle w:val="ListParagraph"/>
        <w:numPr>
          <w:ilvl w:val="0"/>
          <w:numId w:val="2"/>
        </w:numPr>
        <w:spacing w:before="40" w:after="40"/>
      </w:pPr>
      <w:r>
        <w:rPr>
          <w:color w:val="333333"/>
        </w:rPr>
        <w:t>Society of Critical Care Medicine (SCCM) — SCCM's ICU benchmarking programs provide validated comparative data for critical care units willing to participate in data registries.</w:t>
      </w:r>
    </w:p>
    <w:p w:rsidR="002146E8" w:rsidRDefault="002146E8">
      <w:pPr>
        <w:spacing w:before="120"/>
      </w:pPr>
    </w:p>
    <w:p w:rsidR="002146E8" w:rsidRDefault="00000000">
      <w:pPr>
        <w:pStyle w:val="Heading1"/>
      </w:pPr>
      <w:r>
        <w:lastRenderedPageBreak/>
        <w:t>Section 4: Platform Architecture Recommendations</w:t>
      </w:r>
    </w:p>
    <w:p w:rsidR="002146E8" w:rsidRDefault="00000000">
      <w:pPr>
        <w:pStyle w:val="Heading2"/>
      </w:pPr>
      <w:r>
        <w:t>4.1 Technical Architecture</w:t>
      </w:r>
    </w:p>
    <w:p w:rsidR="002146E8" w:rsidRDefault="00000000">
      <w:pPr>
        <w:spacing w:before="60" w:after="80"/>
      </w:pPr>
      <w:r>
        <w:rPr>
          <w:color w:val="333333"/>
        </w:rPr>
        <w:t xml:space="preserve">The following architecture is recommended for Hive </w:t>
      </w:r>
      <w:proofErr w:type="spellStart"/>
      <w:r>
        <w:rPr>
          <w:color w:val="333333"/>
        </w:rPr>
        <w:t>Networks's</w:t>
      </w:r>
      <w:proofErr w:type="spellEnd"/>
      <w:r>
        <w:rPr>
          <w:color w:val="333333"/>
        </w:rPr>
        <w:t xml:space="preserve"> Quality Command Center platform, designed to ingest data across all four acquisition tiers:</w:t>
      </w:r>
    </w:p>
    <w:p w:rsidR="002146E8" w:rsidRDefault="002146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9"/>
        <w:gridCol w:w="7141"/>
      </w:tblGrid>
      <w:tr w:rsidR="002146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Ingestion Layer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FHIR R4 APIs (Epic, Oracle/Cerner), flat file pipelines (CMS downloads), SFTP feeds from commercial partners, HL7 v2 message streams</w:t>
            </w:r>
          </w:p>
        </w:tc>
      </w:tr>
      <w:tr w:rsidR="002146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Standardization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OMOP CDM transformation, LOINC code mapping for lab/clinical observations, ICD-10 normalization, NPI-based hospital linking</w:t>
            </w:r>
          </w:p>
        </w:tc>
      </w:tr>
      <w:tr w:rsidR="002146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Storage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proofErr w:type="spellStart"/>
            <w:r>
              <w:rPr>
                <w:color w:val="333333"/>
                <w:sz w:val="20"/>
                <w:szCs w:val="20"/>
              </w:rPr>
              <w:t>Supabase</w:t>
            </w:r>
            <w:proofErr w:type="spellEnd"/>
            <w:r>
              <w:rPr>
                <w:color w:val="333333"/>
                <w:sz w:val="20"/>
                <w:szCs w:val="20"/>
              </w:rPr>
              <w:t xml:space="preserve"> PostgreSQL (operational data), columnar store (Redshift/</w:t>
            </w:r>
            <w:proofErr w:type="spellStart"/>
            <w:r>
              <w:rPr>
                <w:color w:val="333333"/>
                <w:sz w:val="20"/>
                <w:szCs w:val="20"/>
              </w:rPr>
              <w:t>BigQuery</w:t>
            </w:r>
            <w:proofErr w:type="spellEnd"/>
            <w:r>
              <w:rPr>
                <w:color w:val="333333"/>
                <w:sz w:val="20"/>
                <w:szCs w:val="20"/>
              </w:rPr>
              <w:t>) for analytics, OMOP CDM schema for federated queries</w:t>
            </w:r>
          </w:p>
        </w:tc>
      </w:tr>
      <w:tr w:rsidR="002146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Analytics Engine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Pre-built quality measure calculations (CMS specifications), risk-adjusted benchmarking, peer group comparison, trend detection</w:t>
            </w:r>
          </w:p>
        </w:tc>
      </w:tr>
      <w:tr w:rsidR="002146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AI/ML Layer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Anomaly detection for outlier performance, natural language summarization of quality reports, predictive models for deterioration risk</w:t>
            </w:r>
          </w:p>
        </w:tc>
      </w:tr>
      <w:tr w:rsidR="002146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Presentation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Executive command center dashboard, drilldown by hospital / service line / KPI domain, mobile-first for clinical leadership</w:t>
            </w:r>
          </w:p>
        </w:tc>
      </w:tr>
      <w:tr w:rsidR="002146E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2146E8" w:rsidRDefault="00000000">
            <w:r>
              <w:rPr>
                <w:b/>
                <w:bCs/>
                <w:color w:val="1B3A6B"/>
                <w:sz w:val="20"/>
                <w:szCs w:val="20"/>
              </w:rPr>
              <w:t>Security/Compliance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146E8" w:rsidRDefault="00000000">
            <w:r>
              <w:rPr>
                <w:color w:val="333333"/>
                <w:sz w:val="20"/>
                <w:szCs w:val="20"/>
              </w:rPr>
              <w:t>SOC 2 Type II, HIPAA BAA framework, de-identification pipeline for PHI, role-based access control</w:t>
            </w:r>
          </w:p>
        </w:tc>
      </w:tr>
    </w:tbl>
    <w:p w:rsidR="002146E8" w:rsidRDefault="002146E8">
      <w:pPr>
        <w:spacing w:before="120"/>
      </w:pPr>
    </w:p>
    <w:p w:rsidR="002146E8" w:rsidRDefault="00000000">
      <w:pPr>
        <w:pStyle w:val="Heading2"/>
      </w:pPr>
      <w:r>
        <w:t>4.2 Implementation Roadmap</w:t>
      </w:r>
    </w:p>
    <w:p w:rsidR="002146E8" w:rsidRDefault="00000000">
      <w:pPr>
        <w:spacing w:before="60" w:after="80"/>
      </w:pPr>
      <w:r>
        <w:rPr>
          <w:color w:val="333333"/>
        </w:rPr>
        <w:t>Phase 1 (Months 1-6): Public Data Foundation</w:t>
      </w:r>
    </w:p>
    <w:p w:rsidR="002146E8" w:rsidRDefault="00000000">
      <w:pPr>
        <w:pStyle w:val="ListParagraph"/>
        <w:numPr>
          <w:ilvl w:val="0"/>
          <w:numId w:val="2"/>
        </w:numPr>
        <w:spacing w:before="40" w:after="40"/>
      </w:pPr>
      <w:r>
        <w:rPr>
          <w:color w:val="333333"/>
        </w:rPr>
        <w:t>Ingest and normalize all Tier 1 CMS/NHSN datasets</w:t>
      </w:r>
    </w:p>
    <w:p w:rsidR="002146E8" w:rsidRDefault="00000000">
      <w:pPr>
        <w:pStyle w:val="ListParagraph"/>
        <w:numPr>
          <w:ilvl w:val="0"/>
          <w:numId w:val="2"/>
        </w:numPr>
        <w:spacing w:before="40" w:after="40"/>
      </w:pPr>
      <w:r>
        <w:rPr>
          <w:color w:val="333333"/>
        </w:rPr>
        <w:t>Build comparative dashboard for Top 100 systems using public metrics</w:t>
      </w:r>
    </w:p>
    <w:p w:rsidR="002146E8" w:rsidRDefault="00000000">
      <w:pPr>
        <w:pStyle w:val="ListParagraph"/>
        <w:numPr>
          <w:ilvl w:val="0"/>
          <w:numId w:val="2"/>
        </w:numPr>
        <w:spacing w:before="40" w:after="40"/>
      </w:pPr>
      <w:r>
        <w:rPr>
          <w:color w:val="333333"/>
        </w:rPr>
        <w:t>Establish NPI-based hospital identity resolution layer</w:t>
      </w:r>
    </w:p>
    <w:p w:rsidR="002146E8" w:rsidRDefault="00000000">
      <w:pPr>
        <w:pStyle w:val="ListParagraph"/>
        <w:numPr>
          <w:ilvl w:val="0"/>
          <w:numId w:val="2"/>
        </w:numPr>
        <w:spacing w:before="40" w:after="40"/>
      </w:pPr>
      <w:r>
        <w:rPr>
          <w:color w:val="333333"/>
        </w:rPr>
        <w:t xml:space="preserve">Deploy </w:t>
      </w:r>
      <w:proofErr w:type="spellStart"/>
      <w:r>
        <w:rPr>
          <w:color w:val="333333"/>
        </w:rPr>
        <w:t>Supabase</w:t>
      </w:r>
      <w:proofErr w:type="spellEnd"/>
      <w:r>
        <w:rPr>
          <w:color w:val="333333"/>
        </w:rPr>
        <w:t xml:space="preserve"> backend with OMOP-aligned schema</w:t>
      </w:r>
    </w:p>
    <w:p w:rsidR="002146E8" w:rsidRDefault="002146E8">
      <w:pPr>
        <w:spacing w:before="60"/>
      </w:pPr>
    </w:p>
    <w:p w:rsidR="002146E8" w:rsidRDefault="00000000">
      <w:pPr>
        <w:spacing w:before="60" w:after="80"/>
      </w:pPr>
      <w:r>
        <w:rPr>
          <w:color w:val="333333"/>
        </w:rPr>
        <w:t>Phase 2 (Months 6-12): Commercial Data Integration</w:t>
      </w:r>
    </w:p>
    <w:p w:rsidR="002146E8" w:rsidRDefault="00000000">
      <w:pPr>
        <w:pStyle w:val="ListParagraph"/>
        <w:numPr>
          <w:ilvl w:val="0"/>
          <w:numId w:val="2"/>
        </w:numPr>
        <w:spacing w:before="40" w:after="40"/>
      </w:pPr>
      <w:r>
        <w:rPr>
          <w:color w:val="333333"/>
        </w:rPr>
        <w:t>Execute data licensing agreements with Definitive Healthcare and/or Vizient</w:t>
      </w:r>
    </w:p>
    <w:p w:rsidR="002146E8" w:rsidRDefault="00000000">
      <w:pPr>
        <w:pStyle w:val="ListParagraph"/>
        <w:numPr>
          <w:ilvl w:val="0"/>
          <w:numId w:val="2"/>
        </w:numPr>
        <w:spacing w:before="40" w:after="40"/>
      </w:pPr>
      <w:r>
        <w:rPr>
          <w:color w:val="333333"/>
        </w:rPr>
        <w:t>Layer in cost benchmarking and operational efficiency comparatives</w:t>
      </w:r>
    </w:p>
    <w:p w:rsidR="002146E8" w:rsidRDefault="00000000">
      <w:pPr>
        <w:pStyle w:val="ListParagraph"/>
        <w:numPr>
          <w:ilvl w:val="0"/>
          <w:numId w:val="2"/>
        </w:numPr>
        <w:spacing w:before="40" w:after="40"/>
      </w:pPr>
      <w:r>
        <w:rPr>
          <w:color w:val="333333"/>
        </w:rPr>
        <w:t>Develop peer group benchmarking engine (teaching hospital vs. community, etc.)</w:t>
      </w:r>
    </w:p>
    <w:p w:rsidR="002146E8" w:rsidRDefault="002146E8">
      <w:pPr>
        <w:spacing w:before="60"/>
      </w:pPr>
    </w:p>
    <w:p w:rsidR="002146E8" w:rsidRDefault="00000000">
      <w:pPr>
        <w:spacing w:before="60" w:after="80"/>
      </w:pPr>
      <w:r>
        <w:rPr>
          <w:color w:val="333333"/>
        </w:rPr>
        <w:t>Phase 3 (Months 12-24): Health System Network Buildout</w:t>
      </w:r>
    </w:p>
    <w:p w:rsidR="002146E8" w:rsidRDefault="00000000">
      <w:pPr>
        <w:pStyle w:val="ListParagraph"/>
        <w:numPr>
          <w:ilvl w:val="0"/>
          <w:numId w:val="2"/>
        </w:numPr>
        <w:spacing w:before="40" w:after="40"/>
      </w:pPr>
      <w:r>
        <w:rPr>
          <w:color w:val="333333"/>
        </w:rPr>
        <w:t>Onboard first 5-10 health system members with FHIR API connections</w:t>
      </w:r>
    </w:p>
    <w:p w:rsidR="002146E8" w:rsidRDefault="00000000">
      <w:pPr>
        <w:pStyle w:val="ListParagraph"/>
        <w:numPr>
          <w:ilvl w:val="0"/>
          <w:numId w:val="2"/>
        </w:numPr>
        <w:spacing w:before="40" w:after="40"/>
      </w:pPr>
      <w:r>
        <w:rPr>
          <w:color w:val="333333"/>
        </w:rPr>
        <w:t>Implement OMOP CDM standardization pipeline</w:t>
      </w:r>
    </w:p>
    <w:p w:rsidR="002146E8" w:rsidRDefault="00000000">
      <w:pPr>
        <w:pStyle w:val="ListParagraph"/>
        <w:numPr>
          <w:ilvl w:val="0"/>
          <w:numId w:val="2"/>
        </w:numPr>
        <w:spacing w:before="40" w:after="40"/>
      </w:pPr>
      <w:r>
        <w:rPr>
          <w:color w:val="333333"/>
        </w:rPr>
        <w:t>Launch federated query capability for cross-institutional analytics</w:t>
      </w:r>
    </w:p>
    <w:p w:rsidR="002146E8" w:rsidRDefault="00000000">
      <w:pPr>
        <w:pStyle w:val="ListParagraph"/>
        <w:numPr>
          <w:ilvl w:val="0"/>
          <w:numId w:val="2"/>
        </w:numPr>
        <w:spacing w:before="40" w:after="40"/>
      </w:pPr>
      <w:r>
        <w:rPr>
          <w:color w:val="333333"/>
        </w:rPr>
        <w:t>Develop proprietary ICU benchmarks unavailable from any commercial source</w:t>
      </w:r>
    </w:p>
    <w:p w:rsidR="002146E8" w:rsidRDefault="002146E8">
      <w:pPr>
        <w:spacing w:before="120"/>
      </w:pPr>
    </w:p>
    <w:p w:rsidR="002146E8" w:rsidRDefault="00000000">
      <w:pPr>
        <w:pStyle w:val="Heading1"/>
      </w:pPr>
      <w:r>
        <w:lastRenderedPageBreak/>
        <w:t>Section 5: Strategic Conclusions</w:t>
      </w:r>
    </w:p>
    <w:p w:rsidR="002146E8" w:rsidRDefault="00000000">
      <w:pPr>
        <w:pStyle w:val="Heading2"/>
      </w:pPr>
      <w:r>
        <w:t>5.1 Key Takeaways</w:t>
      </w:r>
    </w:p>
    <w:p w:rsidR="002146E8" w:rsidRDefault="00000000">
      <w:pPr>
        <w:spacing w:before="60" w:after="80"/>
      </w:pPr>
      <w:r>
        <w:rPr>
          <w:color w:val="333333"/>
        </w:rPr>
        <w:t>The analysis reveals a significant market opportunity at the intersection of public data availability and proprietary clinical insight:</w:t>
      </w:r>
    </w:p>
    <w:p w:rsidR="002146E8" w:rsidRDefault="00000000">
      <w:pPr>
        <w:pStyle w:val="ListParagraph"/>
        <w:numPr>
          <w:ilvl w:val="0"/>
          <w:numId w:val="2"/>
        </w:numPr>
        <w:spacing w:before="40" w:after="40"/>
      </w:pPr>
      <w:r>
        <w:rPr>
          <w:color w:val="333333"/>
        </w:rPr>
        <w:t>The Top 100 U.S. hospital systems can be benchmarked on approximately 40-50% of ICU quality KPIs using freely available CMS and NHSN data today. This is sufficient to build a compelling initial product.</w:t>
      </w:r>
    </w:p>
    <w:p w:rsidR="002146E8" w:rsidRDefault="00000000">
      <w:pPr>
        <w:pStyle w:val="ListParagraph"/>
        <w:numPr>
          <w:ilvl w:val="0"/>
          <w:numId w:val="2"/>
        </w:numPr>
        <w:spacing w:before="40" w:after="40"/>
      </w:pPr>
      <w:r>
        <w:rPr>
          <w:color w:val="333333"/>
        </w:rPr>
        <w:t xml:space="preserve">The 50-60% of metrics that are not publicly available — particularly ICU-specific operational, financial, and clinical efficiency data — represent Hive </w:t>
      </w:r>
      <w:proofErr w:type="spellStart"/>
      <w:r>
        <w:rPr>
          <w:color w:val="333333"/>
        </w:rPr>
        <w:t>Networks's</w:t>
      </w:r>
      <w:proofErr w:type="spellEnd"/>
      <w:r>
        <w:rPr>
          <w:color w:val="333333"/>
        </w:rPr>
        <w:t xml:space="preserve"> sustainable competitive moat when sourced through health system data sharing partnerships.</w:t>
      </w:r>
    </w:p>
    <w:p w:rsidR="002146E8" w:rsidRDefault="00000000">
      <w:pPr>
        <w:pStyle w:val="ListParagraph"/>
        <w:numPr>
          <w:ilvl w:val="0"/>
          <w:numId w:val="2"/>
        </w:numPr>
        <w:spacing w:before="40" w:after="40"/>
      </w:pPr>
      <w:r>
        <w:rPr>
          <w:color w:val="333333"/>
        </w:rPr>
        <w:t>C8 Health demonstrates that AI-powered clinical knowledge delivery at the point of care is a validated, high-adoption use case. A network-level platform that aggregates performance data and feeds insights back to tools like C8 Health would be highly complementary.</w:t>
      </w:r>
    </w:p>
    <w:p w:rsidR="002146E8" w:rsidRDefault="00000000">
      <w:pPr>
        <w:pStyle w:val="ListParagraph"/>
        <w:numPr>
          <w:ilvl w:val="0"/>
          <w:numId w:val="2"/>
        </w:numPr>
        <w:spacing w:before="40" w:after="40"/>
      </w:pPr>
      <w:r>
        <w:rPr>
          <w:color w:val="333333"/>
        </w:rPr>
        <w:t>The FHIR R4 + OMOP CDM combination is the right technical foundation for a Learning Health Network, enabling both real-time EHR connectivity and standardized population-level analytics.</w:t>
      </w:r>
    </w:p>
    <w:p w:rsidR="002146E8" w:rsidRDefault="002146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6E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5"/>
            <w:tcMar>
              <w:top w:w="160" w:type="dxa"/>
              <w:left w:w="200" w:type="dxa"/>
              <w:bottom w:w="160" w:type="dxa"/>
              <w:right w:w="200" w:type="dxa"/>
            </w:tcMar>
          </w:tcPr>
          <w:p w:rsidR="002146E8" w:rsidRDefault="00000000">
            <w:r>
              <w:rPr>
                <w:color w:val="1B3A6B"/>
              </w:rPr>
              <w:t xml:space="preserve">Hive </w:t>
            </w:r>
            <w:proofErr w:type="spellStart"/>
            <w:r>
              <w:rPr>
                <w:color w:val="1B3A6B"/>
              </w:rPr>
              <w:t>Networks's</w:t>
            </w:r>
            <w:proofErr w:type="spellEnd"/>
            <w:r>
              <w:rPr>
                <w:color w:val="1B3A6B"/>
              </w:rPr>
              <w:t xml:space="preserve"> AI-First Learning Health Network Platform can begin with public data to demonstrate comparative value, then compound its advantage by building the only multi-institutional repository of de-identified ICU performance data at the KPI granularity of the Oracle Scoreboard — data that no other vendor currently offers.</w:t>
            </w:r>
          </w:p>
        </w:tc>
      </w:tr>
    </w:tbl>
    <w:p w:rsidR="002146E8" w:rsidRDefault="002146E8">
      <w:pPr>
        <w:spacing w:before="120"/>
      </w:pPr>
    </w:p>
    <w:p w:rsidR="002146E8" w:rsidRDefault="00000000">
      <w:pPr>
        <w:pStyle w:val="Heading2"/>
      </w:pPr>
      <w:r>
        <w:t>5.2 Immediate Next Steps</w:t>
      </w:r>
    </w:p>
    <w:p w:rsidR="002146E8" w:rsidRDefault="00000000">
      <w:pPr>
        <w:pStyle w:val="ListParagraph"/>
        <w:numPr>
          <w:ilvl w:val="0"/>
          <w:numId w:val="3"/>
        </w:numPr>
        <w:spacing w:before="40" w:after="40"/>
      </w:pPr>
      <w:r>
        <w:t>Pull and explore CMS Care Compare and NHSN HAI datasets from data.cms.gov to prototype the public data layer.</w:t>
      </w:r>
    </w:p>
    <w:p w:rsidR="002146E8" w:rsidRDefault="00000000">
      <w:pPr>
        <w:pStyle w:val="ListParagraph"/>
        <w:numPr>
          <w:ilvl w:val="0"/>
          <w:numId w:val="3"/>
        </w:numPr>
        <w:spacing w:before="40" w:after="40"/>
      </w:pPr>
      <w:r>
        <w:t>Engage Definitive Healthcare and/or Vizient for a pilot data license to fill the cost and operational gaps.</w:t>
      </w:r>
    </w:p>
    <w:p w:rsidR="002146E8" w:rsidRDefault="00000000">
      <w:pPr>
        <w:pStyle w:val="ListParagraph"/>
        <w:numPr>
          <w:ilvl w:val="0"/>
          <w:numId w:val="3"/>
        </w:numPr>
        <w:spacing w:before="40" w:after="40"/>
      </w:pPr>
      <w:r>
        <w:t>Identify 2-3 health system partners willing to participate in a data sharing pilot under a formal DUA.</w:t>
      </w:r>
    </w:p>
    <w:p w:rsidR="002146E8" w:rsidRDefault="00000000">
      <w:pPr>
        <w:pStyle w:val="ListParagraph"/>
        <w:numPr>
          <w:ilvl w:val="0"/>
          <w:numId w:val="3"/>
        </w:numPr>
        <w:spacing w:before="40" w:after="40"/>
      </w:pPr>
      <w:r>
        <w:t>Explore integration partnership with C8 Health as a point-of-care delivery layer within the Hive Networks network.</w:t>
      </w:r>
    </w:p>
    <w:p w:rsidR="002146E8" w:rsidRDefault="00000000">
      <w:pPr>
        <w:pStyle w:val="ListParagraph"/>
        <w:numPr>
          <w:ilvl w:val="0"/>
          <w:numId w:val="3"/>
        </w:numPr>
        <w:spacing w:before="40" w:after="40"/>
      </w:pPr>
      <w:r>
        <w:t>Finalize OMOP CDM schema design and FHIR API connector architecture for the first member hospital onboarding.</w:t>
      </w:r>
    </w:p>
    <w:p w:rsidR="002146E8" w:rsidRDefault="002146E8">
      <w:pPr>
        <w:spacing w:before="160"/>
      </w:pPr>
    </w:p>
    <w:p w:rsidR="002146E8" w:rsidRDefault="002146E8">
      <w:pPr>
        <w:pBdr>
          <w:bottom w:val="single" w:sz="6" w:space="1" w:color="0D7377"/>
        </w:pBdr>
        <w:spacing w:before="120" w:after="120"/>
      </w:pPr>
    </w:p>
    <w:p w:rsidR="002146E8" w:rsidRDefault="00000000">
      <w:pPr>
        <w:spacing w:before="120"/>
        <w:jc w:val="center"/>
      </w:pPr>
      <w:r>
        <w:rPr>
          <w:color w:val="888888"/>
          <w:sz w:val="18"/>
          <w:szCs w:val="18"/>
        </w:rPr>
        <w:t>Hive Networks | Confidential | February 2026</w:t>
      </w:r>
    </w:p>
    <w:sectPr w:rsidR="002146E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0BD3" w:rsidRDefault="00C80BD3">
      <w:r>
        <w:separator/>
      </w:r>
    </w:p>
  </w:endnote>
  <w:endnote w:type="continuationSeparator" w:id="0">
    <w:p w:rsidR="00C80BD3" w:rsidRDefault="00C80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46E8" w:rsidRDefault="00000000">
    <w:pPr>
      <w:pBdr>
        <w:top w:val="single" w:sz="6" w:space="1" w:color="0D7377"/>
      </w:pBdr>
      <w:tabs>
        <w:tab w:val="right" w:pos="9360"/>
      </w:tabs>
    </w:pPr>
    <w:r>
      <w:rPr>
        <w:color w:val="666666"/>
        <w:sz w:val="18"/>
        <w:szCs w:val="18"/>
      </w:rPr>
      <w:t>February 2026</w:t>
    </w:r>
    <w:r>
      <w:rPr>
        <w:sz w:val="18"/>
        <w:szCs w:val="18"/>
      </w:rPr>
      <w:tab/>
    </w:r>
    <w:r>
      <w:rPr>
        <w:color w:val="666666"/>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0BD3" w:rsidRDefault="00C80BD3">
      <w:r>
        <w:separator/>
      </w:r>
    </w:p>
  </w:footnote>
  <w:footnote w:type="continuationSeparator" w:id="0">
    <w:p w:rsidR="00C80BD3" w:rsidRDefault="00C80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46E8" w:rsidRDefault="00000000">
    <w:pPr>
      <w:pBdr>
        <w:bottom w:val="single" w:sz="6" w:space="1" w:color="0D7377"/>
      </w:pBdr>
      <w:tabs>
        <w:tab w:val="right" w:pos="9360"/>
      </w:tabs>
    </w:pPr>
    <w:r>
      <w:rPr>
        <w:color w:val="666666"/>
        <w:sz w:val="18"/>
        <w:szCs w:val="18"/>
      </w:rPr>
      <w:t>Hive Networks | Strategic Intelligence Report</w:t>
    </w:r>
    <w:r>
      <w:rPr>
        <w:sz w:val="18"/>
        <w:szCs w:val="18"/>
      </w:rPr>
      <w:tab/>
    </w:r>
    <w:r>
      <w:rPr>
        <w:b/>
        <w:bCs/>
        <w:color w:val="0D7377"/>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A4BBE"/>
    <w:multiLevelType w:val="hybridMultilevel"/>
    <w:tmpl w:val="DA22C9CA"/>
    <w:lvl w:ilvl="0" w:tplc="C89CADCC">
      <w:start w:val="1"/>
      <w:numFmt w:val="bullet"/>
      <w:lvlText w:val="•"/>
      <w:lvlJc w:val="left"/>
      <w:pPr>
        <w:ind w:left="720" w:hanging="360"/>
      </w:pPr>
    </w:lvl>
    <w:lvl w:ilvl="1" w:tplc="FF4CAFEC">
      <w:start w:val="1"/>
      <w:numFmt w:val="bullet"/>
      <w:lvlText w:val="◦"/>
      <w:lvlJc w:val="left"/>
      <w:pPr>
        <w:ind w:left="1080" w:hanging="360"/>
      </w:pPr>
    </w:lvl>
    <w:lvl w:ilvl="2" w:tplc="7BF28E4C">
      <w:numFmt w:val="decimal"/>
      <w:lvlText w:val=""/>
      <w:lvlJc w:val="left"/>
    </w:lvl>
    <w:lvl w:ilvl="3" w:tplc="969EB762">
      <w:numFmt w:val="decimal"/>
      <w:lvlText w:val=""/>
      <w:lvlJc w:val="left"/>
    </w:lvl>
    <w:lvl w:ilvl="4" w:tplc="DD047E30">
      <w:numFmt w:val="decimal"/>
      <w:lvlText w:val=""/>
      <w:lvlJc w:val="left"/>
    </w:lvl>
    <w:lvl w:ilvl="5" w:tplc="6A12AFF6">
      <w:numFmt w:val="decimal"/>
      <w:lvlText w:val=""/>
      <w:lvlJc w:val="left"/>
    </w:lvl>
    <w:lvl w:ilvl="6" w:tplc="F6607826">
      <w:numFmt w:val="decimal"/>
      <w:lvlText w:val=""/>
      <w:lvlJc w:val="left"/>
    </w:lvl>
    <w:lvl w:ilvl="7" w:tplc="CAD878A2">
      <w:numFmt w:val="decimal"/>
      <w:lvlText w:val=""/>
      <w:lvlJc w:val="left"/>
    </w:lvl>
    <w:lvl w:ilvl="8" w:tplc="836AF356">
      <w:numFmt w:val="decimal"/>
      <w:lvlText w:val=""/>
      <w:lvlJc w:val="left"/>
    </w:lvl>
  </w:abstractNum>
  <w:abstractNum w:abstractNumId="1" w15:restartNumberingAfterBreak="0">
    <w:nsid w:val="530C4C24"/>
    <w:multiLevelType w:val="hybridMultilevel"/>
    <w:tmpl w:val="8CF293AC"/>
    <w:lvl w:ilvl="0" w:tplc="B5062824">
      <w:start w:val="1"/>
      <w:numFmt w:val="decimal"/>
      <w:lvlText w:val="%1."/>
      <w:lvlJc w:val="left"/>
      <w:pPr>
        <w:ind w:left="720" w:hanging="360"/>
      </w:pPr>
    </w:lvl>
    <w:lvl w:ilvl="1" w:tplc="4BBCD820">
      <w:numFmt w:val="decimal"/>
      <w:lvlText w:val=""/>
      <w:lvlJc w:val="left"/>
    </w:lvl>
    <w:lvl w:ilvl="2" w:tplc="BC160962">
      <w:numFmt w:val="decimal"/>
      <w:lvlText w:val=""/>
      <w:lvlJc w:val="left"/>
    </w:lvl>
    <w:lvl w:ilvl="3" w:tplc="54E2EB78">
      <w:numFmt w:val="decimal"/>
      <w:lvlText w:val=""/>
      <w:lvlJc w:val="left"/>
    </w:lvl>
    <w:lvl w:ilvl="4" w:tplc="14569660">
      <w:numFmt w:val="decimal"/>
      <w:lvlText w:val=""/>
      <w:lvlJc w:val="left"/>
    </w:lvl>
    <w:lvl w:ilvl="5" w:tplc="4B6E4A98">
      <w:numFmt w:val="decimal"/>
      <w:lvlText w:val=""/>
      <w:lvlJc w:val="left"/>
    </w:lvl>
    <w:lvl w:ilvl="6" w:tplc="FD5417EC">
      <w:numFmt w:val="decimal"/>
      <w:lvlText w:val=""/>
      <w:lvlJc w:val="left"/>
    </w:lvl>
    <w:lvl w:ilvl="7" w:tplc="26B8A2FC">
      <w:numFmt w:val="decimal"/>
      <w:lvlText w:val=""/>
      <w:lvlJc w:val="left"/>
    </w:lvl>
    <w:lvl w:ilvl="8" w:tplc="10D4F95A">
      <w:numFmt w:val="decimal"/>
      <w:lvlText w:val=""/>
      <w:lvlJc w:val="left"/>
    </w:lvl>
  </w:abstractNum>
  <w:abstractNum w:abstractNumId="2" w15:restartNumberingAfterBreak="0">
    <w:nsid w:val="57176082"/>
    <w:multiLevelType w:val="hybridMultilevel"/>
    <w:tmpl w:val="701C712A"/>
    <w:lvl w:ilvl="0" w:tplc="B11C2500">
      <w:start w:val="1"/>
      <w:numFmt w:val="bullet"/>
      <w:lvlText w:val="●"/>
      <w:lvlJc w:val="left"/>
      <w:pPr>
        <w:ind w:left="720" w:hanging="360"/>
      </w:pPr>
    </w:lvl>
    <w:lvl w:ilvl="1" w:tplc="CD409690">
      <w:start w:val="1"/>
      <w:numFmt w:val="bullet"/>
      <w:lvlText w:val="○"/>
      <w:lvlJc w:val="left"/>
      <w:pPr>
        <w:ind w:left="1440" w:hanging="360"/>
      </w:pPr>
    </w:lvl>
    <w:lvl w:ilvl="2" w:tplc="A080EB30">
      <w:start w:val="1"/>
      <w:numFmt w:val="bullet"/>
      <w:lvlText w:val="■"/>
      <w:lvlJc w:val="left"/>
      <w:pPr>
        <w:ind w:left="2160" w:hanging="360"/>
      </w:pPr>
    </w:lvl>
    <w:lvl w:ilvl="3" w:tplc="5326412C">
      <w:start w:val="1"/>
      <w:numFmt w:val="bullet"/>
      <w:lvlText w:val="●"/>
      <w:lvlJc w:val="left"/>
      <w:pPr>
        <w:ind w:left="2880" w:hanging="360"/>
      </w:pPr>
    </w:lvl>
    <w:lvl w:ilvl="4" w:tplc="AF9EC48A">
      <w:start w:val="1"/>
      <w:numFmt w:val="bullet"/>
      <w:lvlText w:val="○"/>
      <w:lvlJc w:val="left"/>
      <w:pPr>
        <w:ind w:left="3600" w:hanging="360"/>
      </w:pPr>
    </w:lvl>
    <w:lvl w:ilvl="5" w:tplc="68E45584">
      <w:start w:val="1"/>
      <w:numFmt w:val="bullet"/>
      <w:lvlText w:val="■"/>
      <w:lvlJc w:val="left"/>
      <w:pPr>
        <w:ind w:left="4320" w:hanging="360"/>
      </w:pPr>
    </w:lvl>
    <w:lvl w:ilvl="6" w:tplc="1D22FAD2">
      <w:start w:val="1"/>
      <w:numFmt w:val="bullet"/>
      <w:lvlText w:val="●"/>
      <w:lvlJc w:val="left"/>
      <w:pPr>
        <w:ind w:left="5040" w:hanging="360"/>
      </w:pPr>
    </w:lvl>
    <w:lvl w:ilvl="7" w:tplc="DB2CBC32">
      <w:start w:val="1"/>
      <w:numFmt w:val="bullet"/>
      <w:lvlText w:val="●"/>
      <w:lvlJc w:val="left"/>
      <w:pPr>
        <w:ind w:left="5760" w:hanging="360"/>
      </w:pPr>
    </w:lvl>
    <w:lvl w:ilvl="8" w:tplc="62AAA0BE">
      <w:start w:val="1"/>
      <w:numFmt w:val="bullet"/>
      <w:lvlText w:val="●"/>
      <w:lvlJc w:val="left"/>
      <w:pPr>
        <w:ind w:left="6480" w:hanging="360"/>
      </w:pPr>
    </w:lvl>
  </w:abstractNum>
  <w:num w:numId="1" w16cid:durableId="203909511">
    <w:abstractNumId w:val="2"/>
    <w:lvlOverride w:ilvl="0">
      <w:startOverride w:val="1"/>
    </w:lvlOverride>
  </w:num>
  <w:num w:numId="2" w16cid:durableId="1481925652">
    <w:abstractNumId w:val="0"/>
    <w:lvlOverride w:ilvl="0">
      <w:startOverride w:val="1"/>
    </w:lvlOverride>
  </w:num>
  <w:num w:numId="3" w16cid:durableId="3537297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6E8"/>
    <w:rsid w:val="002146E8"/>
    <w:rsid w:val="008851DC"/>
    <w:rsid w:val="00C80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E13FFD"/>
  <w15:docId w15:val="{567A7F32-1E21-AB46-9FCF-CB2E2F1A5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2"/>
      <w:szCs w:val="32"/>
    </w:rPr>
  </w:style>
  <w:style w:type="paragraph" w:styleId="Heading2">
    <w:name w:val="heading 2"/>
    <w:uiPriority w:val="9"/>
    <w:unhideWhenUsed/>
    <w:qFormat/>
    <w:pPr>
      <w:spacing w:before="280" w:after="120"/>
      <w:outlineLvl w:val="1"/>
    </w:pPr>
    <w:rPr>
      <w:b/>
      <w:bCs/>
      <w:color w:val="0D7377"/>
      <w:sz w:val="26"/>
      <w:szCs w:val="26"/>
    </w:rPr>
  </w:style>
  <w:style w:type="paragraph" w:styleId="Heading3">
    <w:name w:val="heading 3"/>
    <w:uiPriority w:val="9"/>
    <w:unhideWhenUsed/>
    <w:qFormat/>
    <w:pPr>
      <w:spacing w:before="200" w:after="8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2708</Words>
  <Characters>15439</Characters>
  <Application>Microsoft Office Word</Application>
  <DocSecurity>0</DocSecurity>
  <Lines>128</Lines>
  <Paragraphs>36</Paragraphs>
  <ScaleCrop>false</ScaleCrop>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2026-02-28T21:20:00Z</dcterms:created>
  <dcterms:modified xsi:type="dcterms:W3CDTF">2026-03-01T00:55:00Z</dcterms:modified>
</cp:coreProperties>
</file>