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Tilak Maharashtra Vidyapeeth, Pune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BACHELOR OF COMPUTER APPLICATION (BCA-IMS)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vertAlign w:val="baseline"/>
          <w:rtl w:val="0"/>
        </w:rPr>
        <w:t xml:space="preserve">                  CCNA 200-301</w:t>
        <w:tab/>
        <w:tab/>
        <w:tab/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Marks:40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OSI &amp; TCP Model.</w:t>
        <w:tab/>
        <w:tab/>
        <w:t xml:space="preserve">             </w:t>
        <w:tab/>
        <w:tab/>
        <w:tab/>
        <w:tab/>
        <w:t xml:space="preserve">(1 marks)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various Network Devices. </w:t>
        <w:tab/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various Network Topologies. </w:t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IP addressing technique. </w:t>
        <w:tab/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and contrast IPv6 address types. </w:t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Ethernet networking. </w:t>
        <w:tab/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functions of Layer 2 Switches. </w:t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VLAN concepts. </w:t>
        <w:tab/>
        <w:tab/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Spanning-tree Protocol. </w:t>
        <w:tab/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and configure STP Protocols &amp; features. </w:t>
        <w:tab/>
        <w:tab/>
        <w:tab/>
        <w:tab/>
        <w:t xml:space="preserve">(1 marks)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and Configure Ether Channel. </w:t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Components of a Cisco router. </w:t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Different working modes of a Cisco Router. </w:t>
        <w:tab/>
        <w:tab/>
        <w:tab/>
        <w:t xml:space="preserve">(1 marks)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Routing. </w:t>
        <w:tab/>
        <w:tab/>
        <w:tab/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different metrics. </w:t>
        <w:tab/>
        <w:tab/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router lookup process and routing table. </w:t>
        <w:tab/>
        <w:tab/>
        <w:tab/>
        <w:tab/>
        <w:t xml:space="preserve">(1 marks)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static and default routing. </w:t>
        <w:tab/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Routing Information Protocol (RIP). </w:t>
        <w:tab/>
        <w:tab/>
        <w:tab/>
        <w:tab/>
        <w:t xml:space="preserve">(1 marks)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EIGRP.</w:t>
        <w:tab/>
        <w:tab/>
        <w:t xml:space="preserve"> </w:t>
        <w:tab/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and verify OSPF. </w:t>
        <w:tab/>
        <w:tab/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Inter-VLAN Routing. </w:t>
        <w:tab/>
        <w:tab/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and configure DHCP on Router. </w:t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Redundancy and Load balancing. </w:t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and configure NTP. </w:t>
        <w:tab/>
        <w:tab/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and configure NAT. </w:t>
        <w:tab/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fundamentals of WAN. </w:t>
        <w:tab/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WAN Topology &amp; Access connectivity. </w:t>
        <w:tab/>
        <w:tab/>
        <w:tab/>
        <w:t xml:space="preserve">(1 marks)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WAN devices and Protocols. </w:t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ExplainTunnelling over Internet. </w:t>
        <w:tab/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Single-homed branch connectivity using eBGP. </w:t>
        <w:tab/>
        <w:tab/>
        <w:tab/>
        <w:t xml:space="preserve">(1 marks)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Define the QoS concepts. </w:t>
        <w:tab/>
        <w:tab/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Security Concepts in Network. </w:t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Layer 2 and 3 attacks. </w:t>
        <w:tab/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Mitigate layer 2 attacks. </w:t>
        <w:tab/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concepts of Basic Device Hardening. </w:t>
        <w:tab/>
        <w:tab/>
        <w:tab/>
        <w:tab/>
        <w:t xml:space="preserve">(1 marks)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device security with AAA. </w:t>
        <w:tab/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ACL and configuration methods.</w:t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&amp; verify device monitoring protocols. </w:t>
        <w:tab/>
        <w:tab/>
        <w:tab/>
        <w:tab/>
        <w:t xml:space="preserve">(1 marks)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&amp; verify device management. </w:t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Troubleshoot network connectivity using ICMP based IP-SLA. </w:t>
        <w:tab/>
        <w:tab/>
        <w:t xml:space="preserve">(1 marks)</w:t>
      </w:r>
    </w:p>
    <w:sectPr>
      <w:footerReference r:id="rId6" w:type="default"/>
      <w:footerReference r:id="rId7" w:type="even"/>
      <w:pgSz w:h="16834" w:w="11909" w:orient="portrait"/>
      <w:pgMar w:bottom="810" w:top="1440" w:left="1440" w:right="1440" w:header="720" w:footer="35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/1</w:t>
    </w:r>
  </w:p>
  <w:p w:rsidR="00000000" w:rsidDel="00000000" w:rsidP="00000000" w:rsidRDefault="00000000" w:rsidRPr="00000000" w14:paraId="00000030">
    <w:pPr>
      <w:ind w:right="360"/>
      <w:rPr>
        <w:sz w:val="16"/>
        <w:szCs w:val="16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6"/>
      <w:szCs w:val="26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720"/>
        <w:tab w:val="left" w:leader="none" w:pos="1080"/>
      </w:tabs>
      <w:spacing w:after="20" w:lineRule="auto"/>
      <w:jc w:val="center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mallCaps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